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80" w:lineRule="exact"/>
        <w:jc w:val="center"/>
        <w:rPr>
          <w:rFonts w:ascii="仿宋" w:hAnsi="仿宋" w:eastAsia="仿宋" w:cs="仿宋"/>
          <w:sz w:val="32"/>
          <w:szCs w:val="32"/>
          <w:shd w:val="clear" w:color="auto" w:fill="FFFFFF"/>
        </w:rPr>
      </w:pPr>
    </w:p>
    <w:p>
      <w:pPr>
        <w:spacing w:line="520" w:lineRule="exact"/>
        <w:jc w:val="center"/>
        <w:rPr>
          <w:rFonts w:eastAsia="方正小标宋简体"/>
          <w:color w:val="000000" w:themeColor="text1"/>
          <w:sz w:val="44"/>
          <w:szCs w:val="44"/>
          <w14:textFill>
            <w14:solidFill>
              <w14:schemeClr w14:val="tx1"/>
            </w14:solidFill>
          </w14:textFill>
        </w:rPr>
      </w:pPr>
      <w:r>
        <w:rPr>
          <w:rFonts w:eastAsia="方正小标宋简体"/>
          <w:color w:val="000000" w:themeColor="text1"/>
          <w:sz w:val="44"/>
          <w:szCs w:val="44"/>
          <w14:textFill>
            <w14:solidFill>
              <w14:schemeClr w14:val="tx1"/>
            </w14:solidFill>
          </w14:textFill>
        </w:rPr>
        <w:t>兰溪市打赢蓝天保卫战三年行动计划</w:t>
      </w:r>
    </w:p>
    <w:p>
      <w:pPr>
        <w:adjustRightInd w:val="0"/>
        <w:snapToGrid w:val="0"/>
        <w:spacing w:line="520" w:lineRule="exact"/>
        <w:jc w:val="center"/>
        <w:rPr>
          <w:bCs/>
          <w:color w:val="000000" w:themeColor="text1"/>
          <w:szCs w:val="32"/>
          <w14:textFill>
            <w14:solidFill>
              <w14:schemeClr w14:val="tx1"/>
            </w14:solidFill>
          </w14:textFill>
        </w:rPr>
      </w:pPr>
      <w:r>
        <w:rPr>
          <w:rFonts w:hint="eastAsia" w:ascii="楷体_GB2312" w:eastAsia="楷体_GB2312"/>
          <w:kern w:val="0"/>
          <w:szCs w:val="32"/>
        </w:rPr>
        <w:t>（</w:t>
      </w:r>
      <w:r>
        <w:rPr>
          <w:rFonts w:hint="eastAsia" w:ascii="楷体_GB2312" w:eastAsia="楷体_GB2312"/>
          <w:kern w:val="0"/>
          <w:szCs w:val="32"/>
          <w:lang w:eastAsia="zh-CN"/>
        </w:rPr>
        <w:t>征求意见稿</w:t>
      </w:r>
      <w:r>
        <w:rPr>
          <w:rFonts w:hint="eastAsia" w:ascii="楷体_GB2312" w:eastAsia="楷体_GB2312"/>
          <w:kern w:val="0"/>
          <w:szCs w:val="32"/>
        </w:rPr>
        <w:t>）</w:t>
      </w:r>
      <w:bookmarkStart w:id="1" w:name="_GoBack"/>
      <w:bookmarkEnd w:id="1"/>
    </w:p>
    <w:p>
      <w:pPr>
        <w:adjustRightInd w:val="0"/>
        <w:snapToGrid w:val="0"/>
        <w:spacing w:line="520" w:lineRule="exact"/>
        <w:ind w:firstLine="640" w:firstLineChars="200"/>
        <w:rPr>
          <w:bCs/>
          <w:color w:val="000000" w:themeColor="text1"/>
          <w:szCs w:val="32"/>
          <w14:textFill>
            <w14:solidFill>
              <w14:schemeClr w14:val="tx1"/>
            </w14:solidFill>
          </w14:textFill>
        </w:rPr>
      </w:pPr>
    </w:p>
    <w:p>
      <w:pPr>
        <w:adjustRightInd w:val="0"/>
        <w:snapToGrid w:val="0"/>
        <w:spacing w:line="520" w:lineRule="exact"/>
        <w:ind w:firstLine="640" w:firstLineChars="200"/>
        <w:rPr>
          <w:color w:val="000000" w:themeColor="text1"/>
          <w:szCs w:val="32"/>
          <w14:textFill>
            <w14:solidFill>
              <w14:schemeClr w14:val="tx1"/>
            </w14:solidFill>
          </w14:textFill>
        </w:rPr>
      </w:pPr>
      <w:r>
        <w:rPr>
          <w:bCs/>
          <w:color w:val="000000" w:themeColor="text1"/>
          <w:szCs w:val="32"/>
          <w14:textFill>
            <w14:solidFill>
              <w14:schemeClr w14:val="tx1"/>
            </w14:solidFill>
          </w14:textFill>
        </w:rPr>
        <w:t>为坚决打赢蓝天保卫战，加快改善全市环境空气质量，高质量推进“一区一地一城”建设，满足人民群众对优美生态环境的需求，根据《浙江省打赢蓝天保卫战三年行动计划》（浙政发</w:t>
      </w:r>
      <w:r>
        <w:rPr>
          <w:rFonts w:eastAsia="仿宋"/>
          <w:color w:val="000000" w:themeColor="text1"/>
          <w:szCs w:val="32"/>
          <w14:textFill>
            <w14:solidFill>
              <w14:schemeClr w14:val="tx1"/>
            </w14:solidFill>
          </w14:textFill>
        </w:rPr>
        <w:t>〔2018〕</w:t>
      </w:r>
      <w:bookmarkStart w:id="0" w:name="fileno"/>
      <w:r>
        <w:rPr>
          <w:rFonts w:eastAsia="仿宋"/>
          <w:color w:val="000000" w:themeColor="text1"/>
          <w:szCs w:val="32"/>
          <w14:textFill>
            <w14:solidFill>
              <w14:schemeClr w14:val="tx1"/>
            </w14:solidFill>
          </w14:textFill>
        </w:rPr>
        <w:t>35</w:t>
      </w:r>
      <w:bookmarkEnd w:id="0"/>
      <w:r>
        <w:rPr>
          <w:rFonts w:eastAsia="仿宋"/>
          <w:color w:val="000000" w:themeColor="text1"/>
          <w:szCs w:val="32"/>
          <w14:textFill>
            <w14:solidFill>
              <w14:schemeClr w14:val="tx1"/>
            </w14:solidFill>
          </w14:textFill>
        </w:rPr>
        <w:t>号</w:t>
      </w:r>
      <w:r>
        <w:rPr>
          <w:bCs/>
          <w:color w:val="000000" w:themeColor="text1"/>
          <w:szCs w:val="32"/>
          <w14:textFill>
            <w14:solidFill>
              <w14:schemeClr w14:val="tx1"/>
            </w14:solidFill>
          </w14:textFill>
        </w:rPr>
        <w:t>）和《金华市打赢蓝天保卫战三年行动计划》（金政发</w:t>
      </w:r>
      <w:r>
        <w:rPr>
          <w:rFonts w:eastAsia="仿宋"/>
          <w:color w:val="000000" w:themeColor="text1"/>
          <w:szCs w:val="32"/>
          <w14:textFill>
            <w14:solidFill>
              <w14:schemeClr w14:val="tx1"/>
            </w14:solidFill>
          </w14:textFill>
        </w:rPr>
        <w:t>〔2018〕51号</w:t>
      </w:r>
      <w:r>
        <w:rPr>
          <w:bCs/>
          <w:color w:val="000000" w:themeColor="text1"/>
          <w:szCs w:val="32"/>
          <w14:textFill>
            <w14:solidFill>
              <w14:schemeClr w14:val="tx1"/>
            </w14:solidFill>
          </w14:textFill>
        </w:rPr>
        <w:t>）要求，结合我市实际，</w:t>
      </w:r>
      <w:r>
        <w:rPr>
          <w:color w:val="000000" w:themeColor="text1"/>
          <w:szCs w:val="32"/>
          <w14:textFill>
            <w14:solidFill>
              <w14:schemeClr w14:val="tx1"/>
            </w14:solidFill>
          </w14:textFill>
        </w:rPr>
        <w:t>制定本行动计划。</w:t>
      </w:r>
    </w:p>
    <w:p>
      <w:pPr>
        <w:adjustRightInd w:val="0"/>
        <w:snapToGrid w:val="0"/>
        <w:spacing w:line="520" w:lineRule="exact"/>
        <w:ind w:firstLine="640" w:firstLineChars="200"/>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一、总体要求和主要目标</w:t>
      </w:r>
    </w:p>
    <w:p>
      <w:pPr>
        <w:adjustRightInd w:val="0"/>
        <w:snapToGrid w:val="0"/>
        <w:spacing w:line="520" w:lineRule="exact"/>
        <w:ind w:firstLine="643" w:firstLineChars="200"/>
        <w:rPr>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（一）总体要求。</w:t>
      </w:r>
      <w:r>
        <w:rPr>
          <w:bCs/>
          <w:color w:val="000000" w:themeColor="text1"/>
          <w:szCs w:val="32"/>
          <w14:textFill>
            <w14:solidFill>
              <w14:schemeClr w14:val="tx1"/>
            </w14:solidFill>
          </w14:textFill>
        </w:rPr>
        <w:t>以习近平生态文明思想为指导，全面贯彻落实党的十九大、中央和省委经济工作会议、金华市委七届二次全会精神，</w:t>
      </w:r>
      <w:r>
        <w:rPr>
          <w:bCs/>
          <w:color w:val="000000" w:themeColor="text1"/>
          <w:kern w:val="0"/>
          <w:szCs w:val="32"/>
          <w14:textFill>
            <w14:solidFill>
              <w14:schemeClr w14:val="tx1"/>
            </w14:solidFill>
          </w14:textFill>
        </w:rPr>
        <w:t>认真落实党中央、国务院、省委、省政府决策部署和全国、全省生态环境保护大会要求，</w:t>
      </w:r>
      <w:r>
        <w:rPr>
          <w:bCs/>
          <w:color w:val="000000" w:themeColor="text1"/>
          <w:szCs w:val="32"/>
          <w14:textFill>
            <w14:solidFill>
              <w14:schemeClr w14:val="tx1"/>
            </w14:solidFill>
          </w14:textFill>
        </w:rPr>
        <w:t>牢固树立社会主义生态文明观，坚决践行生态优先、绿色发展的理念，坚持全民共治、源头防治、综合施策，以保障人居环境和群众健康为出发点，以改善大气环境质量为核心，以科学分析、精准监测、精细管理、依法治理为工作思路，以推进产业、能源、运输、用地结构调整优化为重点，以解决重点区域、重点行业、重点企业臭气异味扰民为突破口，强化部门、乡镇（街道）联防联控，狠抓秋冬季污染治理，集中开展攻坚行动，打赢蓝天保卫战，为实现全面建成小康社会生态环保目标打牢基础。</w:t>
      </w:r>
    </w:p>
    <w:p>
      <w:pPr>
        <w:adjustRightInd w:val="0"/>
        <w:snapToGrid w:val="0"/>
        <w:spacing w:line="520" w:lineRule="exact"/>
        <w:ind w:firstLine="643" w:firstLineChars="200"/>
        <w:rPr>
          <w:color w:val="000000" w:themeColor="text1"/>
          <w:szCs w:val="22"/>
          <w14:textFill>
            <w14:solidFill>
              <w14:schemeClr w14:val="tx1"/>
            </w14:solidFill>
          </w14:textFill>
        </w:rPr>
      </w:pPr>
      <w:r>
        <w:rPr>
          <w:rFonts w:eastAsia="楷体_GB2312"/>
          <w:b/>
          <w:bCs/>
          <w:color w:val="000000" w:themeColor="text1"/>
          <w:szCs w:val="32"/>
          <w14:textFill>
            <w14:solidFill>
              <w14:schemeClr w14:val="tx1"/>
            </w14:solidFill>
          </w14:textFill>
        </w:rPr>
        <w:t>（二）主要目标。</w:t>
      </w:r>
      <w:r>
        <w:rPr>
          <w:bCs/>
          <w:color w:val="000000" w:themeColor="text1"/>
          <w:szCs w:val="32"/>
          <w14:textFill>
            <w14:solidFill>
              <w14:schemeClr w14:val="tx1"/>
            </w14:solidFill>
          </w14:textFill>
        </w:rPr>
        <w:t>经过3年努力，大幅减少</w:t>
      </w:r>
      <w:r>
        <w:rPr>
          <w:color w:val="000000" w:themeColor="text1"/>
          <w:szCs w:val="22"/>
          <w14:textFill>
            <w14:solidFill>
              <w14:schemeClr w14:val="tx1"/>
            </w14:solidFill>
          </w14:textFill>
        </w:rPr>
        <w:t>主要大气污染物排放总量，协同减少温室气体排放，进一步明显降低细颗粒物（PM</w:t>
      </w:r>
      <w:r>
        <w:rPr>
          <w:color w:val="000000" w:themeColor="text1"/>
          <w:szCs w:val="22"/>
          <w:vertAlign w:val="subscript"/>
          <w14:textFill>
            <w14:solidFill>
              <w14:schemeClr w14:val="tx1"/>
            </w14:solidFill>
          </w14:textFill>
        </w:rPr>
        <w:t>2.5</w:t>
      </w:r>
      <w:r>
        <w:rPr>
          <w:color w:val="000000" w:themeColor="text1"/>
          <w:szCs w:val="22"/>
          <w14:textFill>
            <w14:solidFill>
              <w14:schemeClr w14:val="tx1"/>
            </w14:solidFill>
          </w14:textFill>
        </w:rPr>
        <w:t>）浓度，基本消除重污染天气，明显改善环境空气质量，明显增强人民的蓝天幸福感。到2020年，全市细颗粒物（PM</w:t>
      </w:r>
      <w:r>
        <w:rPr>
          <w:color w:val="000000" w:themeColor="text1"/>
          <w:szCs w:val="22"/>
          <w:vertAlign w:val="subscript"/>
          <w14:textFill>
            <w14:solidFill>
              <w14:schemeClr w14:val="tx1"/>
            </w14:solidFill>
          </w14:textFill>
        </w:rPr>
        <w:t>2.5</w:t>
      </w:r>
      <w:r>
        <w:rPr>
          <w:color w:val="000000" w:themeColor="text1"/>
          <w:szCs w:val="22"/>
          <w14:textFill>
            <w14:solidFill>
              <w14:schemeClr w14:val="tx1"/>
            </w14:solidFill>
          </w14:textFill>
        </w:rPr>
        <w:t>）平均浓度达到36微克/立方米以下，空气质量优良天数比率达到87%以上；二氧化硫、氮氧化物、挥发性有机物排放总量分别比2015年下降25%、25%、26%以上；基本消除重点区域臭气异味，涉气重复信访投诉量比2017年下降30%。</w:t>
      </w:r>
    </w:p>
    <w:p>
      <w:pPr>
        <w:autoSpaceDE w:val="0"/>
        <w:autoSpaceDN w:val="0"/>
        <w:adjustRightInd w:val="0"/>
        <w:spacing w:line="520" w:lineRule="exact"/>
        <w:ind w:firstLine="640" w:firstLineChars="200"/>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二、加快淘汰落后产能，调整优化产业结构</w:t>
      </w:r>
    </w:p>
    <w:p>
      <w:pPr>
        <w:autoSpaceDE w:val="0"/>
        <w:autoSpaceDN w:val="0"/>
        <w:adjustRightIn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（三）优化产业布局。</w:t>
      </w:r>
      <w:r>
        <w:rPr>
          <w:color w:val="000000" w:themeColor="text1"/>
          <w:szCs w:val="32"/>
          <w14:textFill>
            <w14:solidFill>
              <w14:schemeClr w14:val="tx1"/>
            </w14:solidFill>
          </w14:textFill>
        </w:rPr>
        <w:t>2020年</w:t>
      </w:r>
      <w:r>
        <w:rPr>
          <w:color w:val="000000" w:themeColor="text1"/>
          <w:szCs w:val="22"/>
          <w14:textFill>
            <w14:solidFill>
              <w14:schemeClr w14:val="tx1"/>
            </w14:solidFill>
          </w14:textFill>
        </w:rPr>
        <w:t>前完成老城兰溪热电有限公司和自立铜业搬迁改造或关闭退出。禁止新增化工园区，加大现有化工园区整治力度。深化“亩产论英雄”改革，全</w:t>
      </w:r>
      <w:r>
        <w:rPr>
          <w:color w:val="000000" w:themeColor="text1"/>
          <w:szCs w:val="32"/>
          <w14:textFill>
            <w14:solidFill>
              <w14:schemeClr w14:val="tx1"/>
            </w14:solidFill>
          </w14:textFill>
        </w:rPr>
        <w:t>面推进产业、区域和企业综合评价，建立健全用能、排污等要素优化配置机制。到2020年，全市规模以上工业企业单位能耗增加值、</w:t>
      </w:r>
      <w:r>
        <w:rPr>
          <w:color w:val="000000" w:themeColor="text1"/>
          <w:szCs w:val="22"/>
          <w14:textFill>
            <w14:solidFill>
              <w14:schemeClr w14:val="tx1"/>
            </w14:solidFill>
          </w14:textFill>
        </w:rPr>
        <w:t>单位排放增加值年均分别提高4%以上。</w:t>
      </w:r>
      <w:r>
        <w:rPr>
          <w:rFonts w:eastAsia="楷体_GB2312"/>
          <w:color w:val="000000" w:themeColor="text1"/>
          <w:szCs w:val="32"/>
          <w14:textFill>
            <w14:solidFill>
              <w14:schemeClr w14:val="tx1"/>
            </w14:solidFill>
          </w14:textFill>
        </w:rPr>
        <w:t>（发改局、经信局牵头，</w:t>
      </w:r>
      <w:r>
        <w:rPr>
          <w:rFonts w:hint="eastAsia" w:eastAsia="楷体_GB2312"/>
          <w:color w:val="000000" w:themeColor="text1"/>
          <w:szCs w:val="32"/>
          <w:highlight w:val="none"/>
          <w:shd w:val="clear" w:color="auto" w:fill="auto"/>
          <w14:textFill>
            <w14:solidFill>
              <w14:schemeClr w14:val="tx1"/>
            </w14:solidFill>
          </w14:textFill>
        </w:rPr>
        <w:t>金华市生态环境局兰溪分局</w:t>
      </w:r>
      <w:r>
        <w:rPr>
          <w:rFonts w:eastAsia="楷体_GB2312"/>
          <w:color w:val="000000" w:themeColor="text1"/>
          <w:szCs w:val="32"/>
          <w14:textFill>
            <w14:solidFill>
              <w14:schemeClr w14:val="tx1"/>
            </w14:solidFill>
          </w14:textFill>
        </w:rPr>
        <w:t>、统计局等参与，各乡镇</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街道</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lang w:eastAsia="zh-CN"/>
          <w14:textFill>
            <w14:solidFill>
              <w14:schemeClr w14:val="tx1"/>
            </w14:solidFill>
          </w14:textFill>
        </w:rPr>
        <w:t>经济</w:t>
      </w:r>
      <w:r>
        <w:rPr>
          <w:rFonts w:eastAsia="楷体_GB2312"/>
          <w:color w:val="000000" w:themeColor="text1"/>
          <w:szCs w:val="32"/>
          <w14:textFill>
            <w14:solidFill>
              <w14:schemeClr w14:val="tx1"/>
            </w14:solidFill>
          </w14:textFill>
        </w:rPr>
        <w:t>开发区负责落实。以下均需各乡镇</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街道</w:t>
      </w:r>
      <w:r>
        <w:rPr>
          <w:rFonts w:hint="eastAsia" w:eastAsia="楷体_GB2312"/>
          <w:color w:val="000000" w:themeColor="text1"/>
          <w:szCs w:val="32"/>
          <w14:textFill>
            <w14:solidFill>
              <w14:schemeClr w14:val="tx1"/>
            </w14:solidFill>
          </w14:textFill>
        </w:rPr>
        <w:t>）</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lang w:eastAsia="zh-CN"/>
          <w14:textFill>
            <w14:solidFill>
              <w14:schemeClr w14:val="tx1"/>
            </w14:solidFill>
          </w14:textFill>
        </w:rPr>
        <w:t>经济</w:t>
      </w:r>
      <w:r>
        <w:rPr>
          <w:rFonts w:eastAsia="楷体_GB2312"/>
          <w:color w:val="000000" w:themeColor="text1"/>
          <w:szCs w:val="32"/>
          <w14:textFill>
            <w14:solidFill>
              <w14:schemeClr w14:val="tx1"/>
            </w14:solidFill>
          </w14:textFill>
        </w:rPr>
        <w:t>开发区落实，不再列出）</w:t>
      </w:r>
    </w:p>
    <w:p>
      <w:pPr>
        <w:autoSpaceDE w:val="0"/>
        <w:autoSpaceDN w:val="0"/>
        <w:adjustRightInd w:val="0"/>
        <w:spacing w:line="520" w:lineRule="exact"/>
        <w:ind w:firstLine="640" w:firstLineChars="200"/>
        <w:rPr>
          <w:rFonts w:eastAsia="楷体_GB2312"/>
          <w:color w:val="000000" w:themeColor="text1"/>
          <w:szCs w:val="32"/>
          <w:shd w:val="clear" w:color="auto" w:fill="auto"/>
          <w14:textFill>
            <w14:solidFill>
              <w14:schemeClr w14:val="tx1"/>
            </w14:solidFill>
          </w14:textFill>
        </w:rPr>
      </w:pPr>
      <w:r>
        <w:rPr>
          <w:color w:val="000000" w:themeColor="text1"/>
          <w:szCs w:val="32"/>
          <w14:textFill>
            <w14:solidFill>
              <w14:schemeClr w14:val="tx1"/>
            </w14:solidFill>
          </w14:textFill>
        </w:rPr>
        <w:t>加强环境准入。完成“三线一单”清单编制，明确禁止和限制发展的行业、生产工艺和产业目录。严格</w:t>
      </w:r>
      <w:r>
        <w:rPr>
          <w:bCs/>
          <w:color w:val="000000" w:themeColor="text1"/>
          <w:szCs w:val="32"/>
          <w14:textFill>
            <w14:solidFill>
              <w14:schemeClr w14:val="tx1"/>
            </w14:solidFill>
          </w14:textFill>
        </w:rPr>
        <w:t>执行上级制定的高耗能、高污染和资源型行业准入条件。积极推行区域、规划环境影响评价，新、改、扩建钢铁、石化、化工、焦化、建材、有色等项目的环境影响评价，应满足区域、规划环评要求。</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hint="eastAsia" w:eastAsia="楷体_GB2312"/>
          <w:color w:val="000000" w:themeColor="text1"/>
          <w:szCs w:val="32"/>
          <w:shd w:val="clear" w:color="auto" w:fill="auto"/>
          <w:lang w:eastAsia="zh-CN"/>
          <w14:textFill>
            <w14:solidFill>
              <w14:schemeClr w14:val="tx1"/>
            </w14:solidFill>
          </w14:textFill>
        </w:rPr>
        <w:t>牵头</w:t>
      </w:r>
      <w:r>
        <w:rPr>
          <w:rFonts w:eastAsia="楷体_GB2312"/>
          <w:color w:val="000000" w:themeColor="text1"/>
          <w:szCs w:val="32"/>
          <w:shd w:val="clear" w:color="auto" w:fill="auto"/>
          <w14:textFill>
            <w14:solidFill>
              <w14:schemeClr w14:val="tx1"/>
            </w14:solidFill>
          </w14:textFill>
        </w:rPr>
        <w:t>，发改局、经信局、</w:t>
      </w:r>
      <w:r>
        <w:rPr>
          <w:rFonts w:hint="eastAsia" w:eastAsia="楷体_GB2312"/>
          <w:color w:val="000000" w:themeColor="text1"/>
          <w:szCs w:val="32"/>
          <w:shd w:val="clear" w:color="auto" w:fill="auto"/>
          <w14:textFill>
            <w14:solidFill>
              <w14:schemeClr w14:val="tx1"/>
            </w14:solidFill>
          </w14:textFill>
        </w:rPr>
        <w:t>自然资源和规划局</w:t>
      </w:r>
      <w:r>
        <w:rPr>
          <w:rFonts w:eastAsia="楷体_GB2312"/>
          <w:color w:val="000000" w:themeColor="text1"/>
          <w:szCs w:val="32"/>
          <w:shd w:val="clear" w:color="auto" w:fill="auto"/>
          <w14:textFill>
            <w14:solidFill>
              <w14:schemeClr w14:val="tx1"/>
            </w14:solidFill>
          </w14:textFill>
        </w:rPr>
        <w:t>等参与）</w:t>
      </w:r>
    </w:p>
    <w:p>
      <w:pPr>
        <w:autoSpaceDE w:val="0"/>
        <w:autoSpaceDN w:val="0"/>
        <w:adjustRightInd w:val="0"/>
        <w:spacing w:line="520" w:lineRule="exact"/>
        <w:ind w:firstLine="643" w:firstLineChars="200"/>
        <w:rPr>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（四）严控“两高”行业产能。</w:t>
      </w:r>
      <w:r>
        <w:rPr>
          <w:bCs/>
          <w:color w:val="000000" w:themeColor="text1"/>
          <w:szCs w:val="32"/>
          <w14:textFill>
            <w14:solidFill>
              <w14:schemeClr w14:val="tx1"/>
            </w14:solidFill>
          </w14:textFill>
        </w:rPr>
        <w:t>严禁新增钢铁、电解铝、铸造、水泥和平板玻璃产能；严格执行水泥、平板玻璃等行业产能置换实施办法；新、改、扩建涉及大宗物料运输的建设项目，原则上不再采用公路运输。加大落后产能淘汰和过剩产能压减力度。严格执行质量、环保、能耗、安全等法规标准和《产业结构调整指导目录》。严防“地条钢”死灰复燃。</w:t>
      </w:r>
      <w:r>
        <w:rPr>
          <w:color w:val="000000" w:themeColor="text1"/>
          <w:szCs w:val="32"/>
          <w14:textFill>
            <w14:solidFill>
              <w14:schemeClr w14:val="tx1"/>
            </w14:solidFill>
          </w14:textFill>
        </w:rPr>
        <w:t>加强环保、能耗、安全、质量等各类专项整治和严格常态化执法，依法加快出清不符合国家、省产业政策的落后产能。到2020年，每年淘汰落后和过剩产能涉及企业20家以上。</w:t>
      </w:r>
      <w:r>
        <w:rPr>
          <w:rFonts w:eastAsia="楷体_GB2312"/>
          <w:color w:val="000000" w:themeColor="text1"/>
          <w:szCs w:val="32"/>
          <w14:textFill>
            <w14:solidFill>
              <w14:schemeClr w14:val="tx1"/>
            </w14:solidFill>
          </w14:textFill>
        </w:rPr>
        <w:t>（发改局</w:t>
      </w:r>
      <w:r>
        <w:rPr>
          <w:rFonts w:hint="eastAsia" w:eastAsia="楷体_GB2312"/>
          <w:color w:val="000000" w:themeColor="text1"/>
          <w:szCs w:val="32"/>
          <w:lang w:eastAsia="zh-CN"/>
          <w14:textFill>
            <w14:solidFill>
              <w14:schemeClr w14:val="tx1"/>
            </w14:solidFill>
          </w14:textFill>
        </w:rPr>
        <w:t>、</w:t>
      </w:r>
      <w:r>
        <w:rPr>
          <w:rFonts w:eastAsia="楷体_GB2312"/>
          <w:color w:val="000000" w:themeColor="text1"/>
          <w:szCs w:val="32"/>
          <w14:textFill>
            <w14:solidFill>
              <w14:schemeClr w14:val="tx1"/>
            </w14:solidFill>
          </w14:textFill>
        </w:rPr>
        <w:t>经信局牵头，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、财政局、</w:t>
      </w:r>
      <w:r>
        <w:rPr>
          <w:rFonts w:hint="eastAsia" w:eastAsia="楷体_GB2312"/>
          <w:color w:val="000000" w:themeColor="text1"/>
          <w:szCs w:val="32"/>
          <w:shd w:val="clear" w:color="auto" w:fill="auto"/>
          <w14:textFill>
            <w14:solidFill>
              <w14:schemeClr w14:val="tx1"/>
            </w14:solidFill>
          </w14:textFill>
        </w:rPr>
        <w:t>应急管理</w:t>
      </w:r>
      <w:r>
        <w:rPr>
          <w:rFonts w:eastAsia="楷体_GB2312"/>
          <w:color w:val="000000" w:themeColor="text1"/>
          <w:szCs w:val="32"/>
          <w:shd w:val="clear" w:color="auto" w:fill="auto"/>
          <w14:textFill>
            <w14:solidFill>
              <w14:schemeClr w14:val="tx1"/>
            </w14:solidFill>
          </w14:textFill>
        </w:rPr>
        <w:t>局、</w:t>
      </w:r>
      <w:r>
        <w:rPr>
          <w:rFonts w:hint="eastAsia" w:eastAsia="楷体_GB2312"/>
          <w:color w:val="000000" w:themeColor="text1"/>
          <w:szCs w:val="32"/>
          <w:shd w:val="clear" w:color="auto" w:fill="auto"/>
          <w14:textFill>
            <w14:solidFill>
              <w14:schemeClr w14:val="tx1"/>
            </w14:solidFill>
          </w14:textFill>
        </w:rPr>
        <w:t>市场监管局</w:t>
      </w:r>
      <w:r>
        <w:rPr>
          <w:rFonts w:eastAsia="楷体_GB2312"/>
          <w:color w:val="000000" w:themeColor="text1"/>
          <w:szCs w:val="32"/>
          <w:shd w:val="clear" w:color="auto" w:fill="auto"/>
          <w14:textFill>
            <w14:solidFill>
              <w14:schemeClr w14:val="tx1"/>
            </w14:solidFill>
          </w14:textFill>
        </w:rPr>
        <w:t>等参与）</w:t>
      </w:r>
    </w:p>
    <w:p>
      <w:pPr>
        <w:autoSpaceDE w:val="0"/>
        <w:autoSpaceDN w:val="0"/>
        <w:adjustRightIn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（五）强化“散乱污”企业综合整治。</w:t>
      </w:r>
      <w:r>
        <w:rPr>
          <w:bCs/>
          <w:color w:val="000000" w:themeColor="text1"/>
          <w:szCs w:val="32"/>
          <w14:textFill>
            <w14:solidFill>
              <w14:schemeClr w14:val="tx1"/>
            </w14:solidFill>
          </w14:textFill>
        </w:rPr>
        <w:t>全面开展“散乱污”企业及集群综合整治行动。根据产业政策、产业布局规划，以及土地、环保、质量、安全、能耗等要求，结合我市实际，制定“散乱污”企业及集群整治标准。实行拉网式排查，建立管理台账，按照“先停后治”的原则，实施分类处置。列入关停取缔类的，限期做到“两断三清”（切断工业用水、用电，清除原料、产品、生产设备）；列入整合搬迁类的，要按照产业发展规模化、现代化的原则，限期搬迁至工业园区并实施升级改造；列入升级改造类的，树立行业标杆，实施清洁生产技术改造，全面提升污染治理水平。建立“散乱污”企业动态管理机制，坚决杜绝“散乱污”企业项目建设和已取缔的“散乱污”企业异地转移、死灰复燃</w:t>
      </w:r>
      <w:r>
        <w:rPr>
          <w:rFonts w:hint="eastAsia"/>
          <w:bCs/>
          <w:color w:val="000000" w:themeColor="text1"/>
          <w:szCs w:val="32"/>
          <w:lang w:eastAsia="zh-CN"/>
          <w14:textFill>
            <w14:solidFill>
              <w14:schemeClr w14:val="tx1"/>
            </w14:solidFill>
          </w14:textFill>
        </w:rPr>
        <w:t>，</w:t>
      </w:r>
      <w:r>
        <w:rPr>
          <w:bCs/>
          <w:color w:val="000000" w:themeColor="text1"/>
          <w:szCs w:val="32"/>
          <w14:textFill>
            <w14:solidFill>
              <w14:schemeClr w14:val="tx1"/>
            </w14:solidFill>
          </w14:textFill>
        </w:rPr>
        <w:t>2019年基本完成上级交办的整治任务。全面整治“</w:t>
      </w:r>
      <w:r>
        <w:rPr>
          <w:rFonts w:hint="eastAsia"/>
          <w:bCs/>
          <w:color w:val="000000" w:themeColor="text1"/>
          <w:szCs w:val="32"/>
          <w:lang w:eastAsia="zh-CN"/>
          <w14:textFill>
            <w14:solidFill>
              <w14:schemeClr w14:val="tx1"/>
            </w14:solidFill>
          </w14:textFill>
        </w:rPr>
        <w:t>低散乱</w:t>
      </w:r>
      <w:r>
        <w:rPr>
          <w:bCs/>
          <w:color w:val="000000" w:themeColor="text1"/>
          <w:szCs w:val="32"/>
          <w14:textFill>
            <w14:solidFill>
              <w14:schemeClr w14:val="tx1"/>
            </w14:solidFill>
          </w14:textFill>
        </w:rPr>
        <w:t>”问题企业。全面实施以“一从严三加快”（即从严对标整治、加快入园集聚、加快改造升级、加快产能合作转移）为主要内容的</w:t>
      </w:r>
      <w:r>
        <w:rPr>
          <w:rFonts w:hint="eastAsia"/>
          <w:bCs/>
          <w:color w:val="000000" w:themeColor="text1"/>
          <w:szCs w:val="32"/>
          <w:lang w:eastAsia="zh-CN"/>
          <w14:textFill>
            <w14:solidFill>
              <w14:schemeClr w14:val="tx1"/>
            </w14:solidFill>
          </w14:textFill>
        </w:rPr>
        <w:t>“低散乱”</w:t>
      </w:r>
      <w:r>
        <w:rPr>
          <w:bCs/>
          <w:color w:val="000000" w:themeColor="text1"/>
          <w:szCs w:val="32"/>
          <w14:textFill>
            <w14:solidFill>
              <w14:schemeClr w14:val="tx1"/>
            </w14:solidFill>
          </w14:textFill>
        </w:rPr>
        <w:t>块状行业整治提升专项行动。</w:t>
      </w:r>
      <w:r>
        <w:rPr>
          <w:color w:val="000000" w:themeColor="text1"/>
          <w:szCs w:val="32"/>
          <w14:textFill>
            <w14:solidFill>
              <w14:schemeClr w14:val="tx1"/>
            </w14:solidFill>
          </w14:textFill>
        </w:rPr>
        <w:t>到2020年，整治和淘汰以“四无”为重点的“</w:t>
      </w:r>
      <w:r>
        <w:rPr>
          <w:rFonts w:hint="eastAsia"/>
          <w:color w:val="000000" w:themeColor="text1"/>
          <w:szCs w:val="32"/>
          <w:lang w:eastAsia="zh-CN"/>
          <w14:textFill>
            <w14:solidFill>
              <w14:schemeClr w14:val="tx1"/>
            </w14:solidFill>
          </w14:textFill>
        </w:rPr>
        <w:t>低散乱</w:t>
      </w:r>
      <w:r>
        <w:rPr>
          <w:color w:val="000000" w:themeColor="text1"/>
          <w:szCs w:val="32"/>
          <w14:textFill>
            <w14:solidFill>
              <w14:schemeClr w14:val="tx1"/>
            </w14:solidFill>
          </w14:textFill>
        </w:rPr>
        <w:t>”问题企业600家以上。</w:t>
      </w:r>
      <w:r>
        <w:rPr>
          <w:rFonts w:eastAsia="楷体_GB2312"/>
          <w:color w:val="000000" w:themeColor="text1"/>
          <w:szCs w:val="32"/>
          <w14:textFill>
            <w14:solidFill>
              <w14:schemeClr w14:val="tx1"/>
            </w14:solidFill>
          </w14:textFill>
        </w:rPr>
        <w:t>（经信局、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牵头，发改局、</w:t>
      </w:r>
      <w:r>
        <w:rPr>
          <w:rFonts w:hint="eastAsia" w:eastAsia="楷体_GB2312"/>
          <w:color w:val="000000" w:themeColor="text1"/>
          <w:szCs w:val="32"/>
          <w:shd w:val="clear" w:color="auto" w:fill="auto"/>
          <w14:textFill>
            <w14:solidFill>
              <w14:schemeClr w14:val="tx1"/>
            </w14:solidFill>
          </w14:textFill>
        </w:rPr>
        <w:t>自然资源和规划局</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市场监管局</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应急管理</w:t>
      </w:r>
      <w:r>
        <w:rPr>
          <w:rFonts w:eastAsia="楷体_GB2312"/>
          <w:color w:val="000000" w:themeColor="text1"/>
          <w:szCs w:val="32"/>
          <w:shd w:val="clear" w:color="auto" w:fill="auto"/>
          <w14:textFill>
            <w14:solidFill>
              <w14:schemeClr w14:val="tx1"/>
            </w14:solidFill>
          </w14:textFill>
        </w:rPr>
        <w:t>局等参与</w:t>
      </w:r>
      <w:r>
        <w:rPr>
          <w:rFonts w:eastAsia="楷体_GB2312"/>
          <w:color w:val="000000" w:themeColor="text1"/>
          <w:szCs w:val="32"/>
          <w14:textFill>
            <w14:solidFill>
              <w14:schemeClr w14:val="tx1"/>
            </w14:solidFill>
          </w14:textFill>
        </w:rPr>
        <w:t>）</w:t>
      </w:r>
    </w:p>
    <w:p>
      <w:pPr>
        <w:autoSpaceDE w:val="0"/>
        <w:autoSpaceDN w:val="0"/>
        <w:adjustRightIn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（六）持续推进园区循环化改造。</w:t>
      </w:r>
      <w:r>
        <w:rPr>
          <w:color w:val="000000" w:themeColor="text1"/>
          <w:szCs w:val="32"/>
          <w:shd w:val="clear" w:color="auto" w:fill="FFFFFF"/>
          <w14:textFill>
            <w14:solidFill>
              <w14:schemeClr w14:val="tx1"/>
            </w14:solidFill>
          </w14:textFill>
        </w:rPr>
        <w:t>以工业循环经济“733”工程为示范，在化工、医药、印染、造纸、冶金、建材等行业全面推进示范区和示范企业创建工作，构建循环产业链。逐步建立和完善工业循环经济考核评价体系。2020年底前完成兰溪经济开发区循环化改造。深入推广行业清洁生产，针对保留工业锅炉和窑炉等实施煤炭清洁高效利用工程。2018</w:t>
      </w:r>
      <w:r>
        <w:rPr>
          <w:rFonts w:hint="eastAsia"/>
          <w:color w:val="000000" w:themeColor="text1"/>
          <w:szCs w:val="32"/>
          <w:shd w:val="clear" w:color="auto" w:fill="FFFFFF"/>
          <w:lang w:val="en-US" w:eastAsia="zh-CN"/>
          <w14:textFill>
            <w14:solidFill>
              <w14:schemeClr w14:val="tx1"/>
            </w14:solidFill>
          </w14:textFill>
        </w:rPr>
        <w:t>-</w:t>
      </w:r>
      <w:r>
        <w:rPr>
          <w:color w:val="000000" w:themeColor="text1"/>
          <w:szCs w:val="32"/>
          <w:shd w:val="clear" w:color="auto" w:fill="FFFFFF"/>
          <w14:textFill>
            <w14:solidFill>
              <w14:schemeClr w14:val="tx1"/>
            </w14:solidFill>
          </w14:textFill>
        </w:rPr>
        <w:t>2020年，每年完成清洁生产审核涉气企业5家以上，创建省级绿色企业1家以上。</w:t>
      </w:r>
      <w:r>
        <w:rPr>
          <w:rFonts w:eastAsia="楷体_GB2312"/>
          <w:color w:val="000000" w:themeColor="text1"/>
          <w:szCs w:val="32"/>
          <w14:textFill>
            <w14:solidFill>
              <w14:schemeClr w14:val="tx1"/>
            </w14:solidFill>
          </w14:textFill>
        </w:rPr>
        <w:t>（发改局、经信局牵头，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14:textFill>
            <w14:solidFill>
              <w14:schemeClr w14:val="tx1"/>
            </w14:solidFill>
          </w14:textFill>
        </w:rPr>
        <w:t>、科技局、商务局等参与）</w:t>
      </w:r>
    </w:p>
    <w:p>
      <w:pPr>
        <w:adjustRightInd w:val="0"/>
        <w:snapToGrid w:val="0"/>
        <w:spacing w:line="520" w:lineRule="exact"/>
        <w:ind w:firstLine="643" w:firstLineChars="200"/>
        <w:rPr>
          <w:rFonts w:eastAsia="楷体_GB2312"/>
          <w:bCs/>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（七）大力培育绿色环保产业。</w:t>
      </w:r>
      <w:r>
        <w:rPr>
          <w:bCs/>
          <w:color w:val="000000" w:themeColor="text1"/>
          <w:szCs w:val="32"/>
          <w14:textFill>
            <w14:solidFill>
              <w14:schemeClr w14:val="tx1"/>
            </w14:solidFill>
          </w14:textFill>
        </w:rPr>
        <w:t>积极支持培育具有竞争力的节能环保龙头企业，支持企业技术创新能力建设，加快掌握重大关键核心技术，促进大气治理重点技术装备等产业化发展和推广应用。积极推行节能环保整体解决方案，加快环保管家服务、环境污染第三方治理和社会化监测等新业态，培育高水平、专业化节能环保服务公司。</w:t>
      </w:r>
      <w:r>
        <w:rPr>
          <w:rFonts w:eastAsia="楷体_GB2312"/>
          <w:bCs/>
          <w:color w:val="000000" w:themeColor="text1"/>
          <w:szCs w:val="32"/>
          <w14:textFill>
            <w14:solidFill>
              <w14:schemeClr w14:val="tx1"/>
            </w14:solidFill>
          </w14:textFill>
        </w:rPr>
        <w:t>（发改局牵头，经信局、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、科技局等参与）</w:t>
      </w:r>
    </w:p>
    <w:p>
      <w:pPr>
        <w:adjustRightInd w:val="0"/>
        <w:snapToGrid w:val="0"/>
        <w:spacing w:line="520" w:lineRule="exact"/>
        <w:ind w:firstLine="640" w:firstLineChars="200"/>
        <w:jc w:val="left"/>
        <w:rPr>
          <w:rFonts w:eastAsia="黑体"/>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三、推进清洁能源使用，深化能源结构调整</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（八）大力发展清洁能源。</w:t>
      </w:r>
      <w:r>
        <w:rPr>
          <w:color w:val="000000" w:themeColor="text1"/>
          <w:szCs w:val="32"/>
          <w14:textFill>
            <w14:solidFill>
              <w14:schemeClr w14:val="tx1"/>
            </w14:solidFill>
          </w14:textFill>
        </w:rPr>
        <w:t>深入贯彻执行《浙江省创建国家清洁能源示范省行动计划（2018-2020年）》、《浙江省天然气发展三年行动计划（2018-2020年）》和《金华市“十三五”可再生能源发展规划》。按照“宜气则气”、“宜电则电”原则，积极引导用能企业实施清洁能源替代，到2020年，电力在终端能源消费中的比重提高到35%，清洁能源消费占比提高到30%。提高天然气利用水平，到2020年，基本实现“气化兰溪、乡乡通气”，进一步完善城乡配气管网建设，全市天然气消费量达到1亿立方米</w:t>
      </w:r>
      <w:r>
        <w:rPr>
          <w:rFonts w:hint="eastAsia"/>
          <w:color w:val="000000" w:themeColor="text1"/>
          <w:szCs w:val="32"/>
          <w:lang w:eastAsia="zh-CN"/>
          <w14:textFill>
            <w14:solidFill>
              <w14:schemeClr w14:val="tx1"/>
            </w14:solidFill>
          </w14:textFill>
        </w:rPr>
        <w:t>。</w:t>
      </w:r>
      <w:r>
        <w:rPr>
          <w:color w:val="000000" w:themeColor="text1"/>
          <w:szCs w:val="32"/>
          <w14:textFill>
            <w14:solidFill>
              <w14:schemeClr w14:val="tx1"/>
            </w14:solidFill>
          </w14:textFill>
        </w:rPr>
        <w:t>在保障民生的情况下，鼓励有条件的单位建设天然气热电联产、天然气分布式能源替代燃煤机组。加快开发新能源，统筹</w:t>
      </w:r>
      <w:r>
        <w:rPr>
          <w:bCs/>
          <w:color w:val="000000" w:themeColor="text1"/>
          <w:szCs w:val="32"/>
          <w14:textFill>
            <w14:solidFill>
              <w14:schemeClr w14:val="tx1"/>
            </w14:solidFill>
          </w14:textFill>
        </w:rPr>
        <w:t>水电资源和项目布局，积极发展光伏发电，到2020年，全市光伏发电总装机达到上级下达的建设目标。</w:t>
      </w:r>
      <w:r>
        <w:rPr>
          <w:rFonts w:eastAsia="楷体_GB2312"/>
          <w:color w:val="000000" w:themeColor="text1"/>
          <w:szCs w:val="32"/>
          <w14:textFill>
            <w14:solidFill>
              <w14:schemeClr w14:val="tx1"/>
            </w14:solidFill>
          </w14:textFill>
        </w:rPr>
        <w:t>（发改局牵头，财政局、经信局、建设局等参与）</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（九）控制煤炭消费总量。</w:t>
      </w:r>
      <w:r>
        <w:rPr>
          <w:bCs/>
          <w:color w:val="000000" w:themeColor="text1"/>
          <w:szCs w:val="32"/>
          <w14:textFill>
            <w14:solidFill>
              <w14:schemeClr w14:val="tx1"/>
            </w14:solidFill>
          </w14:textFill>
        </w:rPr>
        <w:t>加强能源消费总量和能源强度双控，严把耗煤新项目准入关，新（改、扩）建耗煤项目实施煤炭减量替代。</w:t>
      </w:r>
      <w:r>
        <w:rPr>
          <w:color w:val="000000" w:themeColor="text1"/>
          <w:szCs w:val="32"/>
          <w14:textFill>
            <w14:solidFill>
              <w14:schemeClr w14:val="tx1"/>
            </w14:solidFill>
          </w14:textFill>
        </w:rPr>
        <w:t>到2020年，全市煤炭消费总量比2015年下降5%以上。重点削减非电力用煤，提高电力用煤比例，继续推进电能替代燃煤和燃油，替代规模达到国家要求。</w:t>
      </w:r>
      <w:r>
        <w:rPr>
          <w:bCs/>
          <w:color w:val="000000" w:themeColor="text1"/>
          <w:szCs w:val="32"/>
          <w14:textFill>
            <w14:solidFill>
              <w14:schemeClr w14:val="tx1"/>
            </w14:solidFill>
          </w14:textFill>
        </w:rPr>
        <w:t>严格控制燃煤机组新增装机规模，新增用电量主要依靠区域内非化石能源发电和外送电满足。在保障电力系统安全稳定运行的前提下，到2020年，接受外送电量比例比2017年显著提高。</w:t>
      </w:r>
      <w:r>
        <w:rPr>
          <w:color w:val="000000" w:themeColor="text1"/>
          <w:szCs w:val="32"/>
          <w14:textFill>
            <w14:solidFill>
              <w14:schemeClr w14:val="tx1"/>
            </w14:solidFill>
          </w14:textFill>
        </w:rPr>
        <w:t>不再新建35蒸吨/小时以下高污染燃料锅炉。强化煤炭质量控制，推进煤炭清洁化利用，2020年底前，洁净煤使用率达到92%以上。</w:t>
      </w:r>
      <w:r>
        <w:rPr>
          <w:rFonts w:eastAsia="楷体_GB2312"/>
          <w:color w:val="000000" w:themeColor="text1"/>
          <w:szCs w:val="32"/>
          <w14:textFill>
            <w14:solidFill>
              <w14:schemeClr w14:val="tx1"/>
            </w14:solidFill>
          </w14:textFill>
        </w:rPr>
        <w:t>（发改局牵头，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w:t>
      </w:r>
      <w:r>
        <w:rPr>
          <w:rFonts w:eastAsia="楷体_GB2312"/>
          <w:color w:val="000000" w:themeColor="text1"/>
          <w:szCs w:val="32"/>
          <w14:textFill>
            <w14:solidFill>
              <w14:schemeClr w14:val="tx1"/>
            </w14:solidFill>
          </w14:textFill>
        </w:rPr>
        <w:t>经信局、兰溪供电局等参与）</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（十）开展燃煤锅炉综合治理。</w:t>
      </w:r>
      <w:r>
        <w:rPr>
          <w:color w:val="000000" w:themeColor="text1"/>
          <w:szCs w:val="32"/>
          <w14:textFill>
            <w14:solidFill>
              <w14:schemeClr w14:val="tx1"/>
            </w14:solidFill>
          </w14:textFill>
        </w:rPr>
        <w:t>加快供热管网建设，充分释放和提高供热能力，淘汰管网覆盖范围内的燃煤锅炉和散煤。</w:t>
      </w:r>
      <w:r>
        <w:rPr>
          <w:bCs/>
          <w:color w:val="000000" w:themeColor="text1"/>
          <w:szCs w:val="32"/>
          <w14:textFill>
            <w14:solidFill>
              <w14:schemeClr w14:val="tx1"/>
            </w14:solidFill>
          </w14:textFill>
        </w:rPr>
        <w:t>加大燃煤小锅炉淘汰力度，</w:t>
      </w:r>
      <w:r>
        <w:rPr>
          <w:color w:val="000000" w:themeColor="text1"/>
          <w:szCs w:val="32"/>
          <w14:textFill>
            <w14:solidFill>
              <w14:schemeClr w14:val="tx1"/>
            </w14:solidFill>
          </w14:textFill>
        </w:rPr>
        <w:t>全面淘汰10蒸吨/小时及以下燃煤锅炉，城市建成区淘汰茶水炉、经营性炉灶、储粮烘干设备等燃煤设施；基本淘汰10蒸吨/小时以上35蒸吨/小时以下燃煤锅炉。35蒸吨/小时及以上高污染燃料锅炉全部完成节能和超低排放改造。燃气锅炉基本完成低氮改造；城市建成区内生物质锅炉实施超低排放改造。</w:t>
      </w:r>
      <w:r>
        <w:rPr>
          <w:rFonts w:eastAsia="楷体_GB2312"/>
          <w:color w:val="000000" w:themeColor="text1"/>
          <w:szCs w:val="32"/>
          <w14:textFill>
            <w14:solidFill>
              <w14:schemeClr w14:val="tx1"/>
            </w14:solidFill>
          </w14:textFill>
        </w:rPr>
        <w:t>（发改局、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市场监管</w:t>
      </w:r>
      <w:r>
        <w:rPr>
          <w:rFonts w:eastAsia="楷体_GB2312"/>
          <w:color w:val="000000" w:themeColor="text1"/>
          <w:szCs w:val="32"/>
          <w:shd w:val="clear" w:color="auto" w:fill="auto"/>
          <w14:textFill>
            <w14:solidFill>
              <w14:schemeClr w14:val="tx1"/>
            </w14:solidFill>
          </w14:textFill>
        </w:rPr>
        <w:t>局</w:t>
      </w:r>
      <w:r>
        <w:rPr>
          <w:rFonts w:hint="eastAsia" w:eastAsia="楷体_GB2312"/>
          <w:color w:val="000000" w:themeColor="text1"/>
          <w:szCs w:val="32"/>
          <w:shd w:val="clear" w:color="auto" w:fill="auto"/>
          <w:lang w:eastAsia="zh-CN"/>
          <w14:textFill>
            <w14:solidFill>
              <w14:schemeClr w14:val="tx1"/>
            </w14:solidFill>
          </w14:textFill>
        </w:rPr>
        <w:t>、</w:t>
      </w:r>
      <w:r>
        <w:rPr>
          <w:rFonts w:eastAsia="楷体_GB2312"/>
          <w:color w:val="000000" w:themeColor="text1"/>
          <w:szCs w:val="32"/>
          <w14:textFill>
            <w14:solidFill>
              <w14:schemeClr w14:val="tx1"/>
            </w14:solidFill>
          </w14:textFill>
        </w:rPr>
        <w:t>经信局</w:t>
      </w:r>
      <w:r>
        <w:rPr>
          <w:rFonts w:eastAsia="楷体_GB2312"/>
          <w:color w:val="000000" w:themeColor="text1"/>
          <w:szCs w:val="32"/>
          <w:shd w:val="clear" w:color="auto" w:fill="auto"/>
          <w14:textFill>
            <w14:solidFill>
              <w14:schemeClr w14:val="tx1"/>
            </w14:solidFill>
          </w14:textFill>
        </w:rPr>
        <w:t>牵头，综合行政执法局、财政局等参与</w:t>
      </w:r>
      <w:r>
        <w:rPr>
          <w:rFonts w:eastAsia="楷体_GB2312"/>
          <w:color w:val="000000" w:themeColor="text1"/>
          <w:szCs w:val="32"/>
          <w14:textFill>
            <w14:solidFill>
              <w14:schemeClr w14:val="tx1"/>
            </w14:solidFill>
          </w14:textFill>
        </w:rPr>
        <w:t>）</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（十一）深化高污染燃料禁燃区建设。</w:t>
      </w:r>
      <w:r>
        <w:rPr>
          <w:color w:val="000000" w:themeColor="text1"/>
          <w:szCs w:val="32"/>
          <w14:textFill>
            <w14:solidFill>
              <w14:schemeClr w14:val="tx1"/>
            </w14:solidFill>
          </w14:textFill>
        </w:rPr>
        <w:t>对照《高污染燃料目录》（2017版）要求，完成高污染燃料禁燃区优化和重新划定工作。全面排查禁燃区内高污染燃料设施，确保无死角、无盲区，限期淘汰或实施清洁能源替代。鼓励有条件的乡镇街道、</w:t>
      </w:r>
      <w:r>
        <w:rPr>
          <w:rFonts w:hint="eastAsia"/>
          <w:color w:val="000000" w:themeColor="text1"/>
          <w:szCs w:val="32"/>
          <w:lang w:eastAsia="zh-CN"/>
          <w14:textFill>
            <w14:solidFill>
              <w14:schemeClr w14:val="tx1"/>
            </w14:solidFill>
          </w14:textFill>
        </w:rPr>
        <w:t>经济</w:t>
      </w:r>
      <w:r>
        <w:rPr>
          <w:color w:val="000000" w:themeColor="text1"/>
          <w:szCs w:val="32"/>
          <w14:textFill>
            <w14:solidFill>
              <w14:schemeClr w14:val="tx1"/>
            </w14:solidFill>
          </w14:textFill>
        </w:rPr>
        <w:t>开发区开展无煤区建设。</w:t>
      </w:r>
      <w:r>
        <w:rPr>
          <w:rFonts w:eastAsia="楷体_GB2312"/>
          <w:color w:val="000000" w:themeColor="text1"/>
          <w:szCs w:val="32"/>
          <w14:textFill>
            <w14:solidFill>
              <w14:schemeClr w14:val="tx1"/>
            </w14:solidFill>
          </w14:textFill>
        </w:rPr>
        <w:t>（</w:t>
      </w:r>
      <w:r>
        <w:rPr>
          <w:rFonts w:eastAsia="楷体_GB2312"/>
          <w:color w:val="000000" w:themeColor="text1"/>
          <w:szCs w:val="32"/>
          <w:shd w:val="clear" w:color="auto" w:fill="auto"/>
          <w14:textFill>
            <w14:solidFill>
              <w14:schemeClr w14:val="tx1"/>
            </w14:solidFill>
          </w14:textFill>
        </w:rPr>
        <w:t>发改局牵头，经信局、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市场监管</w:t>
      </w:r>
      <w:r>
        <w:rPr>
          <w:rFonts w:eastAsia="楷体_GB2312"/>
          <w:color w:val="000000" w:themeColor="text1"/>
          <w:szCs w:val="32"/>
          <w:shd w:val="clear" w:color="auto" w:fill="auto"/>
          <w14:textFill>
            <w14:solidFill>
              <w14:schemeClr w14:val="tx1"/>
            </w14:solidFill>
          </w14:textFill>
        </w:rPr>
        <w:t>局、财政局参与</w:t>
      </w:r>
      <w:r>
        <w:rPr>
          <w:rFonts w:eastAsia="楷体_GB2312"/>
          <w:color w:val="000000" w:themeColor="text1"/>
          <w:szCs w:val="32"/>
          <w14:textFill>
            <w14:solidFill>
              <w14:schemeClr w14:val="tx1"/>
            </w14:solidFill>
          </w14:textFill>
        </w:rPr>
        <w:t>）</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（十二）提高能源利用效率。</w:t>
      </w:r>
      <w:r>
        <w:rPr>
          <w:bCs/>
          <w:color w:val="000000" w:themeColor="text1"/>
          <w:szCs w:val="32"/>
          <w14:textFill>
            <w14:solidFill>
              <w14:schemeClr w14:val="tx1"/>
            </w14:solidFill>
          </w14:textFill>
        </w:rPr>
        <w:t>加强能源消费总量和能源消费强度双控。大力开发、推广节能高效技术和产品，实现重点用能行业、设备节能标准全覆盖。新建高耗能项目单位产品（产值）能耗要达到国际先进水平。因地制宜提高建筑节能标准，加大绿色建筑推广力度，</w:t>
      </w:r>
      <w:r>
        <w:rPr>
          <w:rFonts w:hint="eastAsia"/>
          <w:bCs/>
          <w:color w:val="000000" w:themeColor="text1"/>
          <w:szCs w:val="32"/>
          <w:lang w:eastAsia="zh-CN"/>
          <w14:textFill>
            <w14:solidFill>
              <w14:schemeClr w14:val="tx1"/>
            </w14:solidFill>
          </w14:textFill>
        </w:rPr>
        <w:t>引导</w:t>
      </w:r>
      <w:r>
        <w:rPr>
          <w:bCs/>
          <w:color w:val="000000" w:themeColor="text1"/>
          <w:szCs w:val="32"/>
          <w14:textFill>
            <w14:solidFill>
              <w14:schemeClr w14:val="tx1"/>
            </w14:solidFill>
          </w14:textFill>
        </w:rPr>
        <w:t>新建建筑全面执行绿色建筑标准。进一步健全能源计量体系，持续推进供热计量改革，推进既有居住建筑节能改造。鼓励开展农村住房节能改造。</w:t>
      </w:r>
      <w:r>
        <w:rPr>
          <w:rFonts w:eastAsia="楷体_GB2312"/>
          <w:bCs/>
          <w:color w:val="000000" w:themeColor="text1"/>
          <w:szCs w:val="32"/>
          <w14:textFill>
            <w14:solidFill>
              <w14:schemeClr w14:val="tx1"/>
            </w14:solidFill>
          </w14:textFill>
        </w:rPr>
        <w:t>（发改局、建设局、</w:t>
      </w:r>
      <w:r>
        <w:rPr>
          <w:rFonts w:hint="eastAsia" w:eastAsia="楷体_GB2312"/>
          <w:color w:val="000000" w:themeColor="text1"/>
          <w:szCs w:val="32"/>
          <w:shd w:val="clear" w:color="auto" w:fill="auto"/>
          <w14:textFill>
            <w14:solidFill>
              <w14:schemeClr w14:val="tx1"/>
            </w14:solidFill>
          </w14:textFill>
        </w:rPr>
        <w:t>市场监管</w:t>
      </w:r>
      <w:r>
        <w:rPr>
          <w:rFonts w:eastAsia="楷体_GB2312"/>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14:textFill>
            <w14:solidFill>
              <w14:schemeClr w14:val="tx1"/>
            </w14:solidFill>
          </w14:textFill>
        </w:rPr>
        <w:t>牵头</w:t>
      </w:r>
      <w:r>
        <w:rPr>
          <w:rFonts w:eastAsia="楷体_GB2312"/>
          <w:bCs/>
          <w:color w:val="000000" w:themeColor="text1"/>
          <w:szCs w:val="32"/>
          <w14:textFill>
            <w14:solidFill>
              <w14:schemeClr w14:val="tx1"/>
            </w14:solidFill>
          </w14:textFill>
        </w:rPr>
        <w:t xml:space="preserve">，经信局等参与） </w:t>
      </w:r>
    </w:p>
    <w:p>
      <w:pPr>
        <w:spacing w:line="520" w:lineRule="exact"/>
        <w:ind w:firstLine="640" w:firstLineChars="200"/>
        <w:rPr>
          <w:rFonts w:eastAsia="楷体_GB2312"/>
          <w:b/>
          <w:bCs/>
          <w:color w:val="000000" w:themeColor="text1"/>
          <w:szCs w:val="32"/>
          <w14:textFill>
            <w14:solidFill>
              <w14:schemeClr w14:val="tx1"/>
            </w14:solidFill>
          </w14:textFill>
        </w:rPr>
      </w:pPr>
      <w:r>
        <w:rPr>
          <w:rFonts w:eastAsia="黑体"/>
          <w:color w:val="000000" w:themeColor="text1"/>
          <w:szCs w:val="32"/>
          <w14:textFill>
            <w14:solidFill>
              <w14:schemeClr w14:val="tx1"/>
            </w14:solidFill>
          </w14:textFill>
        </w:rPr>
        <w:t>四、深挖污染减排潜力，强化工业废气治理</w:t>
      </w:r>
    </w:p>
    <w:p>
      <w:pPr>
        <w:adjustRightInd w:val="0"/>
        <w:snapToGrid w:val="0"/>
        <w:spacing w:line="520" w:lineRule="exact"/>
        <w:ind w:firstLine="643" w:firstLineChars="200"/>
        <w:rPr>
          <w:rFonts w:eastAsia="楷体_GB2312"/>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（十三）全面推进重点行业废气提标改造。</w:t>
      </w:r>
      <w:r>
        <w:rPr>
          <w:color w:val="000000" w:themeColor="text1"/>
          <w:szCs w:val="32"/>
          <w14:textFill>
            <w14:solidFill>
              <w14:schemeClr w14:val="tx1"/>
            </w14:solidFill>
          </w14:textFill>
        </w:rPr>
        <w:t>深入开展水泥建材、化工、工业涂装、纺织印染、橡胶和塑料制品、包装印刷6个重点行业废气清洁排放改造。二氧化硫、氮氧化物、颗粒物、挥发性有机物全面执行大气污染物特别排放限值。火电、热电联产企业燃煤机组废气排放稳定达到《燃煤电厂大气污染物排放标准》（GB332147-2018）限值要求。</w:t>
      </w:r>
      <w:r>
        <w:rPr>
          <w:bCs/>
          <w:color w:val="000000" w:themeColor="text1"/>
          <w:szCs w:val="32"/>
          <w14:textFill>
            <w14:solidFill>
              <w14:schemeClr w14:val="tx1"/>
            </w14:solidFill>
          </w14:textFill>
        </w:rPr>
        <w:t>强化工业企业无组织排放管控，2019年底前完成物料（含废渣、污泥）运输、装卸、储存、转移和工艺过程等无组织排放深度治理任务。</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牵头，经信局、发改局等参与）</w:t>
      </w:r>
    </w:p>
    <w:p>
      <w:pPr>
        <w:spacing w:line="520" w:lineRule="exact"/>
        <w:ind w:firstLine="643" w:firstLineChars="200"/>
        <w:rPr>
          <w:rFonts w:eastAsia="楷体_GB2312"/>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（十四）全面推进重点园区废气治理。</w:t>
      </w:r>
      <w:r>
        <w:rPr>
          <w:color w:val="000000" w:themeColor="text1"/>
          <w:szCs w:val="32"/>
          <w14:textFill>
            <w14:solidFill>
              <w14:schemeClr w14:val="tx1"/>
            </w14:solidFill>
          </w14:textFill>
        </w:rPr>
        <w:t>确定经济开发区（含整合提升一期控规区域）为重点整治工业园区，排查园区内大气污染源，建立企业清单，编制园区废气专项整治方案，明确具体整治要求和重点整治项目，</w:t>
      </w:r>
      <w:r>
        <w:rPr>
          <w:rFonts w:hint="eastAsia"/>
          <w:color w:val="000000" w:themeColor="text1"/>
          <w:szCs w:val="32"/>
          <w:lang w:eastAsia="zh-CN"/>
          <w14:textFill>
            <w14:solidFill>
              <w14:schemeClr w14:val="tx1"/>
            </w14:solidFill>
          </w14:textFill>
        </w:rPr>
        <w:t>经济开发区管委会</w:t>
      </w:r>
      <w:r>
        <w:rPr>
          <w:color w:val="000000" w:themeColor="text1"/>
          <w:szCs w:val="32"/>
          <w14:textFill>
            <w14:solidFill>
              <w14:schemeClr w14:val="tx1"/>
            </w14:solidFill>
          </w14:textFill>
        </w:rPr>
        <w:t>要建立“网格长”制度，每个网格、企业落实到人，全力推进整治工作。2020年底，全面完成经济开发区废气整治工作，企业废气收集处理设施安装到位、运行维护正常、环保档案管理规范完整，园区废气收集率和排放达标率明显提升，区域环境空气质量明显改善。</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lang w:eastAsia="zh-CN"/>
          <w14:textFill>
            <w14:solidFill>
              <w14:schemeClr w14:val="tx1"/>
            </w14:solidFill>
          </w14:textFill>
        </w:rPr>
        <w:t>经济开发区</w:t>
      </w:r>
      <w:r>
        <w:rPr>
          <w:rFonts w:eastAsia="楷体_GB2312"/>
          <w:color w:val="000000" w:themeColor="text1"/>
          <w:szCs w:val="32"/>
          <w14:textFill>
            <w14:solidFill>
              <w14:schemeClr w14:val="tx1"/>
            </w14:solidFill>
          </w14:textFill>
        </w:rPr>
        <w:t>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、发改局、经信局等参与）</w:t>
      </w:r>
    </w:p>
    <w:p>
      <w:pPr>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（十五）全面推进重点企业废气污染治理。</w:t>
      </w:r>
      <w:r>
        <w:rPr>
          <w:color w:val="000000" w:themeColor="text1"/>
          <w:szCs w:val="32"/>
          <w14:textFill>
            <w14:solidFill>
              <w14:schemeClr w14:val="tx1"/>
            </w14:solidFill>
          </w14:textFill>
        </w:rPr>
        <w:t>按时完成工业废气重点整治年度任务，建立完善“一厂一策一档”制度。持续推进工业污染源全面达标排放，有效利用烟气在线监测数据作为执法依据，加大超标处罚和联合惩戒力度，未达标排放的企业一律依法停产整治。建立覆盖所有固定污染源的企业排放许可制度，2020年底前，完成排污许可管理名录规定的行业许可证核发。</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牵头，经</w:t>
      </w:r>
      <w:r>
        <w:rPr>
          <w:rFonts w:eastAsia="楷体_GB2312"/>
          <w:color w:val="000000" w:themeColor="text1"/>
          <w:szCs w:val="32"/>
          <w14:textFill>
            <w14:solidFill>
              <w14:schemeClr w14:val="tx1"/>
            </w14:solidFill>
          </w14:textFill>
        </w:rPr>
        <w:t>信局等参与）</w:t>
      </w:r>
    </w:p>
    <w:p>
      <w:pPr>
        <w:spacing w:line="520" w:lineRule="exact"/>
        <w:ind w:firstLine="643" w:firstLineChars="200"/>
        <w:rPr>
          <w:rFonts w:eastAsia="黑体"/>
          <w:b/>
          <w:color w:val="000000" w:themeColor="text1"/>
          <w:szCs w:val="32"/>
          <w14:textFill>
            <w14:solidFill>
              <w14:schemeClr w14:val="tx1"/>
            </w14:solidFill>
          </w14:textFill>
        </w:rPr>
      </w:pPr>
      <w:r>
        <w:rPr>
          <w:rFonts w:eastAsia="黑体"/>
          <w:b/>
          <w:color w:val="000000" w:themeColor="text1"/>
          <w:szCs w:val="32"/>
          <w14:textFill>
            <w14:solidFill>
              <w14:schemeClr w14:val="tx1"/>
            </w14:solidFill>
          </w14:textFill>
        </w:rPr>
        <w:t>五</w:t>
      </w:r>
      <w:r>
        <w:rPr>
          <w:rFonts w:eastAsia="黑体"/>
          <w:bCs/>
          <w:color w:val="000000" w:themeColor="text1"/>
          <w:szCs w:val="32"/>
          <w14:textFill>
            <w14:solidFill>
              <w14:schemeClr w14:val="tx1"/>
            </w14:solidFill>
          </w14:textFill>
        </w:rPr>
        <w:t>、推进绿色交通建设，积极调整运输结构</w:t>
      </w:r>
    </w:p>
    <w:p>
      <w:pPr>
        <w:spacing w:line="520" w:lineRule="exact"/>
        <w:ind w:firstLine="643" w:firstLineChars="200"/>
        <w:rPr>
          <w:rFonts w:eastAsia="楷体_GB2312"/>
          <w:bCs/>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（十六）优化调整运力结构。</w:t>
      </w:r>
      <w:r>
        <w:rPr>
          <w:bCs/>
          <w:color w:val="000000" w:themeColor="text1"/>
          <w:szCs w:val="32"/>
          <w14:textFill>
            <w14:solidFill>
              <w14:schemeClr w14:val="tx1"/>
            </w14:solidFill>
          </w14:textFill>
        </w:rPr>
        <w:t>制定实施运输结构调整行动计划，大幅提升铁路货运比例。到2020年，铁路货运量比2017年增长10%。大力发展多式联运，加快兰溪港建设，推动协鑫热电与浙能电厂对接合作，充分利用浙能电厂已有铁路专用线实现电煤运输。依托嘉宝物流基地，推进集装箱多式联运和城市配送中心建设。</w:t>
      </w:r>
      <w:r>
        <w:rPr>
          <w:rFonts w:eastAsia="楷体_GB2312"/>
          <w:bCs/>
          <w:color w:val="000000" w:themeColor="text1"/>
          <w:szCs w:val="32"/>
          <w14:textFill>
            <w14:solidFill>
              <w14:schemeClr w14:val="tx1"/>
            </w14:solidFill>
          </w14:textFill>
        </w:rPr>
        <w:t>（发改局、交通运输局牵头，财政局、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等参与）</w:t>
      </w:r>
    </w:p>
    <w:p>
      <w:pPr>
        <w:adjustRightInd w:val="0"/>
        <w:snapToGrid w:val="0"/>
        <w:spacing w:line="520" w:lineRule="exact"/>
        <w:ind w:firstLine="643" w:firstLineChars="200"/>
        <w:rPr>
          <w:rFonts w:eastAsia="楷体_GB2312"/>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（十七）加快车船结构升级。</w:t>
      </w:r>
      <w:r>
        <w:rPr>
          <w:bCs/>
          <w:color w:val="000000" w:themeColor="text1"/>
          <w:szCs w:val="32"/>
          <w14:textFill>
            <w14:solidFill>
              <w14:schemeClr w14:val="tx1"/>
            </w14:solidFill>
          </w14:textFill>
        </w:rPr>
        <w:t>积极发展清洁能源和新能源车船。加快推进城市建成区新增和更新的公交、环卫、邮政、出租、通勤、轻型物流配送车辆使用新能源或清洁能源汽车，使用比例达到上级规定要求。港口码头、铁路货场等新增或更换作业车辆主要使用新能源或清洁能源汽车并新增相关基础配套设施。</w:t>
      </w:r>
      <w:r>
        <w:rPr>
          <w:color w:val="000000" w:themeColor="text1"/>
          <w:szCs w:val="32"/>
          <w:shd w:val="clear" w:color="auto" w:fill="FFFFFF"/>
          <w14:textFill>
            <w14:solidFill>
              <w14:schemeClr w14:val="tx1"/>
            </w14:solidFill>
          </w14:textFill>
        </w:rPr>
        <w:t>大力推广使用新能源汽车，每年推广新能源汽车120辆以上。</w:t>
      </w:r>
      <w:r>
        <w:rPr>
          <w:color w:val="000000" w:themeColor="text1"/>
          <w:szCs w:val="32"/>
          <w14:textFill>
            <w14:solidFill>
              <w14:schemeClr w14:val="tx1"/>
            </w14:solidFill>
          </w14:textFill>
        </w:rPr>
        <w:t>加快加气站、充电站、充电桩等清洁能源和新能源基础设施建设。</w:t>
      </w:r>
      <w:r>
        <w:rPr>
          <w:rFonts w:eastAsia="楷体_GB2312"/>
          <w:bCs/>
          <w:color w:val="000000" w:themeColor="text1"/>
          <w:szCs w:val="32"/>
          <w14:textFill>
            <w14:solidFill>
              <w14:schemeClr w14:val="tx1"/>
            </w14:solidFill>
          </w14:textFill>
        </w:rPr>
        <w:t>（发改局、交通运输局牵头，财政局、建设局、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、兰</w:t>
      </w:r>
      <w:r>
        <w:rPr>
          <w:rFonts w:eastAsia="楷体_GB2312"/>
          <w:bCs/>
          <w:color w:val="000000" w:themeColor="text1"/>
          <w:szCs w:val="32"/>
          <w14:textFill>
            <w14:solidFill>
              <w14:schemeClr w14:val="tx1"/>
            </w14:solidFill>
          </w14:textFill>
        </w:rPr>
        <w:t>溪供电局等参与）</w:t>
      </w:r>
    </w:p>
    <w:p>
      <w:pPr>
        <w:adjustRightInd w:val="0"/>
        <w:snapToGrid w:val="0"/>
        <w:spacing w:line="520" w:lineRule="exact"/>
        <w:ind w:firstLine="640" w:firstLineChars="200"/>
        <w:rPr>
          <w:rFonts w:eastAsia="楷体_GB2312"/>
          <w:bCs/>
          <w:color w:val="000000" w:themeColor="text1"/>
          <w:szCs w:val="32"/>
          <w14:textFill>
            <w14:solidFill>
              <w14:schemeClr w14:val="tx1"/>
            </w14:solidFill>
          </w14:textFill>
        </w:rPr>
      </w:pPr>
      <w:r>
        <w:rPr>
          <w:bCs/>
          <w:color w:val="000000" w:themeColor="text1"/>
          <w:szCs w:val="32"/>
          <w14:textFill>
            <w14:solidFill>
              <w14:schemeClr w14:val="tx1"/>
            </w14:solidFill>
          </w14:textFill>
        </w:rPr>
        <w:t>大力淘汰老旧车辆，制定营运柴油货车和燃气车辆提前淘汰更新目标及实施计划。通过经济补偿、限制使用、严格超标排放监管等方式，大力推进国三及以下排放标准营运柴油货车提前淘汰更新，加快淘汰采用稀薄燃烧技术和“油改气”的老旧燃气车辆。2019年7月1日起，实施国六排放标准。推广使用达到国六排放标准的燃气车辆。</w:t>
      </w:r>
      <w:r>
        <w:rPr>
          <w:rFonts w:eastAsia="楷体_GB2312"/>
          <w:bCs/>
          <w:color w:val="000000" w:themeColor="text1"/>
          <w:szCs w:val="32"/>
          <w14:textFill>
            <w14:solidFill>
              <w14:schemeClr w14:val="tx1"/>
            </w14:solidFill>
          </w14:textFill>
        </w:rPr>
        <w:t>（</w:t>
      </w:r>
      <w:r>
        <w:rPr>
          <w:rFonts w:eastAsia="楷体_GB2312"/>
          <w:bCs/>
          <w:color w:val="000000" w:themeColor="text1"/>
          <w:szCs w:val="32"/>
          <w:shd w:val="clear" w:color="auto" w:fill="auto"/>
          <w14:textFill>
            <w14:solidFill>
              <w14:schemeClr w14:val="tx1"/>
            </w14:solidFill>
          </w14:textFill>
        </w:rPr>
        <w:t>交通运输局牵头</w:t>
      </w:r>
      <w:r>
        <w:rPr>
          <w:rFonts w:hint="eastAsia" w:eastAsia="楷体_GB2312"/>
          <w:bCs/>
          <w:color w:val="000000" w:themeColor="text1"/>
          <w:szCs w:val="32"/>
          <w:shd w:val="clear" w:color="auto" w:fill="auto"/>
          <w:lang w:eastAsia="zh-CN"/>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w:t>
      </w:r>
      <w:r>
        <w:rPr>
          <w:rFonts w:hint="eastAsia" w:eastAsia="楷体_GB2312"/>
          <w:bCs/>
          <w:color w:val="000000" w:themeColor="text1"/>
          <w:szCs w:val="32"/>
          <w:shd w:val="clear" w:color="auto" w:fill="auto"/>
          <w:lang w:eastAsia="zh-CN"/>
          <w14:textFill>
            <w14:solidFill>
              <w14:schemeClr w14:val="tx1"/>
            </w14:solidFill>
          </w14:textFill>
        </w:rPr>
        <w:t>发改</w:t>
      </w:r>
      <w:r>
        <w:rPr>
          <w:rFonts w:eastAsia="楷体_GB2312"/>
          <w:bCs/>
          <w:color w:val="000000" w:themeColor="text1"/>
          <w:szCs w:val="32"/>
          <w:shd w:val="clear" w:color="auto" w:fill="auto"/>
          <w14:textFill>
            <w14:solidFill>
              <w14:schemeClr w14:val="tx1"/>
            </w14:solidFill>
          </w14:textFill>
        </w:rPr>
        <w:t>局、公安局、商务局、财政局等参与</w:t>
      </w:r>
      <w:r>
        <w:rPr>
          <w:rFonts w:eastAsia="楷体_GB2312"/>
          <w:bCs/>
          <w:color w:val="000000" w:themeColor="text1"/>
          <w:szCs w:val="32"/>
          <w14:textFill>
            <w14:solidFill>
              <w14:schemeClr w14:val="tx1"/>
            </w14:solidFill>
          </w14:textFill>
        </w:rPr>
        <w:t>）</w:t>
      </w:r>
    </w:p>
    <w:p>
      <w:pPr>
        <w:adjustRightInd w:val="0"/>
        <w:snapToGrid w:val="0"/>
        <w:spacing w:line="520" w:lineRule="exact"/>
        <w:ind w:firstLine="640" w:firstLineChars="200"/>
        <w:rPr>
          <w:rFonts w:eastAsia="楷体_GB2312"/>
          <w:bCs/>
          <w:color w:val="000000" w:themeColor="text1"/>
          <w:szCs w:val="32"/>
          <w:shd w:val="clear" w:color="auto" w:fill="auto"/>
          <w14:textFill>
            <w14:solidFill>
              <w14:schemeClr w14:val="tx1"/>
            </w14:solidFill>
          </w14:textFill>
        </w:rPr>
      </w:pPr>
      <w:r>
        <w:rPr>
          <w:rFonts w:eastAsia="仿宋"/>
          <w:bCs/>
          <w:color w:val="000000" w:themeColor="text1"/>
          <w:szCs w:val="32"/>
          <w14:textFill>
            <w14:solidFill>
              <w14:schemeClr w14:val="tx1"/>
            </w14:solidFill>
          </w14:textFill>
        </w:rPr>
        <w:t>推进船舶更新升级。</w:t>
      </w:r>
      <w:r>
        <w:rPr>
          <w:bCs/>
          <w:color w:val="000000" w:themeColor="text1"/>
          <w:szCs w:val="32"/>
          <w14:textFill>
            <w14:solidFill>
              <w14:schemeClr w14:val="tx1"/>
            </w14:solidFill>
          </w14:textFill>
        </w:rPr>
        <w:t>全面实施新生产船舶发动机第一阶段排放标准。推广使用电、天然气等新能源或清洁能源船舶。内河应采取禁限行等措施，限制高排放船舶使用，鼓励淘汰使用20年以上的内河航运船舶。</w:t>
      </w:r>
      <w:r>
        <w:rPr>
          <w:rFonts w:eastAsia="楷体_GB2312"/>
          <w:bCs/>
          <w:color w:val="000000" w:themeColor="text1"/>
          <w:szCs w:val="32"/>
          <w14:textFill>
            <w14:solidFill>
              <w14:schemeClr w14:val="tx1"/>
            </w14:solidFill>
          </w14:textFill>
        </w:rPr>
        <w:t>（交通运输局牵头，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w:t>
      </w:r>
      <w:r>
        <w:rPr>
          <w:rFonts w:hint="eastAsia" w:eastAsia="楷体_GB2312"/>
          <w:bCs/>
          <w:color w:val="000000" w:themeColor="text1"/>
          <w:szCs w:val="32"/>
          <w:shd w:val="clear" w:color="auto" w:fill="auto"/>
          <w:lang w:eastAsia="zh-CN"/>
          <w14:textFill>
            <w14:solidFill>
              <w14:schemeClr w14:val="tx1"/>
            </w14:solidFill>
          </w14:textFill>
        </w:rPr>
        <w:t>发改</w:t>
      </w:r>
      <w:r>
        <w:rPr>
          <w:rFonts w:eastAsia="楷体_GB2312"/>
          <w:bCs/>
          <w:color w:val="000000" w:themeColor="text1"/>
          <w:szCs w:val="32"/>
          <w:shd w:val="clear" w:color="auto" w:fill="auto"/>
          <w14:textFill>
            <w14:solidFill>
              <w14:schemeClr w14:val="tx1"/>
            </w14:solidFill>
          </w14:textFill>
        </w:rPr>
        <w:t>局、财政局参与）</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（十八）加强移动源污染排放控制。</w:t>
      </w:r>
      <w:r>
        <w:rPr>
          <w:bCs/>
          <w:color w:val="000000" w:themeColor="text1"/>
          <w:szCs w:val="32"/>
          <w14:textFill>
            <w14:solidFill>
              <w14:schemeClr w14:val="tx1"/>
            </w14:solidFill>
          </w14:textFill>
        </w:rPr>
        <w:t>严格新车环保装置检验，在新车销售、检验、登记等场所开展环保装置抽查，保证新车环保装置生产一致性。构建机动车超标排放信息数据库，追溯超标排放机动车生产和进口企业、注册登记地、排放检验机构、维修单位、运输企业等，实现全链条监管。推进老旧柴油车深度治理，具备条件的安装污染控制装置、配备实时排放监控终端，并与交通运输、生态环境等有关部门联网，协同控制颗粒物和氮氧化物排放，稳定达标的可免于上线排放检验。我市在条件成熟的情况下更换出租车三元催化装置。</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、交通运输局、公安局牵头，</w:t>
      </w:r>
      <w:r>
        <w:rPr>
          <w:rFonts w:eastAsia="楷体_GB2312"/>
          <w:bCs/>
          <w:color w:val="000000" w:themeColor="text1"/>
          <w:szCs w:val="32"/>
          <w14:textFill>
            <w14:solidFill>
              <w14:schemeClr w14:val="tx1"/>
            </w14:solidFill>
          </w14:textFill>
        </w:rPr>
        <w:t>市场监管局等参与）</w:t>
      </w:r>
    </w:p>
    <w:p>
      <w:pPr>
        <w:spacing w:line="520" w:lineRule="exact"/>
        <w:ind w:firstLine="640" w:firstLineChars="200"/>
        <w:rPr>
          <w:rFonts w:eastAsia="楷体_GB2312"/>
          <w:color w:val="000000" w:themeColor="text1"/>
          <w:szCs w:val="32"/>
          <w14:textFill>
            <w14:solidFill>
              <w14:schemeClr w14:val="tx1"/>
            </w14:solidFill>
          </w14:textFill>
        </w:rPr>
      </w:pPr>
      <w:r>
        <w:rPr>
          <w:bCs/>
          <w:color w:val="000000" w:themeColor="text1"/>
          <w:szCs w:val="32"/>
          <w14:textFill>
            <w14:solidFill>
              <w14:schemeClr w14:val="tx1"/>
            </w14:solidFill>
          </w14:textFill>
        </w:rPr>
        <w:t>加强非道路移动机械和船舶污染防治。2019年底前，完成非道路移动机械和船舶污染源普查，划定非道路移动机械低排放控制区，控制区内严禁高排放非道路移动机械开展作业。加快“冒黑烟”排放不达标工程机械、农业机械清洁化改造和报废淘汰。兰溪港作业机械主要采用清洁能源或新能源。</w:t>
      </w:r>
      <w:r>
        <w:rPr>
          <w:rFonts w:eastAsia="楷体_GB2312"/>
          <w:color w:val="000000" w:themeColor="text1"/>
          <w:szCs w:val="32"/>
          <w14:textFill>
            <w14:solidFill>
              <w14:schemeClr w14:val="tx1"/>
            </w14:solidFill>
          </w14:textFill>
        </w:rPr>
        <w:t>（建设局、交通运输局、</w:t>
      </w:r>
      <w:r>
        <w:rPr>
          <w:rFonts w:hint="eastAsia" w:eastAsia="楷体_GB2312"/>
          <w:color w:val="000000" w:themeColor="text1"/>
          <w:szCs w:val="32"/>
          <w:shd w:val="clear" w:color="auto" w:fill="auto"/>
          <w14:textFill>
            <w14:solidFill>
              <w14:schemeClr w14:val="tx1"/>
            </w14:solidFill>
          </w14:textFill>
        </w:rPr>
        <w:t>农业农村局</w:t>
      </w:r>
      <w:r>
        <w:rPr>
          <w:rFonts w:eastAsia="楷体_GB2312"/>
          <w:color w:val="000000" w:themeColor="text1"/>
          <w:szCs w:val="32"/>
          <w:shd w:val="clear" w:color="auto" w:fill="auto"/>
          <w14:textFill>
            <w14:solidFill>
              <w14:schemeClr w14:val="tx1"/>
            </w14:solidFill>
          </w14:textFill>
        </w:rPr>
        <w:t>、水务局、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市场监管局</w:t>
      </w:r>
      <w:r>
        <w:rPr>
          <w:rFonts w:eastAsia="楷体_GB2312"/>
          <w:color w:val="000000" w:themeColor="text1"/>
          <w:szCs w:val="32"/>
          <w:shd w:val="clear" w:color="auto" w:fill="auto"/>
          <w14:textFill>
            <w14:solidFill>
              <w14:schemeClr w14:val="tx1"/>
            </w14:solidFill>
          </w14:textFill>
        </w:rPr>
        <w:t>负责）</w:t>
      </w:r>
    </w:p>
    <w:p>
      <w:pPr>
        <w:spacing w:line="520" w:lineRule="exact"/>
        <w:ind w:firstLine="640" w:firstLineChars="200"/>
        <w:rPr>
          <w:rFonts w:eastAsia="楷体_GB2312"/>
          <w:color w:val="000000" w:themeColor="text1"/>
          <w:szCs w:val="32"/>
          <w:shd w:val="clear" w:color="auto" w:fill="auto"/>
          <w14:textFill>
            <w14:solidFill>
              <w14:schemeClr w14:val="tx1"/>
            </w14:solidFill>
          </w14:textFill>
        </w:rPr>
      </w:pPr>
      <w:r>
        <w:rPr>
          <w:bCs/>
          <w:color w:val="000000" w:themeColor="text1"/>
          <w:szCs w:val="32"/>
          <w14:textFill>
            <w14:solidFill>
              <w14:schemeClr w14:val="tx1"/>
            </w14:solidFill>
          </w14:textFill>
        </w:rPr>
        <w:t>推进靠港船舶使用岸电。加快港口码头岸电设施建设，提高岸电设施使用率。兰溪港各作业码头同步规划、设计、建设岸电设施。</w:t>
      </w:r>
      <w:r>
        <w:rPr>
          <w:rFonts w:eastAsia="楷体_GB2312"/>
          <w:color w:val="000000" w:themeColor="text1"/>
          <w:szCs w:val="32"/>
          <w14:textFill>
            <w14:solidFill>
              <w14:schemeClr w14:val="tx1"/>
            </w14:solidFill>
          </w14:textFill>
        </w:rPr>
        <w:t>（</w:t>
      </w:r>
      <w:r>
        <w:rPr>
          <w:rFonts w:eastAsia="楷体_GB2312"/>
          <w:color w:val="000000" w:themeColor="text1"/>
          <w:szCs w:val="32"/>
          <w:shd w:val="clear" w:color="auto" w:fill="auto"/>
          <w14:textFill>
            <w14:solidFill>
              <w14:schemeClr w14:val="tx1"/>
            </w14:solidFill>
          </w14:textFill>
        </w:rPr>
        <w:t>交通运输局牵头，发改局、财政局、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、兰溪供电局等参与）</w:t>
      </w:r>
    </w:p>
    <w:p>
      <w:pPr>
        <w:adjustRightInd w:val="0"/>
        <w:snapToGrid w:val="0"/>
        <w:spacing w:line="520" w:lineRule="exact"/>
        <w:ind w:firstLine="643" w:firstLineChars="200"/>
        <w:rPr>
          <w:rFonts w:eastAsia="楷体_GB2312"/>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（十九）加快油品质量提升。</w:t>
      </w:r>
      <w:r>
        <w:rPr>
          <w:color w:val="000000" w:themeColor="text1"/>
          <w:szCs w:val="32"/>
          <w14:textFill>
            <w14:solidFill>
              <w14:schemeClr w14:val="tx1"/>
            </w14:solidFill>
          </w14:textFill>
        </w:rPr>
        <w:t>全面供应符合国六标准的车用汽柴油，停止销售低于国六标准的汽柴油，逐步实现车用柴油、普通柴油、部分船舶用油“三油并轨”。</w:t>
      </w:r>
      <w:r>
        <w:rPr>
          <w:bCs/>
          <w:color w:val="000000" w:themeColor="text1"/>
          <w:szCs w:val="32"/>
          <w14:textFill>
            <w14:solidFill>
              <w14:schemeClr w14:val="tx1"/>
            </w14:solidFill>
          </w14:textFill>
        </w:rPr>
        <w:t>严格车用、船用、非道路移动机械燃油的供应和使用的市场监管，加大监督检查，严厉打击非法、非标汽柴油生产、销售行为。加大对车用尿素溶液质量的监督检查力度，严厉打击非法生产、销售不合格车用尿素溶液行为。</w:t>
      </w:r>
      <w:r>
        <w:rPr>
          <w:rFonts w:eastAsia="楷体_GB2312"/>
          <w:color w:val="000000" w:themeColor="text1"/>
          <w:szCs w:val="32"/>
          <w14:textFill>
            <w14:solidFill>
              <w14:schemeClr w14:val="tx1"/>
            </w14:solidFill>
          </w14:textFill>
        </w:rPr>
        <w:t>（</w:t>
      </w:r>
      <w:r>
        <w:rPr>
          <w:rFonts w:eastAsia="楷体_GB2312"/>
          <w:color w:val="000000" w:themeColor="text1"/>
          <w:szCs w:val="32"/>
          <w:shd w:val="clear" w:color="auto" w:fill="auto"/>
          <w14:textFill>
            <w14:solidFill>
              <w14:schemeClr w14:val="tx1"/>
            </w14:solidFill>
          </w14:textFill>
        </w:rPr>
        <w:t>商务局牵头，财政局、市场监管局</w:t>
      </w:r>
      <w:r>
        <w:rPr>
          <w:rFonts w:hint="eastAsia" w:eastAsia="楷体_GB2312"/>
          <w:color w:val="000000" w:themeColor="text1"/>
          <w:szCs w:val="32"/>
          <w:shd w:val="clear" w:color="auto" w:fill="auto"/>
          <w14:textFill>
            <w14:solidFill>
              <w14:schemeClr w14:val="tx1"/>
            </w14:solidFill>
          </w14:textFill>
        </w:rPr>
        <w:t>、应急管理</w:t>
      </w:r>
      <w:r>
        <w:rPr>
          <w:rFonts w:eastAsia="楷体_GB2312"/>
          <w:color w:val="000000" w:themeColor="text1"/>
          <w:szCs w:val="32"/>
          <w:shd w:val="clear" w:color="auto" w:fill="auto"/>
          <w14:textFill>
            <w14:solidFill>
              <w14:schemeClr w14:val="tx1"/>
            </w14:solidFill>
          </w14:textFill>
        </w:rPr>
        <w:t>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、公安局、中石化兰溪分公司、中海油兰溪分公司、中石油兰溪分公司参与</w:t>
      </w:r>
      <w:r>
        <w:rPr>
          <w:rFonts w:eastAsia="楷体_GB2312"/>
          <w:color w:val="000000" w:themeColor="text1"/>
          <w:szCs w:val="32"/>
          <w14:textFill>
            <w14:solidFill>
              <w14:schemeClr w14:val="tx1"/>
            </w14:solidFill>
          </w14:textFill>
        </w:rPr>
        <w:t>）</w:t>
      </w:r>
    </w:p>
    <w:p>
      <w:pPr>
        <w:adjustRightInd w:val="0"/>
        <w:snapToGrid w:val="0"/>
        <w:spacing w:line="520" w:lineRule="exact"/>
        <w:ind w:firstLine="643" w:firstLineChars="200"/>
        <w:rPr>
          <w:rFonts w:eastAsia="楷体_GB2312"/>
          <w:color w:val="000000" w:themeColor="text1"/>
          <w:szCs w:val="32"/>
          <w:shd w:val="clear" w:color="auto" w:fill="auto"/>
          <w14:textFill>
            <w14:solidFill>
              <w14:schemeClr w14:val="tx1"/>
            </w14:solidFill>
          </w14:textFill>
        </w:rPr>
      </w:pPr>
      <w:r>
        <w:rPr>
          <w:rFonts w:eastAsia="楷体_GB2312"/>
          <w:b/>
          <w:color w:val="000000" w:themeColor="text1"/>
          <w:szCs w:val="32"/>
          <w14:textFill>
            <w14:solidFill>
              <w14:schemeClr w14:val="tx1"/>
            </w14:solidFill>
          </w14:textFill>
        </w:rPr>
        <w:t>（二十）加强油气回收治理。</w:t>
      </w:r>
      <w:r>
        <w:rPr>
          <w:color w:val="000000" w:themeColor="text1"/>
          <w:szCs w:val="32"/>
          <w14:textFill>
            <w14:solidFill>
              <w14:schemeClr w14:val="tx1"/>
            </w14:solidFill>
          </w14:textFill>
        </w:rPr>
        <w:t>加强对加油站、储油库、油罐车油气回收设施运行的监管，推动储油库和年销售汽油量大于5000吨的加油站</w:t>
      </w:r>
      <w:r>
        <w:rPr>
          <w:rFonts w:hint="eastAsia"/>
          <w:color w:val="000000" w:themeColor="text1"/>
          <w:szCs w:val="32"/>
          <w:lang w:eastAsia="zh-CN"/>
          <w14:textFill>
            <w14:solidFill>
              <w14:schemeClr w14:val="tx1"/>
            </w14:solidFill>
          </w14:textFill>
        </w:rPr>
        <w:t>安装</w:t>
      </w:r>
      <w:r>
        <w:rPr>
          <w:color w:val="000000" w:themeColor="text1"/>
          <w:szCs w:val="32"/>
          <w14:textFill>
            <w14:solidFill>
              <w14:schemeClr w14:val="tx1"/>
            </w14:solidFill>
          </w14:textFill>
        </w:rPr>
        <w:t>油气回收自动监测设备。新建的原油、汽油、石</w:t>
      </w:r>
      <w:r>
        <w:rPr>
          <w:rFonts w:hint="eastAsia"/>
          <w:color w:val="000000" w:themeColor="text1"/>
          <w:szCs w:val="32"/>
          <w:lang w:eastAsia="zh-CN"/>
          <w14:textFill>
            <w14:solidFill>
              <w14:schemeClr w14:val="tx1"/>
            </w14:solidFill>
          </w14:textFill>
        </w:rPr>
        <w:t>脑</w:t>
      </w:r>
      <w:r>
        <w:rPr>
          <w:color w:val="000000" w:themeColor="text1"/>
          <w:szCs w:val="32"/>
          <w14:textFill>
            <w14:solidFill>
              <w14:schemeClr w14:val="tx1"/>
            </w14:solidFill>
          </w14:textFill>
        </w:rPr>
        <w:t>油等装船作业码头全部安装油气回收设施，新造油船全部具备油气回收条件。</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牵头，商务局、交通运输局参与）</w:t>
      </w:r>
    </w:p>
    <w:p>
      <w:pPr>
        <w:adjustRightInd w:val="0"/>
        <w:snapToGrid w:val="0"/>
        <w:spacing w:line="520" w:lineRule="exact"/>
        <w:ind w:firstLine="640" w:firstLineChars="200"/>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六、大力推行精细化作业，强化扬尘污染综合管控</w:t>
      </w:r>
    </w:p>
    <w:p>
      <w:pPr>
        <w:spacing w:line="520" w:lineRule="exact"/>
        <w:ind w:firstLine="643" w:firstLineChars="200"/>
        <w:rPr>
          <w:snapToGrid w:val="0"/>
          <w:color w:val="000000" w:themeColor="text1"/>
          <w:kern w:val="0"/>
          <w:szCs w:val="32"/>
          <w14:textFill>
            <w14:solidFill>
              <w14:schemeClr w14:val="tx1"/>
            </w14:solidFill>
          </w14:textFill>
        </w:rPr>
      </w:pPr>
      <w:r>
        <w:rPr>
          <w:rFonts w:eastAsia="楷体_GB2312"/>
          <w:b/>
          <w:color w:val="000000" w:themeColor="text1"/>
          <w:kern w:val="0"/>
          <w:szCs w:val="32"/>
          <w14:textFill>
            <w14:solidFill>
              <w14:schemeClr w14:val="tx1"/>
            </w14:solidFill>
          </w14:textFill>
        </w:rPr>
        <w:t>（二十一）强化施工扬尘控制管理。</w:t>
      </w:r>
      <w:r>
        <w:rPr>
          <w:snapToGrid w:val="0"/>
          <w:color w:val="000000" w:themeColor="text1"/>
          <w:kern w:val="0"/>
          <w:szCs w:val="32"/>
          <w14:textFill>
            <w14:solidFill>
              <w14:schemeClr w14:val="tx1"/>
            </w14:solidFill>
          </w14:textFill>
        </w:rPr>
        <w:t>建立施工工地管理清单。</w:t>
      </w:r>
      <w:r>
        <w:rPr>
          <w:bCs/>
          <w:color w:val="000000" w:themeColor="text1"/>
          <w:szCs w:val="32"/>
          <w14:textFill>
            <w14:solidFill>
              <w14:schemeClr w14:val="tx1"/>
            </w14:solidFill>
          </w14:textFill>
        </w:rPr>
        <w:t>各类施工场地落实工地周边围挡、物料堆放覆盖、土方开挖湿法作业、路面硬化、出入车辆清洗、渣土车辆密闭运输和暂不开发土地临时绿化等防尘措施“七个100%”长效机制</w:t>
      </w:r>
      <w:r>
        <w:rPr>
          <w:snapToGrid w:val="0"/>
          <w:color w:val="000000" w:themeColor="text1"/>
          <w:kern w:val="0"/>
          <w:szCs w:val="32"/>
          <w14:textFill>
            <w14:solidFill>
              <w14:schemeClr w14:val="tx1"/>
            </w14:solidFill>
          </w14:textFill>
        </w:rPr>
        <w:t>，《浙江省促进散装水泥发展和应用条例》规定的区域内禁止建设工程现场搅拌混凝土和砂浆，</w:t>
      </w:r>
      <w:r>
        <w:rPr>
          <w:bCs/>
          <w:color w:val="000000" w:themeColor="text1"/>
          <w:szCs w:val="32"/>
          <w14:textFill>
            <w14:solidFill>
              <w14:schemeClr w14:val="tx1"/>
            </w14:solidFill>
          </w14:textFill>
        </w:rPr>
        <w:t>推广使用自动冲洗、雾炮等扬尘防控新技术，安装在线监测和视频监控设备，并与建设主管部门联网，扬尘治理费用列入工程造价。将扬尘管理工作不到位的不良信息纳入建筑市场信用管理体系，情节严重的，列入建筑市场主体“黑名单”。</w:t>
      </w:r>
      <w:r>
        <w:rPr>
          <w:rFonts w:eastAsia="楷体_GB2312"/>
          <w:color w:val="000000" w:themeColor="text1"/>
          <w:szCs w:val="32"/>
          <w14:textFill>
            <w14:solidFill>
              <w14:schemeClr w14:val="tx1"/>
            </w14:solidFill>
          </w14:textFill>
        </w:rPr>
        <w:t>（建设局牵头，交通运输局、水务局、经信局参与）</w:t>
      </w:r>
    </w:p>
    <w:p>
      <w:pPr>
        <w:pStyle w:val="4"/>
        <w:shd w:val="clear" w:color="auto" w:fill="FFFFFF"/>
        <w:spacing w:beforeAutospacing="0" w:afterAutospacing="0" w:line="520" w:lineRule="exact"/>
        <w:ind w:firstLine="643" w:firstLineChars="200"/>
        <w:jc w:val="both"/>
        <w:rPr>
          <w:rFonts w:eastAsia="楷体_GB2312"/>
          <w:color w:val="000000" w:themeColor="text1"/>
          <w:kern w:val="2"/>
          <w:sz w:val="32"/>
          <w:szCs w:val="32"/>
          <w14:textFill>
            <w14:solidFill>
              <w14:schemeClr w14:val="tx1"/>
            </w14:solidFill>
          </w14:textFill>
        </w:rPr>
      </w:pPr>
      <w:r>
        <w:rPr>
          <w:rFonts w:eastAsia="楷体_GB2312"/>
          <w:b/>
          <w:color w:val="000000" w:themeColor="text1"/>
          <w:sz w:val="32"/>
          <w:szCs w:val="32"/>
          <w14:textFill>
            <w14:solidFill>
              <w14:schemeClr w14:val="tx1"/>
            </w14:solidFill>
          </w14:textFill>
        </w:rPr>
        <w:t>（二十二）强化道路公路扬尘控制。</w:t>
      </w:r>
      <w:r>
        <w:rPr>
          <w:color w:val="000000" w:themeColor="text1"/>
          <w:sz w:val="32"/>
          <w:szCs w:val="32"/>
          <w:shd w:val="clear" w:color="auto" w:fill="FFFFFF"/>
          <w14:textFill>
            <w14:solidFill>
              <w14:schemeClr w14:val="tx1"/>
            </w14:solidFill>
          </w14:textFill>
        </w:rPr>
        <w:t>健全环卫收运体系，建筑垃圾实行密闭化运输，减少抛洒遗漏；要增加</w:t>
      </w:r>
      <w:r>
        <w:rPr>
          <w:color w:val="000000" w:themeColor="text1"/>
          <w:sz w:val="32"/>
          <w:szCs w:val="32"/>
          <w14:textFill>
            <w14:solidFill>
              <w14:schemeClr w14:val="tx1"/>
            </w14:solidFill>
          </w14:textFill>
        </w:rPr>
        <w:t>机械化洒水保洁车辆和设备，到2020年，兰溪市区</w:t>
      </w:r>
      <w:r>
        <w:rPr>
          <w:color w:val="000000" w:themeColor="text1"/>
          <w:sz w:val="32"/>
          <w:szCs w:val="32"/>
          <w:shd w:val="clear" w:color="auto" w:fill="FFFFFF"/>
          <w14:textFill>
            <w14:solidFill>
              <w14:schemeClr w14:val="tx1"/>
            </w14:solidFill>
          </w14:textFill>
        </w:rPr>
        <w:t>城镇道路机械化清扫率</w:t>
      </w:r>
      <w:r>
        <w:rPr>
          <w:color w:val="000000" w:themeColor="text1"/>
          <w:sz w:val="32"/>
          <w:szCs w:val="32"/>
          <w14:textFill>
            <w14:solidFill>
              <w14:schemeClr w14:val="tx1"/>
            </w14:solidFill>
          </w14:textFill>
        </w:rPr>
        <w:t>达到70%以上。加大国省道等大流量公路的保洁清扫力度，</w:t>
      </w:r>
      <w:r>
        <w:rPr>
          <w:color w:val="000000" w:themeColor="text1"/>
          <w:sz w:val="32"/>
          <w:szCs w:val="32"/>
          <w:shd w:val="clear" w:color="auto" w:fill="FFFFFF"/>
          <w14:textFill>
            <w14:solidFill>
              <w14:schemeClr w14:val="tx1"/>
            </w14:solidFill>
          </w14:textFill>
        </w:rPr>
        <w:t>定期对公路隔离栏、桥梁护栏等易积尘部位进行保洁</w:t>
      </w:r>
      <w:r>
        <w:rPr>
          <w:color w:val="000000" w:themeColor="text1"/>
          <w:sz w:val="32"/>
          <w:szCs w:val="32"/>
          <w14:textFill>
            <w14:solidFill>
              <w14:schemeClr w14:val="tx1"/>
            </w14:solidFill>
          </w14:textFill>
        </w:rPr>
        <w:t>洒水。严格渣土以及砂石、水泥等运输车辆规范化管理，运输车辆要密闭。实施降尘考核，平均降尘量不得高于5吨/月·平方公里。</w:t>
      </w:r>
      <w:r>
        <w:rPr>
          <w:rFonts w:eastAsia="楷体_GB2312"/>
          <w:color w:val="000000" w:themeColor="text1"/>
          <w:kern w:val="2"/>
          <w:sz w:val="32"/>
          <w:szCs w:val="32"/>
          <w14:textFill>
            <w14:solidFill>
              <w14:schemeClr w14:val="tx1"/>
            </w14:solidFill>
          </w14:textFill>
        </w:rPr>
        <w:t>（综合行政执法局、交通运输局、建设局、公安局负责）</w:t>
      </w:r>
    </w:p>
    <w:p>
      <w:pPr>
        <w:pStyle w:val="4"/>
        <w:shd w:val="clear" w:color="auto" w:fill="FFFFFF"/>
        <w:spacing w:beforeAutospacing="0" w:afterAutospacing="0" w:line="520" w:lineRule="exact"/>
        <w:ind w:firstLine="640" w:firstLineChars="200"/>
        <w:jc w:val="both"/>
        <w:rPr>
          <w:color w:val="000000" w:themeColor="text1"/>
          <w:sz w:val="32"/>
          <w:szCs w:val="32"/>
          <w:shd w:val="clear" w:color="auto" w:fill="auto"/>
          <w14:textFill>
            <w14:solidFill>
              <w14:schemeClr w14:val="tx1"/>
            </w14:solidFill>
          </w14:textFill>
        </w:rPr>
      </w:pPr>
      <w:r>
        <w:rPr>
          <w:rFonts w:eastAsia="仿宋"/>
          <w:color w:val="000000" w:themeColor="text1"/>
          <w:kern w:val="2"/>
          <w:sz w:val="32"/>
          <w:szCs w:val="32"/>
          <w14:textFill>
            <w14:solidFill>
              <w14:schemeClr w14:val="tx1"/>
            </w14:solidFill>
          </w14:textFill>
        </w:rPr>
        <w:t>加强渣土运输车辆管理</w:t>
      </w:r>
      <w:r>
        <w:rPr>
          <w:rFonts w:eastAsia="楷体_GB2312"/>
          <w:color w:val="000000" w:themeColor="text1"/>
          <w:kern w:val="2"/>
          <w:sz w:val="32"/>
          <w:szCs w:val="32"/>
          <w14:textFill>
            <w14:solidFill>
              <w14:schemeClr w14:val="tx1"/>
            </w14:solidFill>
          </w14:textFill>
        </w:rPr>
        <w:t>。</w:t>
      </w:r>
      <w:r>
        <w:rPr>
          <w:color w:val="000000" w:themeColor="text1"/>
          <w:sz w:val="32"/>
          <w:szCs w:val="32"/>
          <w:shd w:val="clear" w:color="auto" w:fill="FFFFFF"/>
          <w14:textFill>
            <w14:solidFill>
              <w14:schemeClr w14:val="tx1"/>
            </w14:solidFill>
          </w14:textFill>
        </w:rPr>
        <w:t>渣土运输车辆推行公司化运营，</w:t>
      </w:r>
      <w:r>
        <w:rPr>
          <w:rFonts w:hint="eastAsia"/>
          <w:color w:val="000000" w:themeColor="text1"/>
          <w:sz w:val="32"/>
          <w:szCs w:val="32"/>
          <w:shd w:val="clear" w:color="auto" w:fill="FFFFFF"/>
          <w:lang w:eastAsia="zh-CN"/>
          <w14:textFill>
            <w14:solidFill>
              <w14:schemeClr w14:val="tx1"/>
            </w14:solidFill>
          </w14:textFill>
        </w:rPr>
        <w:t>各职能部门</w:t>
      </w:r>
      <w:r>
        <w:rPr>
          <w:color w:val="000000" w:themeColor="text1"/>
          <w:sz w:val="32"/>
          <w:szCs w:val="32"/>
          <w:shd w:val="clear" w:color="auto" w:fill="FFFFFF"/>
          <w14:textFill>
            <w14:solidFill>
              <w14:schemeClr w14:val="tx1"/>
            </w14:solidFill>
          </w14:textFill>
        </w:rPr>
        <w:t>要加强对运营公司管理，推动车辆安装密闭装置、加装卫星定位系统，确保车辆按照规定时间、地点和路线行驶；各有关部门依职加大执法力度，打击违规运输、违法倾倒行为。</w:t>
      </w:r>
      <w:r>
        <w:rPr>
          <w:rFonts w:eastAsia="楷体_GB2312"/>
          <w:color w:val="000000" w:themeColor="text1"/>
          <w:kern w:val="2"/>
          <w:sz w:val="32"/>
          <w:szCs w:val="32"/>
          <w14:textFill>
            <w14:solidFill>
              <w14:schemeClr w14:val="tx1"/>
            </w14:solidFill>
          </w14:textFill>
        </w:rPr>
        <w:t>（综合行政执法局牵头，建设局、公安</w:t>
      </w:r>
      <w:r>
        <w:rPr>
          <w:rFonts w:eastAsia="楷体_GB2312"/>
          <w:color w:val="000000" w:themeColor="text1"/>
          <w:kern w:val="2"/>
          <w:sz w:val="32"/>
          <w:szCs w:val="32"/>
          <w:shd w:val="clear" w:color="auto" w:fill="auto"/>
          <w14:textFill>
            <w14:solidFill>
              <w14:schemeClr w14:val="tx1"/>
            </w14:solidFill>
          </w14:textFill>
        </w:rPr>
        <w:t>局、</w:t>
      </w:r>
      <w:r>
        <w:rPr>
          <w:rFonts w:hint="eastAsia" w:eastAsia="楷体_GB2312"/>
          <w:color w:val="000000" w:themeColor="text1"/>
          <w:sz w:val="32"/>
          <w:szCs w:val="32"/>
          <w:shd w:val="clear" w:color="auto" w:fill="auto"/>
          <w14:textFill>
            <w14:solidFill>
              <w14:schemeClr w14:val="tx1"/>
            </w14:solidFill>
          </w14:textFill>
        </w:rPr>
        <w:t>金华市生态环境局兰溪分局</w:t>
      </w:r>
      <w:r>
        <w:rPr>
          <w:rFonts w:eastAsia="楷体_GB2312"/>
          <w:color w:val="000000" w:themeColor="text1"/>
          <w:kern w:val="2"/>
          <w:sz w:val="32"/>
          <w:szCs w:val="32"/>
          <w:shd w:val="clear" w:color="auto" w:fill="auto"/>
          <w14:textFill>
            <w14:solidFill>
              <w14:schemeClr w14:val="tx1"/>
            </w14:solidFill>
          </w14:textFill>
        </w:rPr>
        <w:t>参与）</w:t>
      </w:r>
      <w:r>
        <w:rPr>
          <w:color w:val="000000" w:themeColor="text1"/>
          <w:sz w:val="32"/>
          <w:szCs w:val="32"/>
          <w:shd w:val="clear" w:color="auto" w:fill="auto"/>
          <w14:textFill>
            <w14:solidFill>
              <w14:schemeClr w14:val="tx1"/>
            </w14:solidFill>
          </w14:textFill>
        </w:rPr>
        <w:t>。</w:t>
      </w:r>
    </w:p>
    <w:p>
      <w:pPr>
        <w:pStyle w:val="4"/>
        <w:shd w:val="clear" w:color="auto" w:fill="FFFFFF"/>
        <w:spacing w:beforeAutospacing="0" w:afterAutospacing="0" w:line="520" w:lineRule="exact"/>
        <w:ind w:firstLine="643" w:firstLineChars="200"/>
        <w:jc w:val="both"/>
        <w:rPr>
          <w:color w:val="000000" w:themeColor="text1"/>
          <w:sz w:val="32"/>
          <w:szCs w:val="32"/>
          <w:shd w:val="clear" w:color="auto" w:fill="auto"/>
          <w14:textFill>
            <w14:solidFill>
              <w14:schemeClr w14:val="tx1"/>
            </w14:solidFill>
          </w14:textFill>
        </w:rPr>
      </w:pPr>
      <w:r>
        <w:rPr>
          <w:rFonts w:eastAsia="楷体_GB2312"/>
          <w:b/>
          <w:color w:val="000000" w:themeColor="text1"/>
          <w:kern w:val="2"/>
          <w:sz w:val="32"/>
          <w:szCs w:val="32"/>
          <w14:textFill>
            <w14:solidFill>
              <w14:schemeClr w14:val="tx1"/>
            </w14:solidFill>
          </w14:textFill>
        </w:rPr>
        <w:t>（二十三）强化堆场扬尘控制。</w:t>
      </w:r>
      <w:r>
        <w:rPr>
          <w:color w:val="000000" w:themeColor="text1"/>
          <w:sz w:val="32"/>
          <w:szCs w:val="32"/>
          <w:shd w:val="clear" w:color="auto" w:fill="FFFFFF"/>
          <w14:textFill>
            <w14:solidFill>
              <w14:schemeClr w14:val="tx1"/>
            </w14:solidFill>
          </w14:textFill>
        </w:rPr>
        <w:t>规范铁路、公路等货物运输管理，涉及易扬尘物料运输业务的铁路货运站、道路货运站以及其他物流露天堆场，要采取封闭或围挡等防风抑尘措施减小扬尘污染。规范火电、热电企业和用煤大户的散装货物运输管理，所有煤堆场和卸煤场所实施封闭管理或建设围挡，实施清洁化改造工作。</w:t>
      </w:r>
      <w:r>
        <w:rPr>
          <w:rFonts w:eastAsia="楷体_GB2312"/>
          <w:color w:val="000000" w:themeColor="text1"/>
          <w:kern w:val="2"/>
          <w:sz w:val="32"/>
          <w:szCs w:val="32"/>
          <w14:textFill>
            <w14:solidFill>
              <w14:schemeClr w14:val="tx1"/>
            </w14:solidFill>
          </w14:textFill>
        </w:rPr>
        <w:t>（交通运输局、铁路</w:t>
      </w:r>
      <w:r>
        <w:rPr>
          <w:rFonts w:hint="eastAsia" w:eastAsia="楷体_GB2312"/>
          <w:color w:val="000000" w:themeColor="text1"/>
          <w:kern w:val="2"/>
          <w:sz w:val="32"/>
          <w:szCs w:val="32"/>
          <w:lang w:eastAsia="zh-CN"/>
          <w14:textFill>
            <w14:solidFill>
              <w14:schemeClr w14:val="tx1"/>
            </w14:solidFill>
          </w14:textFill>
        </w:rPr>
        <w:t>兰溪站</w:t>
      </w:r>
      <w:r>
        <w:rPr>
          <w:rFonts w:eastAsia="楷体_GB2312"/>
          <w:color w:val="000000" w:themeColor="text1"/>
          <w:kern w:val="2"/>
          <w:sz w:val="32"/>
          <w:szCs w:val="32"/>
          <w14:textFill>
            <w14:solidFill>
              <w14:schemeClr w14:val="tx1"/>
            </w14:solidFill>
          </w14:textFill>
        </w:rPr>
        <w:t>牵头，</w:t>
      </w:r>
      <w:r>
        <w:rPr>
          <w:rFonts w:eastAsia="楷体_GB2312"/>
          <w:color w:val="000000" w:themeColor="text1"/>
          <w:kern w:val="2"/>
          <w:sz w:val="32"/>
          <w:szCs w:val="32"/>
          <w:shd w:val="clear" w:color="auto" w:fill="auto"/>
          <w14:textFill>
            <w14:solidFill>
              <w14:schemeClr w14:val="tx1"/>
            </w14:solidFill>
          </w14:textFill>
        </w:rPr>
        <w:t>经信局、</w:t>
      </w:r>
      <w:r>
        <w:rPr>
          <w:rFonts w:hint="eastAsia" w:eastAsia="楷体_GB2312"/>
          <w:color w:val="000000" w:themeColor="text1"/>
          <w:kern w:val="2"/>
          <w:sz w:val="32"/>
          <w:szCs w:val="32"/>
          <w:shd w:val="clear" w:color="auto" w:fill="auto"/>
          <w14:textFill>
            <w14:solidFill>
              <w14:schemeClr w14:val="tx1"/>
            </w14:solidFill>
          </w14:textFill>
        </w:rPr>
        <w:t>自然资源和规划</w:t>
      </w:r>
      <w:r>
        <w:rPr>
          <w:rFonts w:eastAsia="楷体_GB2312"/>
          <w:color w:val="000000" w:themeColor="text1"/>
          <w:kern w:val="2"/>
          <w:sz w:val="32"/>
          <w:szCs w:val="32"/>
          <w:shd w:val="clear" w:color="auto" w:fill="auto"/>
          <w14:textFill>
            <w14:solidFill>
              <w14:schemeClr w14:val="tx1"/>
            </w14:solidFill>
          </w14:textFill>
        </w:rPr>
        <w:t>局、</w:t>
      </w:r>
      <w:r>
        <w:rPr>
          <w:rFonts w:hint="eastAsia" w:eastAsia="楷体_GB2312"/>
          <w:color w:val="000000" w:themeColor="text1"/>
          <w:sz w:val="32"/>
          <w:szCs w:val="32"/>
          <w:shd w:val="clear" w:color="auto" w:fill="auto"/>
          <w14:textFill>
            <w14:solidFill>
              <w14:schemeClr w14:val="tx1"/>
            </w14:solidFill>
          </w14:textFill>
        </w:rPr>
        <w:t>金华市生态环境局兰溪分局</w:t>
      </w:r>
      <w:r>
        <w:rPr>
          <w:rFonts w:eastAsia="楷体_GB2312"/>
          <w:color w:val="000000" w:themeColor="text1"/>
          <w:kern w:val="2"/>
          <w:sz w:val="32"/>
          <w:szCs w:val="32"/>
          <w:shd w:val="clear" w:color="auto" w:fill="auto"/>
          <w14:textFill>
            <w14:solidFill>
              <w14:schemeClr w14:val="tx1"/>
            </w14:solidFill>
          </w14:textFill>
        </w:rPr>
        <w:t>参与）</w:t>
      </w:r>
    </w:p>
    <w:p>
      <w:pPr>
        <w:adjustRightInd w:val="0"/>
        <w:snapToGrid w:val="0"/>
        <w:spacing w:line="520" w:lineRule="exact"/>
        <w:ind w:firstLine="643" w:firstLineChars="200"/>
        <w:rPr>
          <w:rFonts w:eastAsia="楷体_GB2312"/>
          <w:bCs/>
          <w:color w:val="000000" w:themeColor="text1"/>
          <w:szCs w:val="32"/>
          <w:shd w:val="clear" w:color="auto" w:fill="auto"/>
          <w14:textFill>
            <w14:solidFill>
              <w14:schemeClr w14:val="tx1"/>
            </w14:solidFill>
          </w14:textFill>
        </w:rPr>
      </w:pPr>
      <w:r>
        <w:rPr>
          <w:rFonts w:eastAsia="楷体_GB2312"/>
          <w:b/>
          <w:color w:val="000000" w:themeColor="text1"/>
          <w:szCs w:val="32"/>
          <w14:textFill>
            <w14:solidFill>
              <w14:schemeClr w14:val="tx1"/>
            </w14:solidFill>
          </w14:textFill>
        </w:rPr>
        <w:t>（二十四）推进露天矿山综合整治。</w:t>
      </w:r>
      <w:r>
        <w:rPr>
          <w:bCs/>
          <w:color w:val="000000" w:themeColor="text1"/>
          <w:szCs w:val="32"/>
          <w14:textFill>
            <w14:solidFill>
              <w14:schemeClr w14:val="tx1"/>
            </w14:solidFill>
          </w14:textFill>
        </w:rPr>
        <w:t>全面完成露天矿山摸底排查。对违反资源环境法律法规、规划，污染环境、破坏生态、乱采滥挖的露天矿山，依法予以关闭；对污染治理不规范的露天矿山，依法责令停产整治，整治完成并经相关部门组织验收合格后方可恢复生产，对拒不停产或擅自恢复生产的依法强制关闭；对责任主体灭失的露天矿山，要加强修复绿化、减尘抑尘。严格控制新建露天矿山建设项目。加强矸石山治理。推广保护性耕作、林间覆盖等方式，抑制季节性裸地农田扬尘。</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自然资源和规划</w:t>
      </w:r>
      <w:r>
        <w:rPr>
          <w:rFonts w:eastAsia="楷体_GB2312"/>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14:textFill>
            <w14:solidFill>
              <w14:schemeClr w14:val="tx1"/>
            </w14:solidFill>
          </w14:textFill>
        </w:rPr>
        <w:t>牵头，</w:t>
      </w:r>
      <w:r>
        <w:rPr>
          <w:rFonts w:hint="eastAsia" w:eastAsia="楷体_GB2312"/>
          <w:bCs/>
          <w:color w:val="000000" w:themeColor="text1"/>
          <w:szCs w:val="32"/>
          <w:shd w:val="clear" w:color="auto" w:fill="auto"/>
          <w14:textFill>
            <w14:solidFill>
              <w14:schemeClr w14:val="tx1"/>
            </w14:solidFill>
          </w14:textFill>
        </w:rPr>
        <w:t>农业农村</w:t>
      </w:r>
      <w:r>
        <w:rPr>
          <w:rFonts w:eastAsia="楷体_GB2312"/>
          <w:bCs/>
          <w:color w:val="000000" w:themeColor="text1"/>
          <w:szCs w:val="32"/>
          <w:shd w:val="clear" w:color="auto" w:fill="auto"/>
          <w14:textFill>
            <w14:solidFill>
              <w14:schemeClr w14:val="tx1"/>
            </w14:solidFill>
          </w14:textFill>
        </w:rPr>
        <w:t>局、建设局、</w:t>
      </w:r>
      <w:r>
        <w:rPr>
          <w:rFonts w:hint="eastAsia" w:eastAsia="楷体_GB2312"/>
          <w:bCs/>
          <w:color w:val="000000" w:themeColor="text1"/>
          <w:szCs w:val="32"/>
          <w:shd w:val="clear" w:color="auto" w:fill="auto"/>
          <w14:textFill>
            <w14:solidFill>
              <w14:schemeClr w14:val="tx1"/>
            </w14:solidFill>
          </w14:textFill>
        </w:rPr>
        <w:t>应急管理</w:t>
      </w:r>
      <w:r>
        <w:rPr>
          <w:rFonts w:eastAsia="楷体_GB2312"/>
          <w:bCs/>
          <w:color w:val="000000" w:themeColor="text1"/>
          <w:szCs w:val="32"/>
          <w:shd w:val="clear" w:color="auto" w:fill="auto"/>
          <w14:textFill>
            <w14:solidFill>
              <w14:schemeClr w14:val="tx1"/>
            </w14:solidFill>
          </w14:textFill>
        </w:rPr>
        <w:t>局等参与）</w:t>
      </w:r>
    </w:p>
    <w:p>
      <w:pPr>
        <w:pStyle w:val="4"/>
        <w:shd w:val="clear" w:color="auto" w:fill="FFFFFF"/>
        <w:spacing w:beforeAutospacing="0" w:afterAutospacing="0" w:line="520" w:lineRule="exact"/>
        <w:ind w:firstLine="640" w:firstLineChars="200"/>
        <w:jc w:val="both"/>
        <w:rPr>
          <w:b/>
          <w:bCs/>
          <w:color w:val="000000" w:themeColor="text1"/>
          <w:kern w:val="2"/>
          <w:sz w:val="32"/>
          <w:szCs w:val="32"/>
          <w:shd w:val="clear" w:color="auto" w:fill="auto"/>
          <w14:textFill>
            <w14:solidFill>
              <w14:schemeClr w14:val="tx1"/>
            </w14:solidFill>
          </w14:textFill>
        </w:rPr>
      </w:pPr>
      <w:r>
        <w:rPr>
          <w:color w:val="000000" w:themeColor="text1"/>
          <w:sz w:val="32"/>
          <w:szCs w:val="32"/>
          <w:shd w:val="clear" w:color="auto" w:fill="FFFFFF"/>
          <w14:textFill>
            <w14:solidFill>
              <w14:schemeClr w14:val="tx1"/>
            </w14:solidFill>
          </w14:textFill>
        </w:rPr>
        <w:t>开展矿山、沙石场及碎石场扬尘整治，对破碎环节实施密闭化改造或采取湿式抑尘措施。对全市混凝土搅拌站、砂浆搅拌站实施清洁化改造，搅拌车间实施全封闭，严格控制扬尘无组织排放。</w:t>
      </w:r>
      <w:r>
        <w:rPr>
          <w:rFonts w:eastAsia="楷体_GB2312"/>
          <w:color w:val="000000" w:themeColor="text1"/>
          <w:kern w:val="2"/>
          <w:sz w:val="32"/>
          <w:szCs w:val="32"/>
          <w14:textFill>
            <w14:solidFill>
              <w14:schemeClr w14:val="tx1"/>
            </w14:solidFill>
          </w14:textFill>
        </w:rPr>
        <w:t>（</w:t>
      </w:r>
      <w:r>
        <w:rPr>
          <w:rFonts w:hint="eastAsia" w:eastAsia="楷体_GB2312"/>
          <w:color w:val="000000" w:themeColor="text1"/>
          <w:kern w:val="2"/>
          <w:sz w:val="32"/>
          <w:szCs w:val="32"/>
          <w:shd w:val="clear" w:color="auto" w:fill="auto"/>
          <w14:textFill>
            <w14:solidFill>
              <w14:schemeClr w14:val="tx1"/>
            </w14:solidFill>
          </w14:textFill>
        </w:rPr>
        <w:t>自然资源和规划</w:t>
      </w:r>
      <w:r>
        <w:rPr>
          <w:rFonts w:eastAsia="楷体_GB2312"/>
          <w:color w:val="000000" w:themeColor="text1"/>
          <w:kern w:val="2"/>
          <w:sz w:val="32"/>
          <w:szCs w:val="32"/>
          <w:shd w:val="clear" w:color="auto" w:fill="auto"/>
          <w14:textFill>
            <w14:solidFill>
              <w14:schemeClr w14:val="tx1"/>
            </w14:solidFill>
          </w14:textFill>
        </w:rPr>
        <w:t>局、水务局、经信局牵头，</w:t>
      </w:r>
      <w:r>
        <w:rPr>
          <w:rFonts w:hint="eastAsia" w:eastAsia="楷体_GB2312"/>
          <w:color w:val="000000" w:themeColor="text1"/>
          <w:sz w:val="32"/>
          <w:szCs w:val="32"/>
          <w:shd w:val="clear" w:color="auto" w:fill="auto"/>
          <w14:textFill>
            <w14:solidFill>
              <w14:schemeClr w14:val="tx1"/>
            </w14:solidFill>
          </w14:textFill>
        </w:rPr>
        <w:t>金华市生态环境局兰溪分局</w:t>
      </w:r>
      <w:r>
        <w:rPr>
          <w:rFonts w:eastAsia="楷体_GB2312"/>
          <w:color w:val="000000" w:themeColor="text1"/>
          <w:kern w:val="2"/>
          <w:sz w:val="32"/>
          <w:szCs w:val="32"/>
          <w:shd w:val="clear" w:color="auto" w:fill="auto"/>
          <w14:textFill>
            <w14:solidFill>
              <w14:schemeClr w14:val="tx1"/>
            </w14:solidFill>
          </w14:textFill>
        </w:rPr>
        <w:t>参与）</w:t>
      </w:r>
    </w:p>
    <w:p>
      <w:pPr>
        <w:pStyle w:val="4"/>
        <w:shd w:val="clear" w:color="auto" w:fill="FFFFFF"/>
        <w:spacing w:beforeAutospacing="0" w:afterAutospacing="0" w:line="520" w:lineRule="exact"/>
        <w:ind w:firstLine="643" w:firstLineChars="200"/>
        <w:jc w:val="both"/>
        <w:rPr>
          <w:rFonts w:eastAsia="楷体_GB2312"/>
          <w:color w:val="000000" w:themeColor="text1"/>
          <w:kern w:val="2"/>
          <w:sz w:val="32"/>
          <w:szCs w:val="32"/>
          <w14:textFill>
            <w14:solidFill>
              <w14:schemeClr w14:val="tx1"/>
            </w14:solidFill>
          </w14:textFill>
        </w:rPr>
      </w:pPr>
      <w:r>
        <w:rPr>
          <w:rFonts w:eastAsia="楷体_GB2312"/>
          <w:b/>
          <w:color w:val="000000" w:themeColor="text1"/>
          <w:kern w:val="2"/>
          <w:sz w:val="32"/>
          <w:szCs w:val="32"/>
          <w14:textFill>
            <w14:solidFill>
              <w14:schemeClr w14:val="tx1"/>
            </w14:solidFill>
          </w14:textFill>
        </w:rPr>
        <w:t>（二十五）推进新型建筑工业化。</w:t>
      </w:r>
      <w:r>
        <w:rPr>
          <w:color w:val="000000" w:themeColor="text1"/>
          <w:sz w:val="32"/>
          <w:szCs w:val="32"/>
          <w:shd w:val="clear" w:color="auto" w:fill="FFFFFF"/>
          <w14:textFill>
            <w14:solidFill>
              <w14:schemeClr w14:val="tx1"/>
            </w14:solidFill>
          </w14:textFill>
        </w:rPr>
        <w:t>大力发展装配式建筑，在保障性住房、政府投资工程、农村住房整村或连片改造建设等领域推广使用装配式建筑技术。力争2020年，实现装配式建筑占新建建筑比例达到30%以上。（建设局牵头，经信局参与）</w:t>
      </w:r>
    </w:p>
    <w:p>
      <w:pPr>
        <w:pStyle w:val="4"/>
        <w:shd w:val="clear" w:color="auto" w:fill="FFFFFF"/>
        <w:spacing w:beforeAutospacing="0" w:afterAutospacing="0" w:line="520" w:lineRule="exact"/>
        <w:ind w:firstLine="643" w:firstLineChars="200"/>
        <w:jc w:val="both"/>
        <w:rPr>
          <w:rFonts w:eastAsia="楷体_GB2312"/>
          <w:color w:val="000000" w:themeColor="text1"/>
          <w:kern w:val="2"/>
          <w:sz w:val="32"/>
          <w:szCs w:val="32"/>
          <w14:textFill>
            <w14:solidFill>
              <w14:schemeClr w14:val="tx1"/>
            </w14:solidFill>
          </w14:textFill>
        </w:rPr>
      </w:pPr>
      <w:r>
        <w:rPr>
          <w:rFonts w:eastAsia="楷体_GB2312"/>
          <w:b/>
          <w:color w:val="000000" w:themeColor="text1"/>
          <w:kern w:val="2"/>
          <w:sz w:val="32"/>
          <w:szCs w:val="32"/>
          <w14:textFill>
            <w14:solidFill>
              <w14:schemeClr w14:val="tx1"/>
            </w14:solidFill>
          </w14:textFill>
        </w:rPr>
        <w:t>（二十六）深入开展“城市清洁行动”。</w:t>
      </w:r>
      <w:r>
        <w:rPr>
          <w:color w:val="000000" w:themeColor="text1"/>
          <w:sz w:val="32"/>
          <w:szCs w:val="32"/>
          <w:shd w:val="clear" w:color="auto" w:fill="FFFFFF"/>
          <w14:textFill>
            <w14:solidFill>
              <w14:schemeClr w14:val="tx1"/>
            </w14:solidFill>
          </w14:textFill>
        </w:rPr>
        <w:t>以创建文明城市为契机，持续深入展开“城市清洁行动”</w:t>
      </w:r>
      <w:r>
        <w:rPr>
          <w:rFonts w:hint="eastAsia"/>
          <w:color w:val="000000" w:themeColor="text1"/>
          <w:sz w:val="32"/>
          <w:szCs w:val="32"/>
          <w:shd w:val="clear" w:color="auto" w:fill="FFFFFF"/>
          <w:lang w:eastAsia="zh-CN"/>
          <w14:textFill>
            <w14:solidFill>
              <w14:schemeClr w14:val="tx1"/>
            </w14:solidFill>
          </w14:textFill>
        </w:rPr>
        <w:t>。</w:t>
      </w:r>
      <w:r>
        <w:rPr>
          <w:color w:val="000000" w:themeColor="text1"/>
          <w:sz w:val="32"/>
          <w:szCs w:val="32"/>
          <w:shd w:val="clear" w:color="auto" w:fill="FFFFFF"/>
          <w14:textFill>
            <w14:solidFill>
              <w14:schemeClr w14:val="tx1"/>
            </w14:solidFill>
          </w14:textFill>
        </w:rPr>
        <w:t>按照“全面动员、全民参与、全域覆盖”的要求，广泛发动群众，实行门前保洁责任制；强化城区路面养护、保洁，逐步加大机械化等低尘作业方式和环卫专业冲洗的力度，减少道路二次扬尘，重污染天气适当增加道路冲洗保洁频次，确保城市清洁全覆盖。</w:t>
      </w:r>
      <w:r>
        <w:rPr>
          <w:rFonts w:eastAsia="楷体_GB2312"/>
          <w:color w:val="000000" w:themeColor="text1"/>
          <w:kern w:val="2"/>
          <w:sz w:val="32"/>
          <w:szCs w:val="32"/>
          <w14:textFill>
            <w14:solidFill>
              <w14:schemeClr w14:val="tx1"/>
            </w14:solidFill>
          </w14:textFill>
        </w:rPr>
        <w:t>（综合行政执法局牵头，建设局参与）</w:t>
      </w:r>
    </w:p>
    <w:p>
      <w:pPr>
        <w:spacing w:line="520" w:lineRule="exact"/>
        <w:ind w:firstLine="640" w:firstLineChars="200"/>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七、推进面源污染治理，优化调整用地结构</w:t>
      </w:r>
    </w:p>
    <w:p>
      <w:pPr>
        <w:spacing w:line="520" w:lineRule="exact"/>
        <w:ind w:firstLine="643" w:firstLineChars="200"/>
        <w:rPr>
          <w:bCs/>
          <w:snapToGrid w:val="0"/>
          <w:color w:val="000000" w:themeColor="text1"/>
          <w:kern w:val="0"/>
          <w:szCs w:val="32"/>
          <w14:textFill>
            <w14:solidFill>
              <w14:schemeClr w14:val="tx1"/>
            </w14:solidFill>
          </w14:textFill>
        </w:rPr>
      </w:pPr>
      <w:r>
        <w:rPr>
          <w:rFonts w:eastAsia="楷体_GB2312"/>
          <w:b/>
          <w:color w:val="000000" w:themeColor="text1"/>
          <w:szCs w:val="32"/>
          <w14:textFill>
            <w14:solidFill>
              <w14:schemeClr w14:val="tx1"/>
            </w14:solidFill>
          </w14:textFill>
        </w:rPr>
        <w:t>（二十七）严禁秸秆垃圾露天焚烧。</w:t>
      </w:r>
      <w:r>
        <w:rPr>
          <w:bCs/>
          <w:snapToGrid w:val="0"/>
          <w:color w:val="000000" w:themeColor="text1"/>
          <w:kern w:val="0"/>
          <w:szCs w:val="32"/>
          <w14:textFill>
            <w14:solidFill>
              <w14:schemeClr w14:val="tx1"/>
            </w14:solidFill>
          </w14:textFill>
        </w:rPr>
        <w:t>全面禁止农作物秸</w:t>
      </w:r>
      <w:r>
        <w:rPr>
          <w:bCs/>
          <w:snapToGrid w:val="0"/>
          <w:kern w:val="0"/>
          <w:szCs w:val="32"/>
        </w:rPr>
        <w:t>秆、城市清扫废物、园林废物、建筑废弃物、生活垃圾、工</w:t>
      </w:r>
      <w:r>
        <w:rPr>
          <w:bCs/>
          <w:snapToGrid w:val="0"/>
          <w:color w:val="000000" w:themeColor="text1"/>
          <w:kern w:val="0"/>
          <w:szCs w:val="32"/>
          <w14:textFill>
            <w14:solidFill>
              <w14:schemeClr w14:val="tx1"/>
            </w14:solidFill>
          </w14:textFill>
        </w:rPr>
        <w:t>业垃圾等露天焚烧，加大对违规焚烧垃圾和秸秆等行为的查处力度。建立全覆盖网格化监管体系，充分利用在线监控、视频监控等手段密切监测各地秸秆焚烧情况。加强秸秆综合利用，</w:t>
      </w:r>
      <w:r>
        <w:rPr>
          <w:color w:val="000000" w:themeColor="text1"/>
          <w:kern w:val="0"/>
          <w:szCs w:val="32"/>
          <w:shd w:val="clear" w:color="auto" w:fill="FFFFFF"/>
          <w14:textFill>
            <w14:solidFill>
              <w14:schemeClr w14:val="tx1"/>
            </w14:solidFill>
          </w14:textFill>
        </w:rPr>
        <w:t>出台我市《秸秆综合利用方案》，加强秸秆收储运体系建设，提高秸秆综合利用效率，探索秸秆利用支持政策，</w:t>
      </w:r>
      <w:r>
        <w:rPr>
          <w:bCs/>
          <w:snapToGrid w:val="0"/>
          <w:color w:val="000000" w:themeColor="text1"/>
          <w:kern w:val="0"/>
          <w:szCs w:val="32"/>
          <w14:textFill>
            <w14:solidFill>
              <w14:schemeClr w14:val="tx1"/>
            </w14:solidFill>
          </w14:textFill>
        </w:rPr>
        <w:t>到2020年底，全市农作物秸秆综合利用率达到95%以上。</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农业农村</w:t>
      </w:r>
      <w:r>
        <w:rPr>
          <w:rFonts w:eastAsia="楷体_GB2312"/>
          <w:color w:val="000000" w:themeColor="text1"/>
          <w:szCs w:val="32"/>
          <w:shd w:val="clear" w:color="auto" w:fill="auto"/>
          <w14:textFill>
            <w14:solidFill>
              <w14:schemeClr w14:val="tx1"/>
            </w14:solidFill>
          </w14:textFill>
        </w:rPr>
        <w:t>局、综合行政执法局牵头，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、建设局参与）</w:t>
      </w:r>
    </w:p>
    <w:p>
      <w:pPr>
        <w:spacing w:line="520" w:lineRule="exact"/>
        <w:ind w:firstLine="643" w:firstLineChars="200"/>
        <w:rPr>
          <w:rFonts w:eastAsia="楷体_GB2312"/>
          <w:color w:val="000000" w:themeColor="text1"/>
          <w:kern w:val="0"/>
          <w:szCs w:val="32"/>
          <w:shd w:val="clear" w:color="auto" w:fill="FFFFFF"/>
          <w14:textFill>
            <w14:solidFill>
              <w14:schemeClr w14:val="tx1"/>
            </w14:solidFill>
          </w14:textFill>
        </w:rPr>
      </w:pPr>
      <w:r>
        <w:rPr>
          <w:rFonts w:eastAsia="楷体_GB2312"/>
          <w:b/>
          <w:bCs/>
          <w:color w:val="000000" w:themeColor="text1"/>
          <w:szCs w:val="32"/>
          <w14:textFill>
            <w14:solidFill>
              <w14:schemeClr w14:val="tx1"/>
            </w14:solidFill>
          </w14:textFill>
        </w:rPr>
        <w:t>（二十八）</w:t>
      </w:r>
      <w:r>
        <w:rPr>
          <w:rFonts w:eastAsia="楷体_GB2312"/>
          <w:b/>
          <w:color w:val="000000" w:themeColor="text1"/>
          <w:szCs w:val="32"/>
          <w14:textFill>
            <w14:solidFill>
              <w14:schemeClr w14:val="tx1"/>
            </w14:solidFill>
          </w14:textFill>
        </w:rPr>
        <w:t>严控餐饮油烟污染。</w:t>
      </w:r>
      <w:r>
        <w:rPr>
          <w:color w:val="000000" w:themeColor="text1"/>
          <w:kern w:val="0"/>
          <w:szCs w:val="32"/>
          <w:shd w:val="clear" w:color="auto" w:fill="FFFFFF"/>
          <w14:textFill>
            <w14:solidFill>
              <w14:schemeClr w14:val="tx1"/>
            </w14:solidFill>
          </w14:textFill>
        </w:rPr>
        <w:t>强化餐饮服务企业油烟排放规范化整治，推动建成区所有餐饮经营场所安装高效油烟净化设施，</w:t>
      </w:r>
      <w:r>
        <w:rPr>
          <w:bCs/>
          <w:snapToGrid w:val="0"/>
          <w:color w:val="000000" w:themeColor="text1"/>
          <w:kern w:val="0"/>
          <w:szCs w:val="32"/>
          <w14:textFill>
            <w14:solidFill>
              <w14:schemeClr w14:val="tx1"/>
            </w14:solidFill>
          </w14:textFill>
        </w:rPr>
        <w:t>并定期清洗，确保净化装置高效稳定运行</w:t>
      </w:r>
      <w:r>
        <w:rPr>
          <w:color w:val="000000" w:themeColor="text1"/>
          <w:kern w:val="0"/>
          <w:szCs w:val="32"/>
          <w:shd w:val="clear" w:color="auto" w:fill="FFFFFF"/>
          <w14:textFill>
            <w14:solidFill>
              <w14:schemeClr w14:val="tx1"/>
            </w14:solidFill>
          </w14:textFill>
        </w:rPr>
        <w:t>。加大超标排放处罚力度，探索油烟净化职能管理平台建设。禁止在居民住宅楼、未配套设立专用烟道的商住楼内新建、改建、扩建生产油烟、异味、废气的餐饮服务项目。加强规划布局，新建小区需配套设置满足生活需求的餐饮功能用房。加强居民家庭油烟排放环保宣传，推广使用高效净化型家用吸油烟机。规范烧烤管理，主城区依法禁止露天烧烤。</w:t>
      </w:r>
      <w:r>
        <w:rPr>
          <w:rFonts w:eastAsia="楷体_GB2312"/>
          <w:color w:val="000000" w:themeColor="text1"/>
          <w:szCs w:val="32"/>
          <w14:textFill>
            <w14:solidFill>
              <w14:schemeClr w14:val="tx1"/>
            </w14:solidFill>
          </w14:textFill>
        </w:rPr>
        <w:t>（综合行政执法局牵头，市场监管局、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、建</w:t>
      </w:r>
      <w:r>
        <w:rPr>
          <w:rFonts w:eastAsia="楷体_GB2312"/>
          <w:color w:val="000000" w:themeColor="text1"/>
          <w:szCs w:val="32"/>
          <w14:textFill>
            <w14:solidFill>
              <w14:schemeClr w14:val="tx1"/>
            </w14:solidFill>
          </w14:textFill>
        </w:rPr>
        <w:t>设局参与）</w:t>
      </w:r>
    </w:p>
    <w:p>
      <w:pPr>
        <w:pStyle w:val="4"/>
        <w:shd w:val="clear" w:color="auto" w:fill="FFFFFF"/>
        <w:spacing w:beforeAutospacing="0" w:afterAutospacing="0" w:line="520" w:lineRule="exact"/>
        <w:ind w:firstLine="643" w:firstLineChars="200"/>
        <w:jc w:val="both"/>
        <w:rPr>
          <w:color w:val="000000" w:themeColor="text1"/>
          <w:sz w:val="32"/>
          <w:szCs w:val="32"/>
          <w:shd w:val="clear" w:color="auto" w:fill="auto"/>
          <w14:textFill>
            <w14:solidFill>
              <w14:schemeClr w14:val="tx1"/>
            </w14:solidFill>
          </w14:textFill>
        </w:rPr>
      </w:pPr>
      <w:r>
        <w:rPr>
          <w:rFonts w:eastAsia="楷体_GB2312"/>
          <w:b/>
          <w:color w:val="000000" w:themeColor="text1"/>
          <w:kern w:val="2"/>
          <w:sz w:val="32"/>
          <w:szCs w:val="32"/>
          <w14:textFill>
            <w14:solidFill>
              <w14:schemeClr w14:val="tx1"/>
            </w14:solidFill>
          </w14:textFill>
        </w:rPr>
        <w:t>（二十九）严管烟花爆竹燃放。</w:t>
      </w:r>
      <w:r>
        <w:rPr>
          <w:bCs/>
          <w:snapToGrid w:val="0"/>
          <w:color w:val="000000" w:themeColor="text1"/>
          <w:sz w:val="32"/>
          <w:szCs w:val="32"/>
          <w14:textFill>
            <w14:solidFill>
              <w14:schemeClr w14:val="tx1"/>
            </w14:solidFill>
          </w14:textFill>
        </w:rPr>
        <w:t>严格执行市政府关于禁止燃放烟花爆竹的相关要求，2019年3月</w:t>
      </w:r>
      <w:r>
        <w:rPr>
          <w:rFonts w:hint="eastAsia"/>
          <w:bCs/>
          <w:snapToGrid w:val="0"/>
          <w:color w:val="000000" w:themeColor="text1"/>
          <w:sz w:val="32"/>
          <w:szCs w:val="32"/>
          <w:lang w:val="en-US" w:eastAsia="zh-CN"/>
          <w14:textFill>
            <w14:solidFill>
              <w14:schemeClr w14:val="tx1"/>
            </w14:solidFill>
          </w14:textFill>
        </w:rPr>
        <w:t>1日起</w:t>
      </w:r>
      <w:r>
        <w:rPr>
          <w:bCs/>
          <w:snapToGrid w:val="0"/>
          <w:color w:val="000000" w:themeColor="text1"/>
          <w:sz w:val="32"/>
          <w:szCs w:val="32"/>
          <w14:textFill>
            <w14:solidFill>
              <w14:schemeClr w14:val="tx1"/>
            </w14:solidFill>
          </w14:textFill>
        </w:rPr>
        <w:t>开始实施全域</w:t>
      </w:r>
      <w:r>
        <w:rPr>
          <w:rFonts w:hint="eastAsia"/>
          <w:bCs/>
          <w:snapToGrid w:val="0"/>
          <w:color w:val="000000" w:themeColor="text1"/>
          <w:sz w:val="32"/>
          <w:szCs w:val="32"/>
          <w:lang w:eastAsia="zh-CN"/>
          <w14:textFill>
            <w14:solidFill>
              <w14:schemeClr w14:val="tx1"/>
            </w14:solidFill>
          </w14:textFill>
        </w:rPr>
        <w:t>禁燃</w:t>
      </w:r>
      <w:r>
        <w:rPr>
          <w:bCs/>
          <w:snapToGrid w:val="0"/>
          <w:color w:val="000000" w:themeColor="text1"/>
          <w:sz w:val="32"/>
          <w:szCs w:val="32"/>
          <w14:textFill>
            <w14:solidFill>
              <w14:schemeClr w14:val="tx1"/>
            </w14:solidFill>
          </w14:textFill>
        </w:rPr>
        <w:t>。建立健全长效监管机制。</w:t>
      </w:r>
      <w:r>
        <w:rPr>
          <w:color w:val="000000" w:themeColor="text1"/>
          <w:sz w:val="32"/>
          <w:szCs w:val="32"/>
          <w:shd w:val="clear" w:color="auto" w:fill="FFFFFF"/>
          <w14:textFill>
            <w14:solidFill>
              <w14:schemeClr w14:val="tx1"/>
            </w14:solidFill>
          </w14:textFill>
        </w:rPr>
        <w:t>从严查处违法销售、违规燃放烟花爆竹等行为，建立健全网格化监管机制，重点时段、重点区域巡逻巡查实现全覆盖。</w:t>
      </w:r>
      <w:r>
        <w:rPr>
          <w:rFonts w:eastAsia="楷体_GB2312"/>
          <w:color w:val="000000" w:themeColor="text1"/>
          <w:kern w:val="2"/>
          <w:sz w:val="32"/>
          <w:szCs w:val="32"/>
          <w14:textFill>
            <w14:solidFill>
              <w14:schemeClr w14:val="tx1"/>
            </w14:solidFill>
          </w14:textFill>
        </w:rPr>
        <w:t>（公安局牵头，综合行政执法局</w:t>
      </w:r>
      <w:r>
        <w:rPr>
          <w:rFonts w:eastAsia="楷体_GB2312"/>
          <w:color w:val="000000" w:themeColor="text1"/>
          <w:kern w:val="2"/>
          <w:sz w:val="32"/>
          <w:szCs w:val="32"/>
          <w:shd w:val="clear" w:color="auto" w:fill="auto"/>
          <w14:textFill>
            <w14:solidFill>
              <w14:schemeClr w14:val="tx1"/>
            </w14:solidFill>
          </w14:textFill>
        </w:rPr>
        <w:t>、</w:t>
      </w:r>
      <w:r>
        <w:rPr>
          <w:rFonts w:hint="eastAsia" w:eastAsia="楷体_GB2312"/>
          <w:color w:val="000000" w:themeColor="text1"/>
          <w:kern w:val="2"/>
          <w:sz w:val="32"/>
          <w:szCs w:val="32"/>
          <w:shd w:val="clear" w:color="auto" w:fill="auto"/>
          <w14:textFill>
            <w14:solidFill>
              <w14:schemeClr w14:val="tx1"/>
            </w14:solidFill>
          </w14:textFill>
        </w:rPr>
        <w:t>应急管理</w:t>
      </w:r>
      <w:r>
        <w:rPr>
          <w:rFonts w:eastAsia="楷体_GB2312"/>
          <w:color w:val="000000" w:themeColor="text1"/>
          <w:kern w:val="2"/>
          <w:sz w:val="32"/>
          <w:szCs w:val="32"/>
          <w:shd w:val="clear" w:color="auto" w:fill="auto"/>
          <w14:textFill>
            <w14:solidFill>
              <w14:schemeClr w14:val="tx1"/>
            </w14:solidFill>
          </w14:textFill>
        </w:rPr>
        <w:t>局、</w:t>
      </w:r>
      <w:r>
        <w:rPr>
          <w:rFonts w:hint="eastAsia" w:eastAsia="楷体_GB2312"/>
          <w:color w:val="000000" w:themeColor="text1"/>
          <w:sz w:val="32"/>
          <w:szCs w:val="32"/>
          <w:shd w:val="clear" w:color="auto" w:fill="auto"/>
          <w14:textFill>
            <w14:solidFill>
              <w14:schemeClr w14:val="tx1"/>
            </w14:solidFill>
          </w14:textFill>
        </w:rPr>
        <w:t>金华市生态环境局兰溪分局</w:t>
      </w:r>
      <w:r>
        <w:rPr>
          <w:rFonts w:eastAsia="楷体_GB2312"/>
          <w:color w:val="000000" w:themeColor="text1"/>
          <w:kern w:val="2"/>
          <w:sz w:val="32"/>
          <w:szCs w:val="32"/>
          <w:shd w:val="clear" w:color="auto" w:fill="auto"/>
          <w14:textFill>
            <w14:solidFill>
              <w14:schemeClr w14:val="tx1"/>
            </w14:solidFill>
          </w14:textFill>
        </w:rPr>
        <w:t>参与）</w:t>
      </w:r>
    </w:p>
    <w:p>
      <w:pPr>
        <w:spacing w:line="520" w:lineRule="exact"/>
        <w:ind w:firstLine="643" w:firstLineChars="200"/>
        <w:rPr>
          <w:bCs/>
          <w:snapToGrid w:val="0"/>
          <w:color w:val="000000" w:themeColor="text1"/>
          <w:kern w:val="0"/>
          <w:szCs w:val="32"/>
          <w14:textFill>
            <w14:solidFill>
              <w14:schemeClr w14:val="tx1"/>
            </w14:solidFill>
          </w14:textFill>
        </w:rPr>
      </w:pPr>
      <w:r>
        <w:rPr>
          <w:rFonts w:eastAsia="楷体_GB2312"/>
          <w:b/>
          <w:color w:val="000000" w:themeColor="text1"/>
          <w:szCs w:val="32"/>
          <w14:textFill>
            <w14:solidFill>
              <w14:schemeClr w14:val="tx1"/>
            </w14:solidFill>
          </w14:textFill>
        </w:rPr>
        <w:t>（三十）加强绿化造林。</w:t>
      </w:r>
      <w:r>
        <w:rPr>
          <w:bCs/>
          <w:snapToGrid w:val="0"/>
          <w:color w:val="000000" w:themeColor="text1"/>
          <w:kern w:val="0"/>
          <w:szCs w:val="32"/>
          <w14:textFill>
            <w14:solidFill>
              <w14:schemeClr w14:val="tx1"/>
            </w14:solidFill>
          </w14:textFill>
        </w:rPr>
        <w:t>积极推动公共绿地建设和单位绿化，全面排查城市裸露土地，做到能植尽植，倡导庭院绿化、垂直绿化和屋顶绿化。在城市功能疏解、更新和调整中，将腾退空间优先用于留白增绿，大力提高城区绿化覆盖率。到2020年，完成绿化造林1800亩以上，新建和改造平原绿化4000亩以上。</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自然资源和规划</w:t>
      </w:r>
      <w:r>
        <w:rPr>
          <w:rFonts w:eastAsia="楷体_GB2312"/>
          <w:color w:val="000000" w:themeColor="text1"/>
          <w:szCs w:val="32"/>
          <w:shd w:val="clear" w:color="auto" w:fill="auto"/>
          <w14:textFill>
            <w14:solidFill>
              <w14:schemeClr w14:val="tx1"/>
            </w14:solidFill>
          </w14:textFill>
        </w:rPr>
        <w:t>局、综合行</w:t>
      </w:r>
      <w:r>
        <w:rPr>
          <w:rFonts w:eastAsia="楷体_GB2312"/>
          <w:color w:val="000000" w:themeColor="text1"/>
          <w:szCs w:val="32"/>
          <w14:textFill>
            <w14:solidFill>
              <w14:schemeClr w14:val="tx1"/>
            </w14:solidFill>
          </w14:textFill>
        </w:rPr>
        <w:t>政执法局负责）</w:t>
      </w:r>
    </w:p>
    <w:p>
      <w:pPr>
        <w:spacing w:line="520" w:lineRule="exact"/>
        <w:ind w:firstLine="643" w:firstLineChars="200"/>
        <w:rPr>
          <w:bCs/>
          <w:snapToGrid w:val="0"/>
          <w:color w:val="000000" w:themeColor="text1"/>
          <w:kern w:val="0"/>
          <w:szCs w:val="32"/>
          <w:shd w:val="clear" w:color="auto" w:fill="auto"/>
          <w14:textFill>
            <w14:solidFill>
              <w14:schemeClr w14:val="tx1"/>
            </w14:solidFill>
          </w14:textFill>
        </w:rPr>
      </w:pPr>
      <w:r>
        <w:rPr>
          <w:rFonts w:eastAsia="楷体_GB2312"/>
          <w:b/>
          <w:color w:val="000000" w:themeColor="text1"/>
          <w:szCs w:val="32"/>
          <w14:textFill>
            <w14:solidFill>
              <w14:schemeClr w14:val="tx1"/>
            </w14:solidFill>
          </w14:textFill>
        </w:rPr>
        <w:t>（三十一）控制农业源氨排放。</w:t>
      </w:r>
      <w:r>
        <w:rPr>
          <w:bCs/>
          <w:snapToGrid w:val="0"/>
          <w:color w:val="000000" w:themeColor="text1"/>
          <w:kern w:val="0"/>
          <w:szCs w:val="32"/>
          <w14:textFill>
            <w14:solidFill>
              <w14:schemeClr w14:val="tx1"/>
            </w14:solidFill>
          </w14:textFill>
        </w:rPr>
        <w:t>减少化肥农药使用量，积极推行测土配方施肥和减量增效技术，增加有机肥使用量，实现化肥农药使用量负增长。到2020年，化肥利用率达到40%以上。强化畜禽粪污资源化利用，改善养殖场通风环境，提高畜禽粪污综合利用率，减少氨挥发排放。</w:t>
      </w:r>
      <w:r>
        <w:rPr>
          <w:rFonts w:eastAsia="楷体_GB2312"/>
          <w:color w:val="000000" w:themeColor="text1"/>
          <w:szCs w:val="32"/>
          <w14:textFill>
            <w14:solidFill>
              <w14:schemeClr w14:val="tx1"/>
            </w14:solidFill>
          </w14:textFill>
        </w:rPr>
        <w:t>（</w:t>
      </w:r>
      <w:r>
        <w:rPr>
          <w:rFonts w:eastAsia="楷体_GB2312"/>
          <w:color w:val="000000" w:themeColor="text1"/>
          <w:szCs w:val="32"/>
          <w:shd w:val="clear" w:color="auto" w:fill="auto"/>
          <w14:textFill>
            <w14:solidFill>
              <w14:schemeClr w14:val="tx1"/>
            </w14:solidFill>
          </w14:textFill>
        </w:rPr>
        <w:t>农</w:t>
      </w:r>
      <w:r>
        <w:rPr>
          <w:rFonts w:hint="eastAsia" w:eastAsia="楷体_GB2312"/>
          <w:color w:val="000000" w:themeColor="text1"/>
          <w:szCs w:val="32"/>
          <w:shd w:val="clear" w:color="auto" w:fill="auto"/>
          <w14:textFill>
            <w14:solidFill>
              <w14:schemeClr w14:val="tx1"/>
            </w14:solidFill>
          </w14:textFill>
        </w:rPr>
        <w:t>业农村</w:t>
      </w:r>
      <w:r>
        <w:rPr>
          <w:rFonts w:eastAsia="楷体_GB2312"/>
          <w:color w:val="000000" w:themeColor="text1"/>
          <w:szCs w:val="32"/>
          <w:shd w:val="clear" w:color="auto" w:fill="auto"/>
          <w14:textFill>
            <w14:solidFill>
              <w14:schemeClr w14:val="tx1"/>
            </w14:solidFill>
          </w14:textFill>
        </w:rPr>
        <w:t>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参与）</w:t>
      </w:r>
    </w:p>
    <w:p>
      <w:pPr>
        <w:spacing w:line="520" w:lineRule="exact"/>
        <w:ind w:firstLine="640" w:firstLineChars="200"/>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八、实施重大专项行动，解决环境突出问题</w:t>
      </w:r>
    </w:p>
    <w:p>
      <w:pPr>
        <w:adjustRightInd w:val="0"/>
        <w:snapToGrid w:val="0"/>
        <w:spacing w:line="520" w:lineRule="exact"/>
        <w:ind w:firstLine="643" w:firstLineChars="200"/>
        <w:rPr>
          <w:rFonts w:eastAsia="楷体_GB2312"/>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（三十二）开展秋冬季攻坚行动。</w:t>
      </w:r>
      <w:r>
        <w:rPr>
          <w:bCs/>
          <w:color w:val="000000" w:themeColor="text1"/>
          <w:szCs w:val="32"/>
          <w14:textFill>
            <w14:solidFill>
              <w14:schemeClr w14:val="tx1"/>
            </w14:solidFill>
          </w14:textFill>
        </w:rPr>
        <w:t>各乡镇</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街道</w:t>
      </w:r>
      <w:r>
        <w:rPr>
          <w:rFonts w:hint="eastAsia"/>
          <w:bCs/>
          <w:color w:val="000000" w:themeColor="text1"/>
          <w:szCs w:val="32"/>
          <w14:textFill>
            <w14:solidFill>
              <w14:schemeClr w14:val="tx1"/>
            </w14:solidFill>
          </w14:textFill>
        </w:rPr>
        <w:t>）</w:t>
      </w:r>
      <w:r>
        <w:rPr>
          <w:bCs/>
          <w:color w:val="000000" w:themeColor="text1"/>
          <w:szCs w:val="32"/>
          <w14:textFill>
            <w14:solidFill>
              <w14:schemeClr w14:val="tx1"/>
            </w14:solidFill>
          </w14:textFill>
        </w:rPr>
        <w:t>、</w:t>
      </w:r>
      <w:r>
        <w:rPr>
          <w:rFonts w:hint="eastAsia"/>
          <w:bCs/>
          <w:color w:val="000000" w:themeColor="text1"/>
          <w:szCs w:val="32"/>
          <w:lang w:eastAsia="zh-CN"/>
          <w14:textFill>
            <w14:solidFill>
              <w14:schemeClr w14:val="tx1"/>
            </w14:solidFill>
          </w14:textFill>
        </w:rPr>
        <w:t>经济</w:t>
      </w:r>
      <w:r>
        <w:rPr>
          <w:bCs/>
          <w:color w:val="000000" w:themeColor="text1"/>
          <w:szCs w:val="32"/>
          <w14:textFill>
            <w14:solidFill>
              <w14:schemeClr w14:val="tx1"/>
            </w14:solidFill>
          </w14:textFill>
        </w:rPr>
        <w:t>开发区制定并实施秋冬季大气污染综合治理攻坚行动方案，以减少重污染天气为着力点，狠抓秋冬季大气污染防治，聚焦重点领域，明确攻坚目标和任务措施。各乡镇街道、</w:t>
      </w:r>
      <w:r>
        <w:rPr>
          <w:rFonts w:hint="eastAsia"/>
          <w:bCs/>
          <w:color w:val="000000" w:themeColor="text1"/>
          <w:szCs w:val="32"/>
          <w:lang w:eastAsia="zh-CN"/>
          <w14:textFill>
            <w14:solidFill>
              <w14:schemeClr w14:val="tx1"/>
            </w14:solidFill>
          </w14:textFill>
        </w:rPr>
        <w:t>经济</w:t>
      </w:r>
      <w:r>
        <w:rPr>
          <w:bCs/>
          <w:color w:val="000000" w:themeColor="text1"/>
          <w:szCs w:val="32"/>
          <w14:textFill>
            <w14:solidFill>
              <w14:schemeClr w14:val="tx1"/>
            </w14:solidFill>
          </w14:textFill>
        </w:rPr>
        <w:t>开发区要督促企业制定落实措施。配合做好国家的异地交叉执法、驻地督办等行动，确保各项措施落实到位。</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牵头，</w:t>
      </w:r>
      <w:r>
        <w:rPr>
          <w:rFonts w:eastAsia="楷体_GB2312"/>
          <w:bCs/>
          <w:color w:val="000000" w:themeColor="text1"/>
          <w:szCs w:val="32"/>
          <w14:textFill>
            <w14:solidFill>
              <w14:schemeClr w14:val="tx1"/>
            </w14:solidFill>
          </w14:textFill>
        </w:rPr>
        <w:t>发改局、经信局、财政局、建设局、交通运输局等参与）</w:t>
      </w:r>
    </w:p>
    <w:p>
      <w:pPr>
        <w:adjustRightInd w:val="0"/>
        <w:snapToGrid w:val="0"/>
        <w:spacing w:line="520" w:lineRule="exact"/>
        <w:ind w:firstLine="643" w:firstLineChars="200"/>
        <w:rPr>
          <w:rFonts w:eastAsia="楷体_GB2312"/>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（三十三）打好柴油货车污染治理攻坚战。</w:t>
      </w:r>
      <w:r>
        <w:rPr>
          <w:bCs/>
          <w:color w:val="000000" w:themeColor="text1"/>
          <w:szCs w:val="32"/>
          <w14:textFill>
            <w14:solidFill>
              <w14:schemeClr w14:val="tx1"/>
            </w14:solidFill>
          </w14:textFill>
        </w:rPr>
        <w:t>制定柴油货车污染治理攻坚战行动方案，统筹油、路、车治理，实施清洁柴油车（机）、清洁运输和清洁油品行动，确保柴油货车污染排放总量明显下降。加强柴油货车生产销售、注册使用、检验维修等环节的监督管理，建立天地车人一体化的全方位监控体系，实施在用汽车排放检测与强制维护制度。开展多部门联合执法专项行动。</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、交</w:t>
      </w:r>
      <w:r>
        <w:rPr>
          <w:rFonts w:eastAsia="楷体_GB2312"/>
          <w:bCs/>
          <w:color w:val="000000" w:themeColor="text1"/>
          <w:szCs w:val="32"/>
          <w14:textFill>
            <w14:solidFill>
              <w14:schemeClr w14:val="tx1"/>
            </w14:solidFill>
          </w14:textFill>
        </w:rPr>
        <w:t>通运输局、公安局牵头，发改局、经信局、财政局、商务局、市场监管局等参与）</w:t>
      </w:r>
    </w:p>
    <w:p>
      <w:pPr>
        <w:adjustRightInd w:val="0"/>
        <w:snapToGrid w:val="0"/>
        <w:spacing w:line="520" w:lineRule="exact"/>
        <w:ind w:firstLine="643" w:firstLineChars="200"/>
        <w:rPr>
          <w:rFonts w:eastAsia="楷体_GB2312"/>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（三十四）开展工业炉窑整治专项行动。</w:t>
      </w:r>
      <w:r>
        <w:rPr>
          <w:bCs/>
          <w:color w:val="000000" w:themeColor="text1"/>
          <w:szCs w:val="32"/>
          <w14:textFill>
            <w14:solidFill>
              <w14:schemeClr w14:val="tx1"/>
            </w14:solidFill>
          </w14:textFill>
        </w:rPr>
        <w:t>制定工业炉窑综合整治实施方案。开展拉网式排查，建立各类工业炉窑管理清单，凡未列入清单的工业炉窑均纳入秋冬季错峰生产方案。严格实施行业规范和涉各类工业炉窑的环保、能耗等标准。加大不达标工业炉窑淘汰力度，鼓励工业炉窑使用电、天然气等清洁能源或由周边热电厂供热。取缔燃煤热风炉，基本淘汰热电联产供热管网覆盖范围内的燃煤加热、烘干炉（窑）；淘汰炉膛直径3米以下燃料类煤气发生炉，加大化肥行业固定床间歇式煤气化炉整改力度；禁止掺烧高硫石油焦。</w:t>
      </w:r>
      <w:r>
        <w:rPr>
          <w:rFonts w:eastAsia="楷体_GB2312"/>
          <w:bCs/>
          <w:color w:val="000000" w:themeColor="text1"/>
          <w:szCs w:val="32"/>
          <w14:textFill>
            <w14:solidFill>
              <w14:schemeClr w14:val="tx1"/>
            </w14:solidFill>
          </w14:textFill>
        </w:rPr>
        <w:t>（</w:t>
      </w:r>
      <w:r>
        <w:rPr>
          <w:rFonts w:hint="eastAsia" w:eastAsia="楷体_GB2312"/>
          <w:bCs/>
          <w:color w:val="000000" w:themeColor="text1"/>
          <w:szCs w:val="32"/>
          <w:lang w:eastAsia="zh-CN"/>
          <w14:textFill>
            <w14:solidFill>
              <w14:schemeClr w14:val="tx1"/>
            </w14:solidFill>
          </w14:textFill>
        </w:rPr>
        <w:t>发改局、</w:t>
      </w:r>
      <w:r>
        <w:rPr>
          <w:rFonts w:eastAsia="楷体_GB2312"/>
          <w:bCs/>
          <w:color w:val="000000" w:themeColor="text1"/>
          <w:szCs w:val="32"/>
          <w:shd w:val="clear" w:color="auto" w:fill="auto"/>
          <w14:textFill>
            <w14:solidFill>
              <w14:schemeClr w14:val="tx1"/>
            </w14:solidFill>
          </w14:textFill>
        </w:rPr>
        <w:t>经信局、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牵头，</w:t>
      </w:r>
      <w:r>
        <w:rPr>
          <w:rFonts w:hint="eastAsia" w:eastAsia="楷体_GB2312"/>
          <w:bCs/>
          <w:color w:val="000000" w:themeColor="text1"/>
          <w:szCs w:val="32"/>
          <w:shd w:val="clear" w:color="auto" w:fill="auto"/>
          <w14:textFill>
            <w14:solidFill>
              <w14:schemeClr w14:val="tx1"/>
            </w14:solidFill>
          </w14:textFill>
        </w:rPr>
        <w:t>市场监管</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14:textFill>
            <w14:solidFill>
              <w14:schemeClr w14:val="tx1"/>
            </w14:solidFill>
          </w14:textFill>
        </w:rPr>
        <w:t>等参与）</w:t>
      </w:r>
    </w:p>
    <w:p>
      <w:pPr>
        <w:adjustRightInd w:val="0"/>
        <w:snapToGrid w:val="0"/>
        <w:spacing w:line="520" w:lineRule="exact"/>
        <w:ind w:firstLine="643" w:firstLineChars="200"/>
        <w:rPr>
          <w:bCs/>
          <w:color w:val="000000" w:themeColor="text1"/>
          <w:szCs w:val="32"/>
          <w14:textFill>
            <w14:solidFill>
              <w14:schemeClr w14:val="tx1"/>
            </w14:solidFill>
          </w14:textFill>
        </w:rPr>
      </w:pPr>
      <w:r>
        <w:rPr>
          <w:rFonts w:eastAsia="楷体_GB2312"/>
          <w:b/>
          <w:bCs/>
          <w:color w:val="000000" w:themeColor="text1"/>
          <w:szCs w:val="32"/>
          <w14:textFill>
            <w14:solidFill>
              <w14:schemeClr w14:val="tx1"/>
            </w14:solidFill>
          </w14:textFill>
        </w:rPr>
        <w:t>（三十五）实施挥发性有机物专项整治。</w:t>
      </w:r>
      <w:r>
        <w:rPr>
          <w:bCs/>
          <w:color w:val="000000" w:themeColor="text1"/>
          <w:szCs w:val="32"/>
          <w14:textFill>
            <w14:solidFill>
              <w14:schemeClr w14:val="tx1"/>
            </w14:solidFill>
          </w14:textFill>
        </w:rPr>
        <w:t>重点推进化工、工业涂装、包装印刷、纺织印染、化纤、橡胶和塑料制品、木业、合成革、制鞋等重点行业挥发性有机物治理。禁止建设生产和使用高挥发性有机物含量的溶剂型涂料、油墨、胶粘剂等项目。到2020年，全市工业涂装和包装印刷行业挥发性有机物排放量减少50%以上，化工行业减少45%以上，纺织印染行业减少40%以上，合成革、木业、制鞋等行业减少30%以上。连续密闭化生产的化工企业、化纤合成企业及其他含有有机化学品储存的企业深入开展泄露检测与修复（LDAR），大幅降低挥发性有机物的无组织排放。</w:t>
      </w:r>
      <w:r>
        <w:rPr>
          <w:rFonts w:hint="eastAsia" w:ascii="楷体_GB2312" w:eastAsia="楷体_GB2312"/>
          <w:bCs/>
          <w:color w:val="000000" w:themeColor="text1"/>
          <w:szCs w:val="32"/>
          <w14:textFill>
            <w14:solidFill>
              <w14:schemeClr w14:val="tx1"/>
            </w14:solidFill>
          </w14:textFill>
        </w:rPr>
        <w:t>（</w:t>
      </w:r>
      <w:r>
        <w:rPr>
          <w:rFonts w:hint="eastAsia" w:ascii="楷体_GB2312" w:eastAsia="楷体_GB2312"/>
          <w:color w:val="000000" w:themeColor="text1"/>
          <w:szCs w:val="32"/>
          <w:shd w:val="clear" w:color="auto" w:fill="auto"/>
          <w14:textFill>
            <w14:solidFill>
              <w14:schemeClr w14:val="tx1"/>
            </w14:solidFill>
          </w14:textFill>
        </w:rPr>
        <w:t>金华市生态环境局兰溪分局</w:t>
      </w:r>
      <w:r>
        <w:rPr>
          <w:rFonts w:hint="eastAsia" w:ascii="楷体_GB2312" w:eastAsia="楷体_GB2312"/>
          <w:bCs/>
          <w:color w:val="000000" w:themeColor="text1"/>
          <w:szCs w:val="32"/>
          <w:shd w:val="clear" w:color="auto" w:fill="auto"/>
          <w14:textFill>
            <w14:solidFill>
              <w14:schemeClr w14:val="tx1"/>
            </w14:solidFill>
          </w14:textFill>
        </w:rPr>
        <w:t>牵头，发改局、经信局、财政局、交通运输局、市场监管局参与</w:t>
      </w:r>
      <w:r>
        <w:rPr>
          <w:bCs/>
          <w:color w:val="000000" w:themeColor="text1"/>
          <w:szCs w:val="32"/>
          <w14:textFill>
            <w14:solidFill>
              <w14:schemeClr w14:val="tx1"/>
            </w14:solidFill>
          </w14:textFill>
        </w:rPr>
        <w:t>）</w:t>
      </w:r>
    </w:p>
    <w:p>
      <w:pPr>
        <w:adjustRightInd w:val="0"/>
        <w:snapToGrid w:val="0"/>
        <w:spacing w:line="520" w:lineRule="exact"/>
        <w:ind w:firstLine="643" w:firstLineChars="200"/>
        <w:rPr>
          <w:rFonts w:eastAsia="楷体_GB2312"/>
          <w:bCs/>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（三十六）重点领域臭气异味治理专项行动。</w:t>
      </w:r>
      <w:r>
        <w:rPr>
          <w:bCs/>
          <w:color w:val="000000" w:themeColor="text1"/>
          <w:szCs w:val="32"/>
          <w14:textFill>
            <w14:solidFill>
              <w14:schemeClr w14:val="tx1"/>
            </w14:solidFill>
          </w14:textFill>
        </w:rPr>
        <w:t>各乡镇街道、</w:t>
      </w:r>
      <w:r>
        <w:rPr>
          <w:rFonts w:hint="eastAsia"/>
          <w:bCs/>
          <w:color w:val="000000" w:themeColor="text1"/>
          <w:szCs w:val="32"/>
          <w:lang w:eastAsia="zh-CN"/>
          <w14:textFill>
            <w14:solidFill>
              <w14:schemeClr w14:val="tx1"/>
            </w14:solidFill>
          </w14:textFill>
        </w:rPr>
        <w:t>经济</w:t>
      </w:r>
      <w:r>
        <w:rPr>
          <w:bCs/>
          <w:color w:val="000000" w:themeColor="text1"/>
          <w:szCs w:val="32"/>
          <w14:textFill>
            <w14:solidFill>
              <w14:schemeClr w14:val="tx1"/>
            </w14:solidFill>
          </w14:textFill>
        </w:rPr>
        <w:t>开发区全面开展臭气异味源的排查工作，组织实施工业臭气异味治理。督促涉臭气异味企业应当做到生产工艺“全密闭”、污水处理设施“全加盖”，建设臭气异味“全收集”体系，提高臭气废气收集率，采用高效治理技术实现臭味异味“全处理”，显著减少工业臭气异味的排放。力争“一年初见实效、三年形成拐点”，到2020年，涉气重复信访投诉量比2017年下降30%。</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牵头，经信局等参与）</w:t>
      </w:r>
    </w:p>
    <w:p>
      <w:pPr>
        <w:spacing w:line="520" w:lineRule="exact"/>
        <w:ind w:firstLine="640" w:firstLineChars="200"/>
        <w:rPr>
          <w:bCs/>
          <w:snapToGrid w:val="0"/>
          <w:color w:val="000000" w:themeColor="text1"/>
          <w:kern w:val="0"/>
          <w:szCs w:val="32"/>
          <w14:textFill>
            <w14:solidFill>
              <w14:schemeClr w14:val="tx1"/>
            </w14:solidFill>
          </w14:textFill>
        </w:rPr>
      </w:pPr>
      <w:r>
        <w:rPr>
          <w:bCs/>
          <w:snapToGrid w:val="0"/>
          <w:color w:val="000000" w:themeColor="text1"/>
          <w:kern w:val="0"/>
          <w:szCs w:val="32"/>
          <w14:textFill>
            <w14:solidFill>
              <w14:schemeClr w14:val="tx1"/>
            </w14:solidFill>
          </w14:textFill>
        </w:rPr>
        <w:t>加强垃圾生活废物臭气处理。采取有效防臭除臭措施，提升垃圾处理各环节恶臭治理水平，加强污水处理厂和泵站臭气异味控制。</w:t>
      </w:r>
      <w:r>
        <w:rPr>
          <w:bCs/>
          <w:color w:val="000000" w:themeColor="text1"/>
          <w:szCs w:val="32"/>
          <w14:textFill>
            <w14:solidFill>
              <w14:schemeClr w14:val="tx1"/>
            </w14:solidFill>
          </w14:textFill>
        </w:rPr>
        <w:t>到2020年，基本消除垃圾生活废物臭气异味。</w:t>
      </w:r>
      <w:r>
        <w:rPr>
          <w:rFonts w:eastAsia="楷体_GB2312"/>
          <w:color w:val="000000" w:themeColor="text1"/>
          <w:szCs w:val="32"/>
          <w14:textFill>
            <w14:solidFill>
              <w14:schemeClr w14:val="tx1"/>
            </w14:solidFill>
          </w14:textFill>
        </w:rPr>
        <w:t>（综合行政执法局、建设局牵头</w:t>
      </w:r>
      <w:r>
        <w:rPr>
          <w:rFonts w:eastAsia="楷体_GB2312"/>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参</w:t>
      </w:r>
      <w:r>
        <w:rPr>
          <w:rFonts w:eastAsia="楷体_GB2312"/>
          <w:color w:val="000000" w:themeColor="text1"/>
          <w:szCs w:val="32"/>
          <w14:textFill>
            <w14:solidFill>
              <w14:schemeClr w14:val="tx1"/>
            </w14:solidFill>
          </w14:textFill>
        </w:rPr>
        <w:t>与）</w:t>
      </w:r>
    </w:p>
    <w:p>
      <w:pPr>
        <w:spacing w:line="520" w:lineRule="exact"/>
        <w:ind w:firstLine="640" w:firstLineChars="200"/>
        <w:rPr>
          <w:rFonts w:eastAsia="楷体_GB2312"/>
          <w:b/>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九、加强机制创新，建立健全大气环境监管体系</w:t>
      </w:r>
    </w:p>
    <w:p>
      <w:pPr>
        <w:adjustRightInd w:val="0"/>
        <w:snapToGrid w:val="0"/>
        <w:spacing w:line="520" w:lineRule="exact"/>
        <w:ind w:firstLine="643" w:firstLineChars="200"/>
        <w:rPr>
          <w:rFonts w:eastAsia="楷体_GB2312"/>
          <w:color w:val="000000" w:themeColor="text1"/>
          <w:szCs w:val="32"/>
          <w:shd w:val="clear" w:color="auto" w:fill="auto"/>
          <w14:textFill>
            <w14:solidFill>
              <w14:schemeClr w14:val="tx1"/>
            </w14:solidFill>
          </w14:textFill>
        </w:rPr>
      </w:pPr>
      <w:r>
        <w:rPr>
          <w:rFonts w:eastAsia="楷体_GB2312"/>
          <w:b/>
          <w:color w:val="000000" w:themeColor="text1"/>
          <w:szCs w:val="32"/>
          <w14:textFill>
            <w14:solidFill>
              <w14:schemeClr w14:val="tx1"/>
            </w14:solidFill>
          </w14:textFill>
        </w:rPr>
        <w:t>（三十七）完善</w:t>
      </w:r>
      <w:r>
        <w:rPr>
          <w:rFonts w:eastAsia="楷体_GB2312"/>
          <w:b/>
          <w:color w:val="000000" w:themeColor="text1"/>
          <w:szCs w:val="32"/>
          <w:lang w:val="en-GB"/>
          <w14:textFill>
            <w14:solidFill>
              <w14:schemeClr w14:val="tx1"/>
            </w14:solidFill>
          </w14:textFill>
        </w:rPr>
        <w:t>大气监测监控体系。</w:t>
      </w:r>
      <w:r>
        <w:rPr>
          <w:snapToGrid w:val="0"/>
          <w:color w:val="000000" w:themeColor="text1"/>
          <w:kern w:val="0"/>
          <w:szCs w:val="32"/>
          <w14:textFill>
            <w14:solidFill>
              <w14:schemeClr w14:val="tx1"/>
            </w14:solidFill>
          </w14:textFill>
        </w:rPr>
        <w:t>加强环境空气质量监测，完善大气环境自动监测网络。2019年8月底前，基本建成经济开发区常规指标和挥发性有机物空气环境自动监测综合站，完成乡镇（街道）PM</w:t>
      </w:r>
      <w:r>
        <w:rPr>
          <w:snapToGrid w:val="0"/>
          <w:color w:val="000000" w:themeColor="text1"/>
          <w:kern w:val="0"/>
          <w:szCs w:val="32"/>
          <w:vertAlign w:val="subscript"/>
          <w14:textFill>
            <w14:solidFill>
              <w14:schemeClr w14:val="tx1"/>
            </w14:solidFill>
          </w14:textFill>
        </w:rPr>
        <w:t>2.5</w:t>
      </w:r>
      <w:r>
        <w:rPr>
          <w:snapToGrid w:val="0"/>
          <w:color w:val="000000" w:themeColor="text1"/>
          <w:kern w:val="0"/>
          <w:szCs w:val="32"/>
          <w14:textFill>
            <w14:solidFill>
              <w14:schemeClr w14:val="tx1"/>
            </w14:solidFill>
          </w14:textFill>
        </w:rPr>
        <w:t>自动监测简易站。</w:t>
      </w:r>
      <w:r>
        <w:rPr>
          <w:rFonts w:eastAsia="楷体_GB2312"/>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牵头，财政局参与）</w:t>
      </w:r>
    </w:p>
    <w:p>
      <w:pPr>
        <w:adjustRightInd w:val="0"/>
        <w:snapToGrid w:val="0"/>
        <w:spacing w:line="520" w:lineRule="exact"/>
        <w:ind w:firstLine="640" w:firstLineChars="200"/>
        <w:rPr>
          <w:bCs/>
          <w:color w:val="000000" w:themeColor="text1"/>
          <w:szCs w:val="32"/>
          <w14:textFill>
            <w14:solidFill>
              <w14:schemeClr w14:val="tx1"/>
            </w14:solidFill>
          </w14:textFill>
        </w:rPr>
      </w:pPr>
      <w:r>
        <w:rPr>
          <w:bCs/>
          <w:color w:val="000000" w:themeColor="text1"/>
          <w:szCs w:val="32"/>
          <w14:textFill>
            <w14:solidFill>
              <w14:schemeClr w14:val="tx1"/>
            </w14:solidFill>
          </w14:textFill>
        </w:rPr>
        <w:t>强化重污染源自动监控体系建设。2019年底前，排气口高度超过45米的高架源，以及化工、包装印刷、工业涂装等挥发性有机物排放重点源，纳入重点排污单位名录，基本完成烟气排放自动化监控设施安装。</w:t>
      </w:r>
      <w:r>
        <w:rPr>
          <w:bCs/>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szCs w:val="32"/>
          <w:shd w:val="clear" w:color="auto" w:fill="auto"/>
          <w14:textFill>
            <w14:solidFill>
              <w14:schemeClr w14:val="tx1"/>
            </w14:solidFill>
          </w14:textFill>
        </w:rPr>
        <w:t>负责</w:t>
      </w:r>
      <w:r>
        <w:rPr>
          <w:bCs/>
          <w:color w:val="000000" w:themeColor="text1"/>
          <w:szCs w:val="32"/>
          <w:shd w:val="clear" w:color="auto" w:fill="auto"/>
          <w14:textFill>
            <w14:solidFill>
              <w14:schemeClr w14:val="tx1"/>
            </w14:solidFill>
          </w14:textFill>
        </w:rPr>
        <w:t>）</w:t>
      </w:r>
    </w:p>
    <w:p>
      <w:pPr>
        <w:adjustRightInd w:val="0"/>
        <w:snapToGrid w:val="0"/>
        <w:spacing w:line="520" w:lineRule="exact"/>
        <w:ind w:firstLine="640" w:firstLineChars="200"/>
        <w:rPr>
          <w:rFonts w:eastAsia="楷体_GB2312"/>
          <w:bCs/>
          <w:color w:val="000000" w:themeColor="text1"/>
          <w:szCs w:val="32"/>
          <w:shd w:val="clear" w:color="auto" w:fill="auto"/>
          <w14:textFill>
            <w14:solidFill>
              <w14:schemeClr w14:val="tx1"/>
            </w14:solidFill>
          </w14:textFill>
        </w:rPr>
      </w:pPr>
      <w:r>
        <w:rPr>
          <w:bCs/>
          <w:color w:val="000000" w:themeColor="text1"/>
          <w:szCs w:val="32"/>
          <w14:textFill>
            <w14:solidFill>
              <w14:schemeClr w14:val="tx1"/>
            </w14:solidFill>
          </w14:textFill>
        </w:rPr>
        <w:t>加强移动源排放监管能力建设。完善遥感监测网络，推进定期排放检验机构国家、省、市、县四级联网，开展重型柴油车车载诊断系统远程监控系统建设，强化现场路检路查和停放地监督抽测，建成四级联网的遥感监测系统平台。2019年底前，我市</w:t>
      </w:r>
      <w:r>
        <w:rPr>
          <w:color w:val="000000" w:themeColor="text1"/>
          <w:szCs w:val="32"/>
          <w14:textFill>
            <w14:solidFill>
              <w14:schemeClr w14:val="tx1"/>
            </w14:solidFill>
          </w14:textFill>
        </w:rPr>
        <w:t>应配备2套以上黑烟监测设备，实现与市级管理平台联网。</w:t>
      </w:r>
      <w:r>
        <w:rPr>
          <w:bCs/>
          <w:color w:val="000000" w:themeColor="text1"/>
          <w:szCs w:val="32"/>
          <w14:textFill>
            <w14:solidFill>
              <w14:schemeClr w14:val="tx1"/>
            </w14:solidFill>
          </w14:textFill>
        </w:rPr>
        <w:t>基本完成工程机械实时定位、排放监控装置安装和排放监控平台建设。</w:t>
      </w:r>
      <w:r>
        <w:rPr>
          <w:rFonts w:eastAsia="楷体_GB2312"/>
          <w:bCs/>
          <w:color w:val="000000" w:themeColor="text1"/>
          <w:szCs w:val="32"/>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lang w:val="en-GB"/>
          <w14:textFill>
            <w14:solidFill>
              <w14:schemeClr w14:val="tx1"/>
            </w14:solidFill>
          </w14:textFill>
        </w:rPr>
        <w:t>牵头，公安</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lang w:val="en-GB"/>
          <w14:textFill>
            <w14:solidFill>
              <w14:schemeClr w14:val="tx1"/>
            </w14:solidFill>
          </w14:textFill>
        </w:rPr>
        <w:t>、交通运输局、科技</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lang w:val="en-GB"/>
          <w14:textFill>
            <w14:solidFill>
              <w14:schemeClr w14:val="tx1"/>
            </w14:solidFill>
          </w14:textFill>
        </w:rPr>
        <w:t>、财政</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lang w:val="en-GB"/>
          <w14:textFill>
            <w14:solidFill>
              <w14:schemeClr w14:val="tx1"/>
            </w14:solidFill>
          </w14:textFill>
        </w:rPr>
        <w:t>等参与</w:t>
      </w:r>
      <w:r>
        <w:rPr>
          <w:rFonts w:eastAsia="楷体_GB2312"/>
          <w:bCs/>
          <w:color w:val="000000" w:themeColor="text1"/>
          <w:szCs w:val="32"/>
          <w:shd w:val="clear" w:color="auto" w:fill="auto"/>
          <w14:textFill>
            <w14:solidFill>
              <w14:schemeClr w14:val="tx1"/>
            </w14:solidFill>
          </w14:textFill>
        </w:rPr>
        <w:t>）</w:t>
      </w:r>
    </w:p>
    <w:p>
      <w:pPr>
        <w:adjustRightInd w:val="0"/>
        <w:snapToGrid w:val="0"/>
        <w:spacing w:line="520" w:lineRule="exact"/>
        <w:ind w:firstLine="640" w:firstLineChars="200"/>
        <w:rPr>
          <w:rFonts w:eastAsia="楷体_GB2312"/>
          <w:bCs/>
          <w:color w:val="000000" w:themeColor="text1"/>
          <w:szCs w:val="32"/>
          <w14:textFill>
            <w14:solidFill>
              <w14:schemeClr w14:val="tx1"/>
            </w14:solidFill>
          </w14:textFill>
        </w:rPr>
      </w:pPr>
      <w:r>
        <w:rPr>
          <w:bCs/>
          <w:color w:val="000000" w:themeColor="text1"/>
          <w:szCs w:val="32"/>
          <w14:textFill>
            <w14:solidFill>
              <w14:schemeClr w14:val="tx1"/>
            </w14:solidFill>
          </w14:textFill>
        </w:rPr>
        <w:t>强化监测数据质量控制。配合做好</w:t>
      </w:r>
      <w:r>
        <w:rPr>
          <w:rFonts w:hint="eastAsia"/>
          <w:bCs/>
          <w:color w:val="000000" w:themeColor="text1"/>
          <w:szCs w:val="32"/>
          <w:lang w:eastAsia="zh-CN"/>
          <w14:textFill>
            <w14:solidFill>
              <w14:schemeClr w14:val="tx1"/>
            </w14:solidFill>
          </w14:textFill>
        </w:rPr>
        <w:t>经济</w:t>
      </w:r>
      <w:r>
        <w:rPr>
          <w:bCs/>
          <w:color w:val="000000" w:themeColor="text1"/>
          <w:szCs w:val="32"/>
          <w14:textFill>
            <w14:solidFill>
              <w14:schemeClr w14:val="tx1"/>
            </w14:solidFill>
          </w14:textFill>
        </w:rPr>
        <w:t>开发区环境空气质量自动监测站点运维上收事宜。加强对环境监测和运维机构的监管，建立质控考核与实验室比对、第三方质控、信誉评级等机制，健全环境监测量值传递溯源体系，建立“谁出数谁负责、谁签字谁负责”的责任追溯制度。开展环境监测数据质量监督检查专项行动，严厉惩处环境监测数据弄虚作假行为。对地方干预环境监测行为的，监测机构运行维护不到位及篡改、伪造、干扰监测数据的，排污单位弄虚作假的，依纪依法从严处罚，追究责任。</w:t>
      </w:r>
      <w:r>
        <w:rPr>
          <w:rFonts w:eastAsia="楷体_GB2312"/>
          <w:bCs/>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lang w:val="en-GB"/>
          <w14:textFill>
            <w14:solidFill>
              <w14:schemeClr w14:val="tx1"/>
            </w14:solidFill>
          </w14:textFill>
        </w:rPr>
        <w:t>负责</w:t>
      </w:r>
      <w:r>
        <w:rPr>
          <w:rFonts w:eastAsia="楷体_GB2312"/>
          <w:bCs/>
          <w:color w:val="000000" w:themeColor="text1"/>
          <w:szCs w:val="32"/>
          <w:shd w:val="clear" w:color="auto" w:fill="auto"/>
          <w14:textFill>
            <w14:solidFill>
              <w14:schemeClr w14:val="tx1"/>
            </w14:solidFill>
          </w14:textFill>
        </w:rPr>
        <w:t>）</w:t>
      </w:r>
    </w:p>
    <w:p>
      <w:pPr>
        <w:adjustRightInd w:val="0"/>
        <w:snapToGrid w:val="0"/>
        <w:spacing w:line="520" w:lineRule="exact"/>
        <w:ind w:firstLine="643" w:firstLineChars="200"/>
        <w:rPr>
          <w:rFonts w:eastAsia="楷体_GB2312"/>
          <w:bCs/>
          <w:color w:val="000000" w:themeColor="text1"/>
          <w:szCs w:val="32"/>
          <w:shd w:val="clear" w:color="auto" w:fill="auto"/>
          <w:lang w:val="en-GB"/>
          <w14:textFill>
            <w14:solidFill>
              <w14:schemeClr w14:val="tx1"/>
            </w14:solidFill>
          </w14:textFill>
        </w:rPr>
      </w:pPr>
      <w:r>
        <w:rPr>
          <w:rFonts w:eastAsia="楷体_GB2312"/>
          <w:b/>
          <w:bCs/>
          <w:color w:val="000000" w:themeColor="text1"/>
          <w:szCs w:val="32"/>
          <w14:textFill>
            <w14:solidFill>
              <w14:schemeClr w14:val="tx1"/>
            </w14:solidFill>
          </w14:textFill>
        </w:rPr>
        <w:t>（三十八）完善大气执法监管体系。</w:t>
      </w:r>
      <w:r>
        <w:rPr>
          <w:bCs/>
          <w:color w:val="000000" w:themeColor="text1"/>
          <w:szCs w:val="32"/>
          <w14:textFill>
            <w14:solidFill>
              <w14:schemeClr w14:val="tx1"/>
            </w14:solidFill>
          </w14:textFill>
        </w:rPr>
        <w:t>加大环境执法力度，坚持铁腕治污，综合运用按日连续处罚、查封扣押、限产停产等手段依法从严处罚环境违法行为，强化排污者责任。未依法取得排污许可证、未按证排污的，依法依规从严处罚。加强环境执法能力建设，配备便携式废气检测仪器和大气执法特种车辆。创新环境监管方式，推广“双随机、一公开”等监管方式。开展大气污染热点网格监管，加强工业炉窑排放、工业无组织排放、挥发性有机物污染治理等环境执法，严厉打击“散乱污”企业。实施蓝天保卫系列专项执法行动，全面精准打击大气环境违法行为。加强生态环境执法与刑事司法衔接，加强环保与公安、检察院、法院联络机构的建设，定期曝光涉气环境违法犯罪典型案件。</w:t>
      </w:r>
      <w:r>
        <w:rPr>
          <w:rFonts w:eastAsia="楷体_GB2312"/>
          <w:bCs/>
          <w:color w:val="000000" w:themeColor="text1"/>
          <w:szCs w:val="32"/>
          <w:shd w:val="clear" w:color="auto" w:fill="auto"/>
          <w:lang w:val="en-GB"/>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lang w:val="en-GB"/>
          <w14:textFill>
            <w14:solidFill>
              <w14:schemeClr w14:val="tx1"/>
            </w14:solidFill>
          </w14:textFill>
        </w:rPr>
        <w:t>牵头，公安</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lang w:val="en-GB"/>
          <w14:textFill>
            <w14:solidFill>
              <w14:schemeClr w14:val="tx1"/>
            </w14:solidFill>
          </w14:textFill>
        </w:rPr>
        <w:t>、检察院、法院、财政</w:t>
      </w:r>
      <w:r>
        <w:rPr>
          <w:rFonts w:eastAsia="楷体_GB2312"/>
          <w:bCs/>
          <w:color w:val="000000" w:themeColor="text1"/>
          <w:szCs w:val="32"/>
          <w:shd w:val="clear" w:color="auto" w:fill="auto"/>
          <w14:textFill>
            <w14:solidFill>
              <w14:schemeClr w14:val="tx1"/>
            </w14:solidFill>
          </w14:textFill>
        </w:rPr>
        <w:t>局</w:t>
      </w:r>
      <w:r>
        <w:rPr>
          <w:rFonts w:eastAsia="楷体_GB2312"/>
          <w:bCs/>
          <w:color w:val="000000" w:themeColor="text1"/>
          <w:szCs w:val="32"/>
          <w:shd w:val="clear" w:color="auto" w:fill="auto"/>
          <w:lang w:val="en-GB"/>
          <w14:textFill>
            <w14:solidFill>
              <w14:schemeClr w14:val="tx1"/>
            </w14:solidFill>
          </w14:textFill>
        </w:rPr>
        <w:t>等参与）</w:t>
      </w:r>
    </w:p>
    <w:p>
      <w:pPr>
        <w:adjustRightInd w:val="0"/>
        <w:snapToGrid w:val="0"/>
        <w:spacing w:line="520" w:lineRule="exact"/>
        <w:ind w:firstLine="640" w:firstLineChars="200"/>
        <w:rPr>
          <w:rFonts w:eastAsia="楷体_GB2312"/>
          <w:bCs/>
          <w:color w:val="000000" w:themeColor="text1"/>
          <w:szCs w:val="32"/>
          <w:lang w:val="en-GB"/>
          <w14:textFill>
            <w14:solidFill>
              <w14:schemeClr w14:val="tx1"/>
            </w14:solidFill>
          </w14:textFill>
        </w:rPr>
      </w:pPr>
      <w:r>
        <w:rPr>
          <w:rFonts w:eastAsia="仿宋"/>
          <w:bCs/>
          <w:color w:val="000000" w:themeColor="text1"/>
          <w:szCs w:val="32"/>
          <w:lang w:val="en-GB"/>
          <w14:textFill>
            <w14:solidFill>
              <w14:schemeClr w14:val="tx1"/>
            </w14:solidFill>
          </w14:textFill>
        </w:rPr>
        <w:t>严厉打击生产销售排放不合格机动车和违反信息公开要求的行为，开展在用车超标排放联合执法，建立完善环境部门检测、公安交管部门处罚、交通运输部门监督维修的联合监管机制。严厉打击机动车排放检验机构尾气检测弄虚作假、屏蔽和修改车辆环保监控参数等违法行为。严厉打击汽车维修“造假”现象，加强机动车检测和维护信息共享。加强对油品制售企业的质量监督管理，严厉打击生产、销售、使用不合格油品和车用尿素行为。禁止以化工原料名义出售调和油组分，禁止以化工原料勾兑调和油，严禁运输企业储存使用非标油，坚决取缔黑加油站点。</w:t>
      </w:r>
      <w:r>
        <w:rPr>
          <w:rFonts w:eastAsia="楷体_GB2312"/>
          <w:bCs/>
          <w:color w:val="000000" w:themeColor="text1"/>
          <w:szCs w:val="32"/>
          <w:shd w:val="clear" w:color="auto" w:fill="auto"/>
          <w:lang w:val="en-GB"/>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lang w:val="en-GB"/>
          <w14:textFill>
            <w14:solidFill>
              <w14:schemeClr w14:val="tx1"/>
            </w14:solidFill>
          </w14:textFill>
        </w:rPr>
        <w:t>、公安局、交通运输局牵头，商务局</w:t>
      </w:r>
      <w:r>
        <w:rPr>
          <w:rFonts w:hint="eastAsia" w:eastAsia="楷体_GB2312"/>
          <w:bCs/>
          <w:color w:val="000000" w:themeColor="text1"/>
          <w:szCs w:val="32"/>
          <w:shd w:val="clear" w:color="auto" w:fill="auto"/>
          <w:lang w:val="en-GB" w:eastAsia="zh-CN"/>
          <w14:textFill>
            <w14:solidFill>
              <w14:schemeClr w14:val="tx1"/>
            </w14:solidFill>
          </w14:textFill>
        </w:rPr>
        <w:t>、</w:t>
      </w:r>
      <w:r>
        <w:rPr>
          <w:rFonts w:eastAsia="楷体_GB2312"/>
          <w:bCs/>
          <w:color w:val="000000" w:themeColor="text1"/>
          <w:szCs w:val="32"/>
          <w:shd w:val="clear" w:color="auto" w:fill="auto"/>
          <w:lang w:val="en-GB"/>
          <w14:textFill>
            <w14:solidFill>
              <w14:schemeClr w14:val="tx1"/>
            </w14:solidFill>
          </w14:textFill>
        </w:rPr>
        <w:t>市场监管局等参与）</w:t>
      </w:r>
    </w:p>
    <w:p>
      <w:pPr>
        <w:adjustRightInd w:val="0"/>
        <w:snapToGrid w:val="0"/>
        <w:spacing w:line="520" w:lineRule="exact"/>
        <w:ind w:firstLine="643" w:firstLineChars="200"/>
        <w:rPr>
          <w:rFonts w:eastAsia="楷体_GB2312"/>
          <w:bCs/>
          <w:color w:val="000000" w:themeColor="text1"/>
          <w:szCs w:val="32"/>
          <w:shd w:val="clear" w:color="auto" w:fill="auto"/>
          <w14:textFill>
            <w14:solidFill>
              <w14:schemeClr w14:val="tx1"/>
            </w14:solidFill>
          </w14:textFill>
        </w:rPr>
      </w:pPr>
      <w:r>
        <w:rPr>
          <w:rFonts w:eastAsia="楷体_GB2312"/>
          <w:b/>
          <w:bCs/>
          <w:color w:val="000000" w:themeColor="text1"/>
          <w:szCs w:val="32"/>
          <w14:textFill>
            <w14:solidFill>
              <w14:schemeClr w14:val="tx1"/>
            </w14:solidFill>
          </w14:textFill>
        </w:rPr>
        <w:t>（三十九）完善重污染天气应对机制。</w:t>
      </w:r>
      <w:r>
        <w:rPr>
          <w:bCs/>
          <w:color w:val="000000" w:themeColor="text1"/>
          <w:szCs w:val="32"/>
          <w14:textFill>
            <w14:solidFill>
              <w14:schemeClr w14:val="tx1"/>
            </w14:solidFill>
          </w14:textFill>
        </w:rPr>
        <w:t>积极落实长三角区域大气污染防治实施方案、年度计划、目标、重大措施等。强化环保、气象联合会商研判，修订重污染天气应急预案，提高响应标准，提高应急预案中污染物减排比例，黄色、橙色、红色级别减排比例原则上分别不低于10%、20%、30%。细化应急减排措施，落实到企业各工艺环节，实施“一厂一策”清单化管理。在黄色及以上重污染天气预警期间，对建材、有色、化工、矿山等涉及大宗物料运输的重点用车企业，实施应急运输响应。</w:t>
      </w:r>
      <w:r>
        <w:rPr>
          <w:rFonts w:eastAsia="楷体_GB2312"/>
          <w:bCs/>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牵头，交通运输局、经信局、气象局等参与）</w:t>
      </w:r>
    </w:p>
    <w:p>
      <w:pPr>
        <w:adjustRightInd w:val="0"/>
        <w:snapToGrid w:val="0"/>
        <w:spacing w:line="520" w:lineRule="exact"/>
        <w:ind w:firstLine="640" w:firstLineChars="200"/>
        <w:rPr>
          <w:rFonts w:eastAsia="宋体"/>
          <w:b/>
          <w:bCs/>
          <w:color w:val="000000" w:themeColor="text1"/>
          <w:kern w:val="0"/>
          <w:szCs w:val="32"/>
          <w:shd w:val="clear" w:color="auto" w:fill="auto"/>
          <w14:textFill>
            <w14:solidFill>
              <w14:schemeClr w14:val="tx1"/>
            </w14:solidFill>
          </w14:textFill>
        </w:rPr>
      </w:pPr>
      <w:r>
        <w:rPr>
          <w:bCs/>
          <w:color w:val="000000" w:themeColor="text1"/>
          <w:szCs w:val="32"/>
          <w14:textFill>
            <w14:solidFill>
              <w14:schemeClr w14:val="tx1"/>
            </w14:solidFill>
          </w14:textFill>
        </w:rPr>
        <w:t>实施秋冬季重点行业错峰生产。加大秋冬季工业企业生产调控力度，针对建材、铸造、有色、化工等高排放行业，制定错峰生产方案，实施差别化管理。要将错峰生产方案细化到企业生产线、工序和设备，载入排污许可证。企业未按期完成治理改造任务的，一并纳入当地错峰生产方案，实施停产。属于《产业结构调整指导目录》限制类的，要提高错峰限产比例或实施停产。</w:t>
      </w:r>
      <w:r>
        <w:rPr>
          <w:rFonts w:eastAsia="楷体_GB2312"/>
          <w:bCs/>
          <w:color w:val="000000" w:themeColor="text1"/>
          <w:szCs w:val="32"/>
          <w:shd w:val="clear" w:color="auto" w:fill="auto"/>
          <w14:textFill>
            <w14:solidFill>
              <w14:schemeClr w14:val="tx1"/>
            </w14:solidFill>
          </w14:textFill>
        </w:rPr>
        <w:t>（经信局牵头，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hint="eastAsia" w:eastAsia="楷体_GB2312"/>
          <w:color w:val="000000" w:themeColor="text1"/>
          <w:szCs w:val="32"/>
          <w:shd w:val="clear" w:color="auto" w:fill="auto"/>
          <w:lang w:eastAsia="zh-CN"/>
          <w14:textFill>
            <w14:solidFill>
              <w14:schemeClr w14:val="tx1"/>
            </w14:solidFill>
          </w14:textFill>
        </w:rPr>
        <w:t>、发改局</w:t>
      </w:r>
      <w:r>
        <w:rPr>
          <w:rFonts w:eastAsia="楷体_GB2312"/>
          <w:bCs/>
          <w:color w:val="000000" w:themeColor="text1"/>
          <w:szCs w:val="32"/>
          <w:shd w:val="clear" w:color="auto" w:fill="auto"/>
          <w14:textFill>
            <w14:solidFill>
              <w14:schemeClr w14:val="tx1"/>
            </w14:solidFill>
          </w14:textFill>
        </w:rPr>
        <w:t>等参与）</w:t>
      </w:r>
    </w:p>
    <w:p>
      <w:pPr>
        <w:snapToGrid w:val="0"/>
        <w:spacing w:line="520" w:lineRule="exact"/>
        <w:ind w:firstLine="643" w:firstLineChars="200"/>
        <w:outlineLvl w:val="2"/>
        <w:rPr>
          <w:snapToGrid w:val="0"/>
          <w:color w:val="000000" w:themeColor="text1"/>
          <w:kern w:val="0"/>
          <w:szCs w:val="32"/>
          <w:shd w:val="clear" w:color="auto" w:fill="auto"/>
          <w14:textFill>
            <w14:solidFill>
              <w14:schemeClr w14:val="tx1"/>
            </w14:solidFill>
          </w14:textFill>
        </w:rPr>
      </w:pPr>
      <w:r>
        <w:rPr>
          <w:rFonts w:eastAsia="楷体_GB2312"/>
          <w:b/>
          <w:color w:val="000000" w:themeColor="text1"/>
          <w:szCs w:val="32"/>
          <w14:textFill>
            <w14:solidFill>
              <w14:schemeClr w14:val="tx1"/>
            </w14:solidFill>
          </w14:textFill>
        </w:rPr>
        <w:t>（四十）加强大气科研能力建设。</w:t>
      </w:r>
      <w:r>
        <w:rPr>
          <w:snapToGrid w:val="0"/>
          <w:color w:val="000000" w:themeColor="text1"/>
          <w:kern w:val="0"/>
          <w:szCs w:val="32"/>
          <w14:textFill>
            <w14:solidFill>
              <w14:schemeClr w14:val="tx1"/>
            </w14:solidFill>
          </w14:textFill>
        </w:rPr>
        <w:t>加强区域大气污染特征、形成机制、来源分析、健康影响、大气污染预报预警和治理技术等方面的基础性研究，开展非电行业氮氧化物治理、挥发性有机物全过程控制治理技术和装备攻关。常态化开展大气污染源排放清单编制与更新，开展超标污染物PM</w:t>
      </w:r>
      <w:r>
        <w:rPr>
          <w:snapToGrid w:val="0"/>
          <w:color w:val="000000" w:themeColor="text1"/>
          <w:kern w:val="0"/>
          <w:szCs w:val="32"/>
          <w:vertAlign w:val="subscript"/>
          <w14:textFill>
            <w14:solidFill>
              <w14:schemeClr w14:val="tx1"/>
            </w14:solidFill>
          </w14:textFill>
        </w:rPr>
        <w:t>2.5</w:t>
      </w:r>
      <w:r>
        <w:rPr>
          <w:snapToGrid w:val="0"/>
          <w:color w:val="000000" w:themeColor="text1"/>
          <w:kern w:val="0"/>
          <w:szCs w:val="32"/>
          <w14:textFill>
            <w14:solidFill>
              <w14:schemeClr w14:val="tx1"/>
            </w14:solidFill>
          </w14:textFill>
        </w:rPr>
        <w:t>和臭氧来源解析等工作，形成污染动态溯源的基础能力。开展氨排放与控制技术研究。大力引进培养大气污染防治产业的高层创新人才和团队。建立市级（含重点园区）大气污染治理首席专家制，指导、评估大气污染治理（消除恶臭）工作成效。</w:t>
      </w:r>
      <w:r>
        <w:rPr>
          <w:snapToGrid w:val="0"/>
          <w:color w:val="000000" w:themeColor="text1"/>
          <w:kern w:val="0"/>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、科技局牵头，气象局、</w:t>
      </w:r>
      <w:r>
        <w:rPr>
          <w:rFonts w:hint="eastAsia" w:eastAsia="楷体_GB2312"/>
          <w:bCs/>
          <w:color w:val="000000" w:themeColor="text1"/>
          <w:szCs w:val="32"/>
          <w:shd w:val="clear" w:color="auto" w:fill="auto"/>
          <w14:textFill>
            <w14:solidFill>
              <w14:schemeClr w14:val="tx1"/>
            </w14:solidFill>
          </w14:textFill>
        </w:rPr>
        <w:t>卫生健康</w:t>
      </w:r>
      <w:r>
        <w:rPr>
          <w:rFonts w:eastAsia="楷体_GB2312"/>
          <w:bCs/>
          <w:color w:val="000000" w:themeColor="text1"/>
          <w:szCs w:val="32"/>
          <w:shd w:val="clear" w:color="auto" w:fill="auto"/>
          <w14:textFill>
            <w14:solidFill>
              <w14:schemeClr w14:val="tx1"/>
            </w14:solidFill>
          </w14:textFill>
        </w:rPr>
        <w:t>局、交通运输局、发改局等参与）</w:t>
      </w:r>
    </w:p>
    <w:p>
      <w:pPr>
        <w:spacing w:line="520" w:lineRule="exact"/>
        <w:ind w:firstLine="640" w:firstLineChars="200"/>
        <w:rPr>
          <w:rFonts w:eastAsia="黑体"/>
          <w:bCs/>
          <w:color w:val="000000" w:themeColor="text1"/>
          <w:szCs w:val="32"/>
          <w14:textFill>
            <w14:solidFill>
              <w14:schemeClr w14:val="tx1"/>
            </w14:solidFill>
          </w14:textFill>
        </w:rPr>
      </w:pPr>
      <w:r>
        <w:rPr>
          <w:rFonts w:eastAsia="黑体"/>
          <w:bCs/>
          <w:color w:val="000000" w:themeColor="text1"/>
          <w:szCs w:val="32"/>
          <w14:textFill>
            <w14:solidFill>
              <w14:schemeClr w14:val="tx1"/>
            </w14:solidFill>
          </w14:textFill>
        </w:rPr>
        <w:t>十、保障措施</w:t>
      </w:r>
    </w:p>
    <w:p>
      <w:pPr>
        <w:snapToGrid w:val="0"/>
        <w:spacing w:line="520" w:lineRule="exact"/>
        <w:ind w:firstLine="643" w:firstLineChars="200"/>
        <w:outlineLvl w:val="2"/>
        <w:rPr>
          <w:rFonts w:eastAsia="楷体_GB2312"/>
          <w:snapToGrid w:val="0"/>
          <w:color w:val="000000" w:themeColor="text1"/>
          <w:kern w:val="0"/>
          <w:szCs w:val="32"/>
          <w14:textFill>
            <w14:solidFill>
              <w14:schemeClr w14:val="tx1"/>
            </w14:solidFill>
          </w14:textFill>
        </w:rPr>
      </w:pPr>
      <w:r>
        <w:rPr>
          <w:rFonts w:eastAsia="楷体_GB2312"/>
          <w:b/>
          <w:bCs/>
          <w:color w:val="000000" w:themeColor="text1"/>
          <w:szCs w:val="32"/>
          <w14:textFill>
            <w14:solidFill>
              <w14:schemeClr w14:val="tx1"/>
            </w14:solidFill>
          </w14:textFill>
        </w:rPr>
        <w:t>（四十一）加强组织领导</w:t>
      </w:r>
      <w:r>
        <w:rPr>
          <w:rFonts w:eastAsia="楷体_GB2312"/>
          <w:b/>
          <w:bCs/>
          <w:snapToGrid w:val="0"/>
          <w:color w:val="000000" w:themeColor="text1"/>
          <w:kern w:val="0"/>
          <w:szCs w:val="32"/>
          <w14:textFill>
            <w14:solidFill>
              <w14:schemeClr w14:val="tx1"/>
            </w14:solidFill>
          </w14:textFill>
        </w:rPr>
        <w:t>。</w:t>
      </w:r>
      <w:r>
        <w:rPr>
          <w:snapToGrid w:val="0"/>
          <w:color w:val="000000" w:themeColor="text1"/>
          <w:kern w:val="0"/>
          <w:szCs w:val="32"/>
          <w14:textFill>
            <w14:solidFill>
              <w14:schemeClr w14:val="tx1"/>
            </w14:solidFill>
          </w14:textFill>
        </w:rPr>
        <w:t>各相关部门要根据本行动计划要求，坚决贯彻落实习近平总书记关于“打赢蓝天保卫战”的指示精神，认真践行新发展理念，严格落实“党政同责、一岗双责”要求，按照“管发展的管环保、管生产的管环保、管行业的管环保”原则，进一步细化分工任务，制定具体方案和配套政策措施，统筹推进大气污染综合治理重点工作。“蓝天保卫”工作领导小组及办公室，加强对打赢蓝天保卫战的统筹、协调、推进能力，要突出乡镇街道、</w:t>
      </w:r>
      <w:r>
        <w:rPr>
          <w:rFonts w:hint="eastAsia"/>
          <w:snapToGrid w:val="0"/>
          <w:color w:val="000000" w:themeColor="text1"/>
          <w:kern w:val="0"/>
          <w:szCs w:val="32"/>
          <w:lang w:eastAsia="zh-CN"/>
          <w14:textFill>
            <w14:solidFill>
              <w14:schemeClr w14:val="tx1"/>
            </w14:solidFill>
          </w14:textFill>
        </w:rPr>
        <w:t>经济</w:t>
      </w:r>
      <w:r>
        <w:rPr>
          <w:snapToGrid w:val="0"/>
          <w:color w:val="000000" w:themeColor="text1"/>
          <w:kern w:val="0"/>
          <w:szCs w:val="32"/>
          <w14:textFill>
            <w14:solidFill>
              <w14:schemeClr w14:val="tx1"/>
            </w14:solidFill>
          </w14:textFill>
        </w:rPr>
        <w:t>开发区和相关职能部门两个主体责任，形成条块结合、上下联动、齐心协力的工作格局。建立完善“网格长”制度，压实各方责任，层层抓落实。</w:t>
      </w:r>
      <w:r>
        <w:rPr>
          <w:rFonts w:eastAsia="楷体_GB2312"/>
          <w:color w:val="000000" w:themeColor="text1"/>
          <w:szCs w:val="32"/>
          <w14:textFill>
            <w14:solidFill>
              <w14:schemeClr w14:val="tx1"/>
            </w14:solidFill>
          </w14:textFill>
        </w:rPr>
        <w:t>（相关部门负责）</w:t>
      </w:r>
    </w:p>
    <w:p>
      <w:pPr>
        <w:snapToGrid w:val="0"/>
        <w:spacing w:line="520" w:lineRule="exact"/>
        <w:ind w:firstLine="643" w:firstLineChars="200"/>
        <w:outlineLvl w:val="2"/>
        <w:rPr>
          <w:snapToGrid w:val="0"/>
          <w:color w:val="000000" w:themeColor="text1"/>
          <w:kern w:val="0"/>
          <w:szCs w:val="32"/>
          <w:shd w:val="clear" w:color="auto" w:fill="auto"/>
          <w14:textFill>
            <w14:solidFill>
              <w14:schemeClr w14:val="tx1"/>
            </w14:solidFill>
          </w14:textFill>
        </w:rPr>
      </w:pPr>
      <w:r>
        <w:rPr>
          <w:rFonts w:eastAsia="楷体_GB2312"/>
          <w:b/>
          <w:snapToGrid w:val="0"/>
          <w:color w:val="000000" w:themeColor="text1"/>
          <w:kern w:val="0"/>
          <w:szCs w:val="32"/>
          <w14:textFill>
            <w14:solidFill>
              <w14:schemeClr w14:val="tx1"/>
            </w14:solidFill>
          </w14:textFill>
        </w:rPr>
        <w:t>（四十二）加强考核评价。</w:t>
      </w:r>
      <w:r>
        <w:rPr>
          <w:snapToGrid w:val="0"/>
          <w:color w:val="000000" w:themeColor="text1"/>
          <w:kern w:val="0"/>
          <w:szCs w:val="32"/>
          <w14:textFill>
            <w14:solidFill>
              <w14:schemeClr w14:val="tx1"/>
            </w14:solidFill>
          </w14:textFill>
        </w:rPr>
        <w:t>制订实施考核办法，将打赢蓝天保卫战年度和终期目标任务完成情况作为评价各乡镇街道、</w:t>
      </w:r>
      <w:r>
        <w:rPr>
          <w:rFonts w:hint="eastAsia"/>
          <w:snapToGrid w:val="0"/>
          <w:color w:val="000000" w:themeColor="text1"/>
          <w:kern w:val="0"/>
          <w:szCs w:val="32"/>
          <w:lang w:eastAsia="zh-CN"/>
          <w14:textFill>
            <w14:solidFill>
              <w14:schemeClr w14:val="tx1"/>
            </w14:solidFill>
          </w14:textFill>
        </w:rPr>
        <w:t>经济</w:t>
      </w:r>
      <w:r>
        <w:rPr>
          <w:snapToGrid w:val="0"/>
          <w:color w:val="000000" w:themeColor="text1"/>
          <w:kern w:val="0"/>
          <w:szCs w:val="32"/>
          <w14:textFill>
            <w14:solidFill>
              <w14:schemeClr w14:val="tx1"/>
            </w14:solidFill>
          </w14:textFill>
        </w:rPr>
        <w:t>开发区和相关部门开展大气污染防治工作的重要内容，考核结果纳入年度绩效考评。定期调度评估本行动计划年度实施情况，对考核优秀和工作中涌现出的先进典型予以表彰奖励，对考核不合格和工作不力、责任不实、污染严重、问题突出的单位予以通报批评，并对有关负责人实行约谈。</w:t>
      </w:r>
      <w:r>
        <w:rPr>
          <w:rFonts w:eastAsia="楷体_GB2312"/>
          <w:bCs/>
          <w:color w:val="000000" w:themeColor="text1"/>
          <w:kern w:val="44"/>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kern w:val="44"/>
          <w:szCs w:val="32"/>
          <w:shd w:val="clear" w:color="auto" w:fill="auto"/>
          <w14:textFill>
            <w14:solidFill>
              <w14:schemeClr w14:val="tx1"/>
            </w14:solidFill>
          </w14:textFill>
        </w:rPr>
        <w:t>牵头，市委组织部等参与）</w:t>
      </w:r>
    </w:p>
    <w:p>
      <w:pPr>
        <w:snapToGrid w:val="0"/>
        <w:spacing w:line="520" w:lineRule="exact"/>
        <w:ind w:firstLine="643" w:firstLineChars="200"/>
        <w:outlineLvl w:val="2"/>
        <w:rPr>
          <w:color w:val="000000" w:themeColor="text1"/>
          <w:szCs w:val="32"/>
          <w:shd w:val="clear" w:color="auto" w:fill="auto"/>
          <w14:textFill>
            <w14:solidFill>
              <w14:schemeClr w14:val="tx1"/>
            </w14:solidFill>
          </w14:textFill>
        </w:rPr>
      </w:pPr>
      <w:r>
        <w:rPr>
          <w:rFonts w:eastAsia="楷体_GB2312"/>
          <w:b/>
          <w:bCs/>
          <w:color w:val="000000" w:themeColor="text1"/>
          <w:kern w:val="44"/>
          <w:szCs w:val="32"/>
          <w14:textFill>
            <w14:solidFill>
              <w14:schemeClr w14:val="tx1"/>
            </w14:solidFill>
          </w14:textFill>
        </w:rPr>
        <w:t>（四十三）加强资金支持。</w:t>
      </w:r>
      <w:r>
        <w:rPr>
          <w:rFonts w:eastAsia="仿宋"/>
          <w:bCs/>
          <w:color w:val="000000" w:themeColor="text1"/>
          <w:kern w:val="44"/>
          <w:szCs w:val="32"/>
          <w:highlight w:val="none"/>
          <w14:textFill>
            <w14:solidFill>
              <w14:schemeClr w14:val="tx1"/>
            </w14:solidFill>
          </w14:textFill>
        </w:rPr>
        <w:t>县乡两级</w:t>
      </w:r>
      <w:r>
        <w:rPr>
          <w:snapToGrid w:val="0"/>
          <w:color w:val="000000" w:themeColor="text1"/>
          <w:kern w:val="0"/>
          <w:szCs w:val="32"/>
          <w14:textFill>
            <w14:solidFill>
              <w14:schemeClr w14:val="tx1"/>
            </w14:solidFill>
          </w14:textFill>
        </w:rPr>
        <w:t>财政支出要向打赢蓝天保卫战倾斜，加大大气污染防治资金投入，做好与空气质量改善绩效挂钩的财政奖惩，及主要污染物排放总量财政收费工作。在风险可控的前提下，建立政府、企业、社会多元投资机制，鼓励支持大气污染防治的各类投融资模式和绿色金融产品，鼓励开展合同环境服务，推广环境治理第三方治理。严格落实储气调峰设施建设、火电等行业超低排放改造、“散乱污”企业综合治理、柴油货车淘汰治理、港口岸基供电、车船和作业机械使用清洁能源、有机肥生产销售运输等扶持政策。全面清理取消对高耗能行业的优待类电价以及其他各种不合理价格优惠政策。严格落实高污染、高耗能、低产出企业执行差别化电价和水价政策的动态调整机制，大幅度提高限制类、淘汰类企业的电价等。</w:t>
      </w:r>
      <w:r>
        <w:rPr>
          <w:snapToGrid w:val="0"/>
          <w:color w:val="000000" w:themeColor="text1"/>
          <w:kern w:val="0"/>
          <w:szCs w:val="32"/>
          <w:shd w:val="clear" w:color="auto" w:fill="auto"/>
          <w14:textFill>
            <w14:solidFill>
              <w14:schemeClr w14:val="tx1"/>
            </w14:solidFill>
          </w14:textFill>
        </w:rPr>
        <w:t>（</w:t>
      </w:r>
      <w:r>
        <w:rPr>
          <w:rFonts w:eastAsia="楷体_GB2312"/>
          <w:color w:val="000000" w:themeColor="text1"/>
          <w:kern w:val="0"/>
          <w:szCs w:val="20"/>
          <w:shd w:val="clear" w:color="auto" w:fill="auto"/>
          <w14:textFill>
            <w14:solidFill>
              <w14:schemeClr w14:val="tx1"/>
            </w14:solidFill>
          </w14:textFill>
        </w:rPr>
        <w:t>财政局、发改局牵头，</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color w:val="000000" w:themeColor="text1"/>
          <w:kern w:val="0"/>
          <w:szCs w:val="20"/>
          <w:shd w:val="clear" w:color="auto" w:fill="auto"/>
          <w14:textFill>
            <w14:solidFill>
              <w14:schemeClr w14:val="tx1"/>
            </w14:solidFill>
          </w14:textFill>
        </w:rPr>
        <w:t>、</w:t>
      </w:r>
      <w:r>
        <w:rPr>
          <w:rFonts w:hint="eastAsia" w:eastAsia="楷体_GB2312"/>
          <w:color w:val="000000" w:themeColor="text1"/>
          <w:kern w:val="0"/>
          <w:szCs w:val="20"/>
          <w:shd w:val="clear" w:color="auto" w:fill="auto"/>
          <w:lang w:eastAsia="zh-CN"/>
          <w14:textFill>
            <w14:solidFill>
              <w14:schemeClr w14:val="tx1"/>
            </w14:solidFill>
          </w14:textFill>
        </w:rPr>
        <w:t>市场监管局、</w:t>
      </w:r>
      <w:r>
        <w:rPr>
          <w:rFonts w:eastAsia="楷体_GB2312"/>
          <w:color w:val="000000" w:themeColor="text1"/>
          <w:kern w:val="0"/>
          <w:szCs w:val="20"/>
          <w:shd w:val="clear" w:color="auto" w:fill="auto"/>
          <w14:textFill>
            <w14:solidFill>
              <w14:schemeClr w14:val="tx1"/>
            </w14:solidFill>
          </w14:textFill>
        </w:rPr>
        <w:t>交通运输局、</w:t>
      </w:r>
      <w:r>
        <w:rPr>
          <w:rFonts w:hint="eastAsia" w:eastAsia="楷体_GB2312"/>
          <w:color w:val="000000" w:themeColor="text1"/>
          <w:kern w:val="0"/>
          <w:szCs w:val="20"/>
          <w:shd w:val="clear" w:color="auto" w:fill="auto"/>
          <w14:textFill>
            <w14:solidFill>
              <w14:schemeClr w14:val="tx1"/>
            </w14:solidFill>
          </w14:textFill>
        </w:rPr>
        <w:t>农业农村</w:t>
      </w:r>
      <w:r>
        <w:rPr>
          <w:rFonts w:eastAsia="楷体_GB2312"/>
          <w:color w:val="000000" w:themeColor="text1"/>
          <w:kern w:val="0"/>
          <w:szCs w:val="20"/>
          <w:shd w:val="clear" w:color="auto" w:fill="auto"/>
          <w14:textFill>
            <w14:solidFill>
              <w14:schemeClr w14:val="tx1"/>
            </w14:solidFill>
          </w14:textFill>
        </w:rPr>
        <w:t>局、金融办等参与</w:t>
      </w:r>
      <w:r>
        <w:rPr>
          <w:snapToGrid w:val="0"/>
          <w:color w:val="000000" w:themeColor="text1"/>
          <w:kern w:val="0"/>
          <w:szCs w:val="32"/>
          <w:shd w:val="clear" w:color="auto" w:fill="auto"/>
          <w14:textFill>
            <w14:solidFill>
              <w14:schemeClr w14:val="tx1"/>
            </w14:solidFill>
          </w14:textFill>
        </w:rPr>
        <w:t>）</w:t>
      </w:r>
    </w:p>
    <w:p>
      <w:pPr>
        <w:spacing w:line="520" w:lineRule="exact"/>
        <w:ind w:firstLine="640" w:firstLineChars="200"/>
        <w:rPr>
          <w:rFonts w:eastAsia="楷体_GB2312"/>
          <w:bCs/>
          <w:color w:val="000000" w:themeColor="text1"/>
          <w:szCs w:val="32"/>
          <w:shd w:val="clear" w:color="auto" w:fill="auto"/>
          <w14:textFill>
            <w14:solidFill>
              <w14:schemeClr w14:val="tx1"/>
            </w14:solidFill>
          </w14:textFill>
        </w:rPr>
      </w:pPr>
      <w:r>
        <w:rPr>
          <w:snapToGrid w:val="0"/>
          <w:color w:val="000000" w:themeColor="text1"/>
          <w:kern w:val="0"/>
          <w:szCs w:val="32"/>
          <w14:textFill>
            <w14:solidFill>
              <w14:schemeClr w14:val="tx1"/>
            </w14:solidFill>
          </w14:textFill>
        </w:rPr>
        <w:t>严格执行环境保护税制度。落实购置环境保护专用设备企业所得税抵免优惠政策和支持大气污染防治的其他税收优惠政策。对符合条件的新能源汽车免征车辆购置税，继续落实并完善对节能、新能源车船减免车船税的政策。</w:t>
      </w:r>
      <w:r>
        <w:rPr>
          <w:rFonts w:eastAsia="楷体_GB2312"/>
          <w:bCs/>
          <w:color w:val="000000" w:themeColor="text1"/>
          <w:szCs w:val="32"/>
          <w:shd w:val="clear" w:color="auto" w:fill="auto"/>
          <w14:textFill>
            <w14:solidFill>
              <w14:schemeClr w14:val="tx1"/>
            </w14:solidFill>
          </w14:textFill>
        </w:rPr>
        <w:t>（财政局、税务局牵头，交通运输局、</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、经信局等参与）</w:t>
      </w:r>
    </w:p>
    <w:p>
      <w:pPr>
        <w:spacing w:line="520" w:lineRule="exact"/>
        <w:ind w:firstLine="643" w:firstLineChars="200"/>
        <w:rPr>
          <w:color w:val="000000" w:themeColor="text1"/>
          <w:szCs w:val="32"/>
          <w14:textFill>
            <w14:solidFill>
              <w14:schemeClr w14:val="tx1"/>
            </w14:solidFill>
          </w14:textFill>
        </w:rPr>
      </w:pPr>
      <w:r>
        <w:rPr>
          <w:rFonts w:eastAsia="楷体_GB2312"/>
          <w:b/>
          <w:color w:val="000000" w:themeColor="text1"/>
          <w:kern w:val="0"/>
          <w:szCs w:val="20"/>
          <w14:textFill>
            <w14:solidFill>
              <w14:schemeClr w14:val="tx1"/>
            </w14:solidFill>
          </w14:textFill>
        </w:rPr>
        <w:t>（四十四）动员全民参与</w:t>
      </w:r>
      <w:r>
        <w:rPr>
          <w:rFonts w:eastAsia="楷体_GB2312"/>
          <w:b/>
          <w:color w:val="000000" w:themeColor="text1"/>
          <w14:textFill>
            <w14:solidFill>
              <w14:schemeClr w14:val="tx1"/>
            </w14:solidFill>
          </w14:textFill>
        </w:rPr>
        <w:t>。</w:t>
      </w:r>
      <w:r>
        <w:rPr>
          <w:color w:val="000000" w:themeColor="text1"/>
          <w:szCs w:val="32"/>
          <w14:textFill>
            <w14:solidFill>
              <w14:schemeClr w14:val="tx1"/>
            </w14:solidFill>
          </w14:textFill>
        </w:rPr>
        <w:t>强化企事业单位污染治理主体责任，构建政府为主导、企业为主体、社会组织和公众共同参与的环境治理体系，加强政府和企事业单位环境信息公开。未达标乡镇要明确限期达标路线图，并向社会公开。每月公布乡镇（街道）环境空气质量排名。公开重污染天气应急预案及应急措施清单，及时发布重污染天气预警提示信息。重点排污单位应及时公布自行监测和污染治理措施、重污染天气应对、环保违法处罚及整改等信息。已核发排污许可证的企业应按要求及时公布执行报告。机动车和非道路移动机械生产、进口企业应依法向社会公开排放检验、污染控制技术等环保信息。</w:t>
      </w:r>
    </w:p>
    <w:p>
      <w:pPr>
        <w:spacing w:line="520" w:lineRule="exact"/>
        <w:ind w:firstLine="640" w:firstLineChars="200"/>
        <w:rPr>
          <w:rFonts w:eastAsia="楷体_GB2312"/>
          <w:bCs/>
          <w:color w:val="000000" w:themeColor="text1"/>
          <w:szCs w:val="32"/>
          <w:shd w:val="clear" w:color="auto" w:fill="auto"/>
          <w14:textFill>
            <w14:solidFill>
              <w14:schemeClr w14:val="tx1"/>
            </w14:solidFill>
          </w14:textFill>
        </w:rPr>
      </w:pPr>
      <w:r>
        <w:rPr>
          <w:color w:val="000000" w:themeColor="text1"/>
          <w:szCs w:val="32"/>
          <w14:textFill>
            <w14:solidFill>
              <w14:schemeClr w14:val="tx1"/>
            </w14:solidFill>
          </w14:textFill>
        </w:rPr>
        <w:t>倡导全社会“同呼吸共奋斗”，动员社会各方力量，群防群治，打赢蓝天保卫战。鼓励公众通过多种渠道举报环境违法行为。树立绿色消费理念，积极推进绿色采购，倡导绿色低碳生活方式。</w:t>
      </w:r>
      <w:r>
        <w:rPr>
          <w:color w:val="000000" w:themeColor="text1"/>
          <w14:textFill>
            <w14:solidFill>
              <w14:schemeClr w14:val="tx1"/>
            </w14:solidFill>
          </w14:textFill>
        </w:rPr>
        <w:t>积极开展多种形式的宣传教育，普及大气污染防治的科学知识，不断增强全社会大气污染防治意识。新闻媒体要充分发挥监督引导作用，积极宣</w:t>
      </w:r>
      <w:r>
        <w:rPr>
          <w:color w:val="000000" w:themeColor="text1"/>
          <w:shd w:val="clear" w:color="auto" w:fill="auto"/>
          <w14:textFill>
            <w14:solidFill>
              <w14:schemeClr w14:val="tx1"/>
            </w14:solidFill>
          </w14:textFill>
        </w:rPr>
        <w:t>传大气环境管理法律法规、政策文件、工作动态和经验做法等。</w:t>
      </w:r>
      <w:r>
        <w:rPr>
          <w:rFonts w:eastAsia="楷体_GB2312"/>
          <w:bCs/>
          <w:color w:val="000000" w:themeColor="text1"/>
          <w:szCs w:val="32"/>
          <w:shd w:val="clear" w:color="auto" w:fill="auto"/>
          <w14:textFill>
            <w14:solidFill>
              <w14:schemeClr w14:val="tx1"/>
            </w14:solidFill>
          </w14:textFill>
        </w:rPr>
        <w:t>（</w:t>
      </w:r>
      <w:r>
        <w:rPr>
          <w:rFonts w:hint="eastAsia" w:eastAsia="楷体_GB2312"/>
          <w:color w:val="000000" w:themeColor="text1"/>
          <w:szCs w:val="32"/>
          <w:shd w:val="clear" w:color="auto" w:fill="auto"/>
          <w14:textFill>
            <w14:solidFill>
              <w14:schemeClr w14:val="tx1"/>
            </w14:solidFill>
          </w14:textFill>
        </w:rPr>
        <w:t>金华市生态环境局兰溪分局</w:t>
      </w:r>
      <w:r>
        <w:rPr>
          <w:rFonts w:eastAsia="楷体_GB2312"/>
          <w:bCs/>
          <w:color w:val="000000" w:themeColor="text1"/>
          <w:szCs w:val="32"/>
          <w:shd w:val="clear" w:color="auto" w:fill="auto"/>
          <w14:textFill>
            <w14:solidFill>
              <w14:schemeClr w14:val="tx1"/>
            </w14:solidFill>
          </w14:textFill>
        </w:rPr>
        <w:t>牵头，各有关部门参与）</w:t>
      </w:r>
    </w:p>
    <w:p>
      <w:pPr>
        <w:spacing w:line="520" w:lineRule="exact"/>
        <w:ind w:firstLine="640" w:firstLineChars="200"/>
        <w:rPr>
          <w:rFonts w:eastAsia="楷体_GB2312"/>
          <w:bCs/>
          <w:color w:val="000000" w:themeColor="text1"/>
          <w:szCs w:val="32"/>
          <w:shd w:val="clear" w:color="auto" w:fill="auto"/>
          <w14:textFill>
            <w14:solidFill>
              <w14:schemeClr w14:val="tx1"/>
            </w14:solidFill>
          </w14:textFill>
        </w:rPr>
      </w:pPr>
    </w:p>
    <w:p>
      <w:pPr>
        <w:spacing w:line="520" w:lineRule="exact"/>
        <w:rPr>
          <w:rFonts w:hint="eastAsia" w:eastAsia="楷体_GB2312"/>
          <w:bCs/>
          <w:color w:val="000000" w:themeColor="text1"/>
          <w:szCs w:val="32"/>
          <w:shd w:val="clear" w:color="auto" w:fill="auto"/>
          <w:lang w:eastAsia="zh-CN"/>
          <w14:textFill>
            <w14:solidFill>
              <w14:schemeClr w14:val="tx1"/>
            </w14:solidFill>
          </w14:textFill>
        </w:rPr>
      </w:pPr>
    </w:p>
    <w:p>
      <w:pPr>
        <w:spacing w:line="520" w:lineRule="exact"/>
        <w:rPr>
          <w:rFonts w:hint="eastAsia" w:eastAsia="楷体_GB2312"/>
          <w:bCs/>
          <w:color w:val="000000" w:themeColor="text1"/>
          <w:szCs w:val="32"/>
          <w:shd w:val="clear" w:color="auto" w:fill="auto"/>
          <w:lang w:eastAsia="zh-CN"/>
          <w14:textFill>
            <w14:solidFill>
              <w14:schemeClr w14:val="tx1"/>
            </w14:solidFill>
          </w14:textFill>
        </w:rPr>
      </w:pPr>
    </w:p>
    <w:p>
      <w:pPr>
        <w:spacing w:line="520" w:lineRule="exact"/>
        <w:rPr>
          <w:rFonts w:hint="eastAsia" w:eastAsia="楷体_GB2312"/>
          <w:bCs/>
          <w:color w:val="000000" w:themeColor="text1"/>
          <w:szCs w:val="32"/>
          <w:shd w:val="clear" w:color="auto" w:fill="auto"/>
          <w:lang w:eastAsia="zh-CN"/>
          <w14:textFill>
            <w14:solidFill>
              <w14:schemeClr w14:val="tx1"/>
            </w14:solidFill>
          </w14:textFill>
        </w:rPr>
      </w:pPr>
    </w:p>
    <w:p>
      <w:pPr>
        <w:spacing w:line="520" w:lineRule="exact"/>
        <w:rPr>
          <w:rFonts w:eastAsia="楷体_GB2312"/>
          <w:bCs/>
          <w:color w:val="000000" w:themeColor="text1"/>
          <w:szCs w:val="32"/>
          <w:shd w:val="clear" w:color="auto" w:fill="auto"/>
          <w14:textFill>
            <w14:solidFill>
              <w14:schemeClr w14:val="tx1"/>
            </w14:solidFill>
          </w14:textFill>
        </w:rPr>
      </w:pPr>
    </w:p>
    <w:sectPr>
      <w:footerReference r:id="rId3" w:type="default"/>
      <w:pgSz w:w="11879" w:h="16783" w:orient="landscape"/>
      <w:pgMar w:top="1701" w:right="1588" w:bottom="158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1022835"/>
      <w:docPartObj>
        <w:docPartGallery w:val="autotext"/>
      </w:docPartObj>
    </w:sdtPr>
    <w:sdtEndPr>
      <w:rPr>
        <w:sz w:val="24"/>
        <w:szCs w:val="24"/>
      </w:rPr>
    </w:sdtEndPr>
    <w:sdtContent>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17</w:t>
        </w:r>
        <w:r>
          <w:rPr>
            <w:sz w:val="24"/>
            <w:szCs w:val="24"/>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bookFoldPrinting w:val="1"/>
  <w:bookFoldPrintingSheets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7F10D3"/>
    <w:rsid w:val="00031A98"/>
    <w:rsid w:val="000960F6"/>
    <w:rsid w:val="000B3DDD"/>
    <w:rsid w:val="000D1FF9"/>
    <w:rsid w:val="00122B2B"/>
    <w:rsid w:val="001C426B"/>
    <w:rsid w:val="00273DDD"/>
    <w:rsid w:val="002C0B49"/>
    <w:rsid w:val="003232F1"/>
    <w:rsid w:val="003848FF"/>
    <w:rsid w:val="003B6724"/>
    <w:rsid w:val="0048401F"/>
    <w:rsid w:val="004D361A"/>
    <w:rsid w:val="00512BBC"/>
    <w:rsid w:val="00512DAF"/>
    <w:rsid w:val="00545732"/>
    <w:rsid w:val="005A5474"/>
    <w:rsid w:val="005A5501"/>
    <w:rsid w:val="005D6D22"/>
    <w:rsid w:val="006370B5"/>
    <w:rsid w:val="006E5315"/>
    <w:rsid w:val="00773CF8"/>
    <w:rsid w:val="007A1823"/>
    <w:rsid w:val="007E78E2"/>
    <w:rsid w:val="009E6A59"/>
    <w:rsid w:val="00A04D87"/>
    <w:rsid w:val="00AD5B4B"/>
    <w:rsid w:val="00B3249F"/>
    <w:rsid w:val="00B83538"/>
    <w:rsid w:val="00BC2E4F"/>
    <w:rsid w:val="00BC31CE"/>
    <w:rsid w:val="00BD6266"/>
    <w:rsid w:val="00BF4421"/>
    <w:rsid w:val="00C35191"/>
    <w:rsid w:val="00C52E88"/>
    <w:rsid w:val="00CB38A3"/>
    <w:rsid w:val="00D211BC"/>
    <w:rsid w:val="00DC67C1"/>
    <w:rsid w:val="00E33F79"/>
    <w:rsid w:val="00E5677C"/>
    <w:rsid w:val="00EA594F"/>
    <w:rsid w:val="00F23D94"/>
    <w:rsid w:val="00F27379"/>
    <w:rsid w:val="00F77FF5"/>
    <w:rsid w:val="00F91CE8"/>
    <w:rsid w:val="00FF3AC2"/>
    <w:rsid w:val="020639F1"/>
    <w:rsid w:val="02504A6F"/>
    <w:rsid w:val="025F0029"/>
    <w:rsid w:val="0307680E"/>
    <w:rsid w:val="033C41AF"/>
    <w:rsid w:val="041B7BDC"/>
    <w:rsid w:val="04C2359B"/>
    <w:rsid w:val="04E32CA4"/>
    <w:rsid w:val="055020DF"/>
    <w:rsid w:val="05CA5876"/>
    <w:rsid w:val="05E64BF0"/>
    <w:rsid w:val="061F4607"/>
    <w:rsid w:val="069A21FB"/>
    <w:rsid w:val="06B22668"/>
    <w:rsid w:val="06B37021"/>
    <w:rsid w:val="078D24ED"/>
    <w:rsid w:val="08411FF9"/>
    <w:rsid w:val="087D1C28"/>
    <w:rsid w:val="08D93DB3"/>
    <w:rsid w:val="08F3025B"/>
    <w:rsid w:val="0A563362"/>
    <w:rsid w:val="0AB32F34"/>
    <w:rsid w:val="0B3714CF"/>
    <w:rsid w:val="0B4F2F39"/>
    <w:rsid w:val="0BF136F1"/>
    <w:rsid w:val="0C361B17"/>
    <w:rsid w:val="0D3262D0"/>
    <w:rsid w:val="0D67531B"/>
    <w:rsid w:val="0E97111E"/>
    <w:rsid w:val="0EA4750A"/>
    <w:rsid w:val="0F4C6613"/>
    <w:rsid w:val="10D97E96"/>
    <w:rsid w:val="10E33911"/>
    <w:rsid w:val="111628B7"/>
    <w:rsid w:val="119A3821"/>
    <w:rsid w:val="12576CF1"/>
    <w:rsid w:val="131D1404"/>
    <w:rsid w:val="131D220E"/>
    <w:rsid w:val="13A86F6A"/>
    <w:rsid w:val="13CE3A55"/>
    <w:rsid w:val="1464551E"/>
    <w:rsid w:val="148F71D7"/>
    <w:rsid w:val="14FB3642"/>
    <w:rsid w:val="15AE66F0"/>
    <w:rsid w:val="16166A78"/>
    <w:rsid w:val="17B23B1D"/>
    <w:rsid w:val="198849A2"/>
    <w:rsid w:val="1A3667D6"/>
    <w:rsid w:val="1B0852AF"/>
    <w:rsid w:val="1CC40287"/>
    <w:rsid w:val="1CC70365"/>
    <w:rsid w:val="1E7F10D3"/>
    <w:rsid w:val="1F044126"/>
    <w:rsid w:val="20C11D30"/>
    <w:rsid w:val="216D7403"/>
    <w:rsid w:val="217A20E5"/>
    <w:rsid w:val="22047542"/>
    <w:rsid w:val="22425B68"/>
    <w:rsid w:val="23690BC9"/>
    <w:rsid w:val="27AE7955"/>
    <w:rsid w:val="27C5611F"/>
    <w:rsid w:val="280C3914"/>
    <w:rsid w:val="296003BE"/>
    <w:rsid w:val="2981680C"/>
    <w:rsid w:val="29D676E0"/>
    <w:rsid w:val="2A07782F"/>
    <w:rsid w:val="2A811A2E"/>
    <w:rsid w:val="2AA623A6"/>
    <w:rsid w:val="2AF17958"/>
    <w:rsid w:val="2B963D52"/>
    <w:rsid w:val="2BCC0F04"/>
    <w:rsid w:val="2C291739"/>
    <w:rsid w:val="2C4F78E1"/>
    <w:rsid w:val="2C673DA8"/>
    <w:rsid w:val="2DD02E1A"/>
    <w:rsid w:val="2E051C52"/>
    <w:rsid w:val="2E674CB5"/>
    <w:rsid w:val="2F3A2509"/>
    <w:rsid w:val="2FEB3351"/>
    <w:rsid w:val="30135356"/>
    <w:rsid w:val="30877E69"/>
    <w:rsid w:val="31593F45"/>
    <w:rsid w:val="321251D0"/>
    <w:rsid w:val="323544B4"/>
    <w:rsid w:val="33366183"/>
    <w:rsid w:val="335F6F87"/>
    <w:rsid w:val="33935150"/>
    <w:rsid w:val="34857C0F"/>
    <w:rsid w:val="34E13CC1"/>
    <w:rsid w:val="360345F0"/>
    <w:rsid w:val="362507F2"/>
    <w:rsid w:val="367A26DB"/>
    <w:rsid w:val="381B3C45"/>
    <w:rsid w:val="39070C73"/>
    <w:rsid w:val="395832D7"/>
    <w:rsid w:val="3A5E3970"/>
    <w:rsid w:val="3AD26628"/>
    <w:rsid w:val="3ADC63B0"/>
    <w:rsid w:val="3AF93775"/>
    <w:rsid w:val="3B1E5FDB"/>
    <w:rsid w:val="3B2B3A50"/>
    <w:rsid w:val="3B4E79BD"/>
    <w:rsid w:val="3C3E6A51"/>
    <w:rsid w:val="3CB73B3F"/>
    <w:rsid w:val="3D647CFE"/>
    <w:rsid w:val="3E414BA7"/>
    <w:rsid w:val="40013267"/>
    <w:rsid w:val="404054EE"/>
    <w:rsid w:val="414A220B"/>
    <w:rsid w:val="41DF23C6"/>
    <w:rsid w:val="427C41C6"/>
    <w:rsid w:val="429A75FD"/>
    <w:rsid w:val="431E06DD"/>
    <w:rsid w:val="43A62541"/>
    <w:rsid w:val="440F7774"/>
    <w:rsid w:val="44E27DB7"/>
    <w:rsid w:val="47044EE0"/>
    <w:rsid w:val="483C0BBE"/>
    <w:rsid w:val="485B06BB"/>
    <w:rsid w:val="49D0474B"/>
    <w:rsid w:val="4AEC3BDF"/>
    <w:rsid w:val="4C2757BD"/>
    <w:rsid w:val="4C3B7748"/>
    <w:rsid w:val="4C976EE3"/>
    <w:rsid w:val="4DC978B1"/>
    <w:rsid w:val="4E9C4109"/>
    <w:rsid w:val="50647F7E"/>
    <w:rsid w:val="50F30C1E"/>
    <w:rsid w:val="52140B33"/>
    <w:rsid w:val="52A936EC"/>
    <w:rsid w:val="52E64EAE"/>
    <w:rsid w:val="53007E1E"/>
    <w:rsid w:val="53303CA0"/>
    <w:rsid w:val="53A0736D"/>
    <w:rsid w:val="54133D90"/>
    <w:rsid w:val="541A360A"/>
    <w:rsid w:val="549C3BBD"/>
    <w:rsid w:val="553148A5"/>
    <w:rsid w:val="553A509F"/>
    <w:rsid w:val="55871A42"/>
    <w:rsid w:val="55AB2793"/>
    <w:rsid w:val="57371D78"/>
    <w:rsid w:val="57761909"/>
    <w:rsid w:val="577D193E"/>
    <w:rsid w:val="57F4418E"/>
    <w:rsid w:val="58FF25B3"/>
    <w:rsid w:val="59B56429"/>
    <w:rsid w:val="5A3C3839"/>
    <w:rsid w:val="5A557611"/>
    <w:rsid w:val="5B401F4E"/>
    <w:rsid w:val="5B423FA6"/>
    <w:rsid w:val="5B5942DF"/>
    <w:rsid w:val="5CAC25EC"/>
    <w:rsid w:val="5CDB25B9"/>
    <w:rsid w:val="5EB761E8"/>
    <w:rsid w:val="5F357E42"/>
    <w:rsid w:val="600E77E1"/>
    <w:rsid w:val="61C974BF"/>
    <w:rsid w:val="61FD6AE9"/>
    <w:rsid w:val="62A678EE"/>
    <w:rsid w:val="62B1232F"/>
    <w:rsid w:val="651C416B"/>
    <w:rsid w:val="668A19D3"/>
    <w:rsid w:val="66A32215"/>
    <w:rsid w:val="68510734"/>
    <w:rsid w:val="68BC7271"/>
    <w:rsid w:val="6AAE376E"/>
    <w:rsid w:val="6AF04D2B"/>
    <w:rsid w:val="6B974151"/>
    <w:rsid w:val="6C1C10E1"/>
    <w:rsid w:val="6C6A49A3"/>
    <w:rsid w:val="6D1353BF"/>
    <w:rsid w:val="6D535020"/>
    <w:rsid w:val="6D6929B4"/>
    <w:rsid w:val="6EC477A3"/>
    <w:rsid w:val="6FE9051B"/>
    <w:rsid w:val="70111642"/>
    <w:rsid w:val="70BC1C63"/>
    <w:rsid w:val="71350B54"/>
    <w:rsid w:val="716508D1"/>
    <w:rsid w:val="71DE5A82"/>
    <w:rsid w:val="72D56111"/>
    <w:rsid w:val="730E3DC8"/>
    <w:rsid w:val="73A475BA"/>
    <w:rsid w:val="74065771"/>
    <w:rsid w:val="74A541FB"/>
    <w:rsid w:val="77CA5C91"/>
    <w:rsid w:val="78183CC1"/>
    <w:rsid w:val="783607A5"/>
    <w:rsid w:val="78BD1BF6"/>
    <w:rsid w:val="7A0D4D76"/>
    <w:rsid w:val="7AA06F25"/>
    <w:rsid w:val="7AD46489"/>
    <w:rsid w:val="7ADC0C47"/>
    <w:rsid w:val="7B830FFD"/>
    <w:rsid w:val="7B922F78"/>
    <w:rsid w:val="7E4245F3"/>
    <w:rsid w:val="7F53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qFormat/>
    <w:uiPriority w:val="0"/>
    <w:rPr>
      <w:rFonts w:eastAsia="仿宋_GB2312"/>
      <w:kern w:val="2"/>
      <w:sz w:val="18"/>
      <w:szCs w:val="18"/>
    </w:rPr>
  </w:style>
  <w:style w:type="character" w:customStyle="1" w:styleId="9">
    <w:name w:val="页脚 Char"/>
    <w:basedOn w:val="6"/>
    <w:link w:val="2"/>
    <w:qFormat/>
    <w:uiPriority w:val="99"/>
    <w:rPr>
      <w:rFonts w:eastAsia="仿宋_GB2312"/>
      <w:kern w:val="2"/>
      <w:sz w:val="18"/>
      <w:szCs w:val="18"/>
    </w:rPr>
  </w:style>
  <w:style w:type="paragraph" w:customStyle="1" w:styleId="10">
    <w:name w:val="Char Char Char Char Char Char Char Char Char Char"/>
    <w:basedOn w:val="1"/>
    <w:qFormat/>
    <w:uiPriority w:val="0"/>
    <w:rPr>
      <w:rFonts w:eastAsia="宋体"/>
      <w:sz w:val="21"/>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PC-20160814JVCV\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DABDC4-7000-4199-AAD3-593E1A302815}">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24</Pages>
  <Words>2285</Words>
  <Characters>13026</Characters>
  <Lines>108</Lines>
  <Paragraphs>30</Paragraphs>
  <TotalTime>20</TotalTime>
  <ScaleCrop>false</ScaleCrop>
  <LinksUpToDate>false</LinksUpToDate>
  <CharactersWithSpaces>15281</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2018-07-27T03:25:00Z</dcterms:created>
  <dc:creator>杆位1398673497</dc:creator>
  <cp:lastModifiedBy>Administrator</cp:lastModifiedBy>
  <cp:lastPrinted>2019-02-01T07:22:00Z</cp:lastPrinted>
  <dcterms:modified xsi:type="dcterms:W3CDTF">2019-09-20T02:42:38Z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