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姚体" w:hAnsi="Times New Roman" w:eastAsia="方正姚体" w:cs="Times New Roman"/>
          <w:color w:val="666666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sz w:val="18"/>
          <w:szCs w:val="18"/>
        </w:rPr>
        <w:t>各招标人、投标人、招标代理机构：</w:t>
      </w:r>
      <w:bookmarkStart w:id="0" w:name="_GoBack"/>
      <w:bookmarkEnd w:id="0"/>
    </w:p>
    <w:p>
      <w:pPr>
        <w:widowControl/>
        <w:spacing w:line="432" w:lineRule="auto"/>
        <w:ind w:left="561" w:firstLine="560"/>
        <w:rPr>
          <w:rFonts w:ascii="方正姚体" w:hAnsi="宋体" w:eastAsia="方正姚体" w:cs="宋体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电子招投标交易平台投标文件采用的是招标人（或招标代理机构）和投标人双重加密、解密的方式，投标文件在生成时分别使用招标人（或招标代理机构）和投标人的CA证书进行加密，在开标时分别使用招标人（或招标代理机构）和投标人加密时同样的CA证书进行解密。</w:t>
      </w:r>
    </w:p>
    <w:p>
      <w:pPr>
        <w:widowControl/>
        <w:spacing w:line="432" w:lineRule="auto"/>
        <w:ind w:left="561" w:firstLine="560"/>
        <w:rPr>
          <w:rFonts w:ascii="方正姚体" w:hAnsi="Times New Roman" w:eastAsia="方正姚体" w:cs="Times New Roman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对于招标人、投标人、招标代理机构因单位名称、组织机构代码改变而提出的CA数字证书变更申请、因数字证书有效期即将到期而提出的CA数字证书延期申请、因数字证书丢失而提出的CA数字证书补办， CA数字证书签发机构采取重新签发新的CA数字证书替换掉Ukey锁里老的CA数字证书，因此，如果使用旧的CA数字证书对投标文件进行加密后，在开标前如果对CA数字证书进行了变更或延期，就会造成开标时投标文件无法用新的CA数字证书解密的情况。</w:t>
      </w:r>
    </w:p>
    <w:p>
      <w:pPr>
        <w:widowControl/>
        <w:spacing w:line="432" w:lineRule="auto"/>
        <w:ind w:left="1276" w:hanging="709"/>
        <w:rPr>
          <w:rFonts w:ascii="方正姚体" w:hAnsi="宋体" w:eastAsia="方正姚体" w:cs="宋体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一）    对于招标人或招标代理机构</w:t>
      </w:r>
    </w:p>
    <w:p>
      <w:pPr>
        <w:widowControl/>
        <w:spacing w:line="432" w:lineRule="auto"/>
        <w:ind w:left="1276"/>
        <w:rPr>
          <w:rFonts w:ascii="方正姚体" w:hAnsi="宋体" w:eastAsia="方正姚体" w:cs="宋体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1、尽量不要在“招标文件发售”到“开标”期内进行CA数字证书变更、延期、补办；</w:t>
      </w:r>
    </w:p>
    <w:p>
      <w:pPr>
        <w:widowControl/>
        <w:spacing w:line="432" w:lineRule="auto"/>
        <w:ind w:left="1276"/>
        <w:rPr>
          <w:rFonts w:ascii="方正姚体" w:hAnsi="宋体" w:eastAsia="方正姚体" w:cs="宋体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2、确实需要在“招标文件发售”到“开标”期间内进行CA数字证书变更、延期、补办，必须在开标前，使用新的CA数字证书制作一份补充文件上传至交易平台供所有潜在投标人下载。</w:t>
      </w:r>
    </w:p>
    <w:p>
      <w:pPr>
        <w:widowControl/>
        <w:spacing w:line="432" w:lineRule="auto"/>
        <w:ind w:left="851" w:hanging="284"/>
        <w:rPr>
          <w:rFonts w:ascii="方正姚体" w:hAnsi="宋体" w:eastAsia="方正姚体" w:cs="Times New Roman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（二）    对于投标人</w:t>
      </w:r>
    </w:p>
    <w:p>
      <w:pPr>
        <w:widowControl/>
        <w:spacing w:line="432" w:lineRule="auto"/>
        <w:ind w:left="1276"/>
        <w:rPr>
          <w:rFonts w:ascii="方正姚体" w:hAnsi="宋体" w:eastAsia="方正姚体" w:cs="宋体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1、   尽量不要在“生成投标文件”到“开标”期内进行CA数字证书变更、延期、补办；</w:t>
      </w:r>
    </w:p>
    <w:p>
      <w:pPr>
        <w:widowControl/>
        <w:spacing w:line="432" w:lineRule="auto"/>
        <w:ind w:left="1276"/>
        <w:rPr>
          <w:rFonts w:ascii="方正姚体" w:hAnsi="Times New Roman" w:eastAsia="方正姚体" w:cs="Times New Roman"/>
          <w:color w:val="666666"/>
          <w:kern w:val="0"/>
          <w:sz w:val="18"/>
          <w:szCs w:val="18"/>
        </w:rPr>
      </w:pPr>
      <w:r>
        <w:rPr>
          <w:rFonts w:hint="eastAsia" w:ascii="方正姚体" w:hAnsi="Calibri" w:eastAsia="方正姚体" w:cs="Calibri"/>
          <w:color w:val="666666"/>
          <w:kern w:val="0"/>
          <w:sz w:val="18"/>
          <w:szCs w:val="18"/>
        </w:rPr>
        <w:t>2、</w:t>
      </w: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   确实需要在“生成投标文件”到“开标”期间内进行CA数字证书变更、延期、补办，如果投标文件还未上传交易平台，可以使用新的CA数字证生成投标文件，再上传交易平台；如果投标文件已上传交易平台，可对已上传交易平台的投标文件进行撤回操作，然后使用新的CA数字证生成投标文件，再上传交易平台。</w:t>
      </w:r>
    </w:p>
    <w:p>
      <w:pPr>
        <w:widowControl/>
        <w:spacing w:line="432" w:lineRule="auto"/>
        <w:ind w:left="1276"/>
        <w:rPr>
          <w:rFonts w:ascii="方正姚体" w:hAnsi="Times New Roman" w:eastAsia="方正姚体" w:cs="Times New Roman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如您已经知悉并确认风险，请下载打印该文件，连同申请材料一起上传。</w:t>
      </w:r>
    </w:p>
    <w:p>
      <w:pPr>
        <w:widowControl/>
        <w:spacing w:line="432" w:lineRule="auto"/>
        <w:ind w:left="1276"/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 xml:space="preserve">企业盖章：                        申请人签字：          </w:t>
      </w:r>
    </w:p>
    <w:p>
      <w:pPr>
        <w:widowControl/>
        <w:spacing w:line="432" w:lineRule="auto"/>
        <w:ind w:left="1276"/>
        <w:rPr>
          <w:rFonts w:ascii="方正姚体" w:hAnsi="Times New Roman" w:eastAsia="方正姚体" w:cs="Times New Roman"/>
          <w:color w:val="666666"/>
          <w:kern w:val="0"/>
          <w:sz w:val="18"/>
          <w:szCs w:val="18"/>
        </w:rPr>
      </w:pPr>
      <w:r>
        <w:rPr>
          <w:rFonts w:hint="eastAsia" w:ascii="方正姚体" w:hAnsi="Times New Roman" w:eastAsia="方正姚体" w:cs="Times New Roman"/>
          <w:color w:val="666666"/>
          <w:kern w:val="0"/>
          <w:sz w:val="18"/>
          <w:szCs w:val="18"/>
        </w:rPr>
        <w:t>申请人联系手机：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A"/>
    <w:rsid w:val="003C0E19"/>
    <w:rsid w:val="004A7D7A"/>
    <w:rsid w:val="004E1AE9"/>
    <w:rsid w:val="005D3BA7"/>
    <w:rsid w:val="005F5E0B"/>
    <w:rsid w:val="00924B99"/>
    <w:rsid w:val="009273EC"/>
    <w:rsid w:val="4F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120</Words>
  <Characters>687</Characters>
  <Lines>5</Lines>
  <Paragraphs>1</Paragraphs>
  <TotalTime>24</TotalTime>
  <ScaleCrop>false</ScaleCrop>
  <LinksUpToDate>false</LinksUpToDate>
  <CharactersWithSpaces>806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2018-03-30T09:37:00Z</dcterms:created>
  <dc:creator>China</dc:creator>
  <cp:lastModifiedBy>雅畈镇</cp:lastModifiedBy>
  <dcterms:modified xsi:type="dcterms:W3CDTF">2018-10-31T06:55:57Z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