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兰溪市城建档案馆</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pStyle w:val="2"/>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单位</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兰溪市城建档案馆</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（九）关于兰溪市城建档案馆</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兰溪市城建档案馆部门预算表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pStyle w:val="2"/>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兰溪市城建档案馆</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spacing w:line="600" w:lineRule="exact"/>
        <w:ind w:firstLine="573"/>
        <w:rPr>
          <w:rFonts w:hint="eastAsia" w:ascii="仿宋_GB2312" w:hAnsi="仿宋_GB2312" w:eastAsia="仿宋_GB2312" w:cs="仿宋_GB2312"/>
          <w:b w:val="0"/>
          <w:bCs/>
          <w:sz w:val="32"/>
          <w:szCs w:val="32"/>
          <w:highlight w:val="none"/>
        </w:rPr>
      </w:pPr>
      <w:r>
        <w:rPr>
          <w:rFonts w:hint="eastAsia" w:ascii="仿宋_GB2312" w:hAnsi="仿宋_GB2312" w:eastAsia="仿宋_GB2312"/>
          <w:sz w:val="30"/>
          <w:szCs w:val="30"/>
        </w:rPr>
        <w:t>负责城市建设档案的收集、保管和利用。受建设行政主管部门委托负责本行政区域内的城市建设档案工作。</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单位机构设置情况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从预算单位构成看，</w:t>
      </w:r>
      <w:r>
        <w:rPr>
          <w:rFonts w:hint="eastAsia" w:ascii="仿宋_GB2312" w:hAnsi="仿宋_GB2312" w:eastAsia="仿宋_GB2312" w:cs="仿宋_GB2312"/>
          <w:bCs/>
          <w:sz w:val="32"/>
          <w:szCs w:val="32"/>
          <w:lang w:eastAsia="zh-CN"/>
        </w:rPr>
        <w:t>兰溪市城建档案</w:t>
      </w:r>
      <w:r>
        <w:rPr>
          <w:rFonts w:hint="eastAsia" w:ascii="仿宋_GB2312" w:hAnsi="仿宋_GB2312" w:eastAsia="仿宋_GB2312" w:cs="仿宋_GB2312"/>
          <w:bCs/>
          <w:sz w:val="32"/>
          <w:szCs w:val="32"/>
          <w:lang w:val="en-US" w:eastAsia="zh-CN"/>
        </w:rPr>
        <w:t>馆预算包括：本单位预算</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二、兰溪市城建档案馆</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单位</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Style w:val="7"/>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关于兰溪市</w:t>
      </w:r>
      <w:r>
        <w:rPr>
          <w:rStyle w:val="7"/>
          <w:rFonts w:hint="eastAsia" w:ascii="楷体_GB2312" w:hAnsi="楷体_GB2312" w:eastAsia="楷体_GB2312" w:cs="楷体_GB2312"/>
          <w:b/>
          <w:bCs w:val="0"/>
          <w:color w:val="000000"/>
          <w:sz w:val="32"/>
          <w:szCs w:val="32"/>
          <w:highlight w:val="none"/>
          <w:lang w:eastAsia="zh-CN"/>
        </w:rPr>
        <w:t>兰溪市城建档案馆</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sz w:val="32"/>
          <w:szCs w:val="32"/>
          <w:lang w:eastAsia="zh-CN"/>
        </w:rPr>
        <w:t>兰溪市城建档案馆</w:t>
      </w:r>
      <w:r>
        <w:rPr>
          <w:rFonts w:hint="eastAsia" w:ascii="仿宋_GB2312" w:hAnsi="仿宋_GB2312" w:eastAsia="仿宋_GB2312" w:cs="仿宋_GB2312"/>
          <w:bCs/>
          <w:color w:val="000000"/>
          <w:sz w:val="32"/>
          <w:szCs w:val="32"/>
        </w:rPr>
        <w:t>所有收入和支出均纳入部门预算管理。收入包括：一般公共预算拨款收入、政府性基金预算收入；支出按功能科目分包括：卫生健康支出、城乡社区支出。</w:t>
      </w:r>
      <w:r>
        <w:rPr>
          <w:rFonts w:hint="eastAsia" w:ascii="仿宋_GB2312" w:hAnsi="仿宋_GB2312" w:eastAsia="仿宋_GB2312" w:cs="仿宋_GB2312"/>
          <w:bCs/>
          <w:sz w:val="32"/>
          <w:szCs w:val="32"/>
          <w:lang w:eastAsia="zh-CN"/>
        </w:rPr>
        <w:t>兰溪市城建档案馆</w:t>
      </w:r>
      <w:r>
        <w:rPr>
          <w:rFonts w:hint="eastAsia" w:ascii="仿宋_GB2312" w:hAnsi="仿宋_GB2312" w:eastAsia="仿宋_GB2312" w:cs="仿宋_GB2312"/>
          <w:bCs/>
          <w:color w:val="000000"/>
          <w:sz w:val="32"/>
          <w:szCs w:val="32"/>
        </w:rPr>
        <w:t>202</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年收支总预算</w:t>
      </w:r>
      <w:r>
        <w:rPr>
          <w:rFonts w:hint="eastAsia" w:ascii="仿宋_GB2312" w:hAnsi="仿宋_GB2312" w:eastAsia="仿宋_GB2312" w:cs="仿宋_GB2312"/>
          <w:bCs/>
          <w:color w:val="000000"/>
          <w:sz w:val="32"/>
          <w:szCs w:val="32"/>
          <w:lang w:val="en-US" w:eastAsia="zh-CN"/>
        </w:rPr>
        <w:t>98.55</w:t>
      </w:r>
      <w:r>
        <w:rPr>
          <w:rFonts w:hint="eastAsia" w:ascii="仿宋_GB2312" w:hAnsi="仿宋_GB2312" w:eastAsia="仿宋_GB2312" w:cs="仿宋_GB2312"/>
          <w:bCs/>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关于兰溪市城建档案馆202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兰溪市城建档案馆</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98.55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减少31.55万元，</w:t>
      </w:r>
      <w:r>
        <w:rPr>
          <w:rFonts w:hint="eastAsia" w:ascii="仿宋_GB2312" w:hAnsi="仿宋_GB2312" w:eastAsia="仿宋_GB2312" w:cs="仿宋_GB2312"/>
          <w:color w:val="000000"/>
          <w:sz w:val="32"/>
          <w:highlight w:val="none"/>
          <w:lang w:val="en-US" w:eastAsia="zh-CN"/>
        </w:rPr>
        <w:t>减少24.25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主要是本年度预算项目支出减少。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94.05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95.43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4.5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4.57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关于兰溪市城建档案馆202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兰溪市城建档案馆202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98.55</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w:t>
      </w:r>
      <w:r>
        <w:rPr>
          <w:rFonts w:hint="eastAsia" w:ascii="仿宋_GB2312" w:hAnsi="仿宋_GB2312" w:eastAsia="仿宋_GB2312" w:cs="仿宋_GB2312"/>
          <w:bCs/>
          <w:color w:val="000000"/>
          <w:sz w:val="32"/>
          <w:szCs w:val="32"/>
        </w:rPr>
        <w:t>卫生健康支出</w:t>
      </w:r>
      <w:r>
        <w:rPr>
          <w:rFonts w:hint="eastAsia" w:ascii="仿宋_GB2312" w:hAnsi="仿宋_GB2312" w:eastAsia="仿宋_GB2312" w:cs="仿宋_GB2312"/>
          <w:bCs/>
          <w:color w:val="000000"/>
          <w:sz w:val="32"/>
          <w:szCs w:val="32"/>
          <w:lang w:val="en-US" w:eastAsia="zh-CN"/>
        </w:rPr>
        <w:t>2.48</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2.53</w:t>
      </w:r>
      <w:r>
        <w:rPr>
          <w:rFonts w:hint="eastAsia" w:ascii="仿宋_GB2312" w:hAnsi="仿宋_GB2312" w:eastAsia="仿宋_GB2312" w:cs="仿宋_GB2312"/>
          <w:bCs/>
          <w:color w:val="000000"/>
          <w:sz w:val="32"/>
          <w:szCs w:val="32"/>
        </w:rPr>
        <w:t>%、城乡社区支出</w:t>
      </w:r>
      <w:r>
        <w:rPr>
          <w:rFonts w:hint="eastAsia" w:ascii="仿宋_GB2312" w:hAnsi="仿宋_GB2312" w:eastAsia="仿宋_GB2312" w:cs="仿宋_GB2312"/>
          <w:bCs/>
          <w:color w:val="000000"/>
          <w:sz w:val="32"/>
          <w:szCs w:val="32"/>
          <w:lang w:val="en-US" w:eastAsia="zh-CN"/>
        </w:rPr>
        <w:t>96.06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97.47</w:t>
      </w:r>
      <w:r>
        <w:rPr>
          <w:rFonts w:hint="eastAsia" w:ascii="仿宋_GB2312" w:hAnsi="仿宋_GB2312" w:eastAsia="仿宋_GB2312" w:cs="仿宋_GB2312"/>
          <w:bCs/>
          <w:color w:val="000000"/>
          <w:sz w:val="32"/>
          <w:szCs w:val="32"/>
        </w:rPr>
        <w:t>%。</w:t>
      </w:r>
    </w:p>
    <w:p>
      <w:pPr>
        <w:overflowPunct/>
        <w:autoSpaceDE/>
        <w:autoSpaceDN/>
        <w:adjustRightInd/>
        <w:spacing w:line="560" w:lineRule="exact"/>
        <w:ind w:firstLine="640" w:firstLineChars="200"/>
        <w:textAlignment w:val="auto"/>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w:t>
      </w:r>
      <w:r>
        <w:rPr>
          <w:rFonts w:hint="eastAsia" w:ascii="仿宋_GB2312" w:hAnsi="仿宋_GB2312" w:eastAsia="仿宋_GB2312" w:cs="仿宋_GB2312"/>
          <w:bCs/>
          <w:color w:val="000000"/>
          <w:sz w:val="32"/>
          <w:szCs w:val="32"/>
        </w:rPr>
        <w:t>人员支出</w:t>
      </w:r>
      <w:r>
        <w:rPr>
          <w:rFonts w:hint="eastAsia" w:ascii="仿宋_GB2312" w:hAnsi="仿宋_GB2312" w:eastAsia="仿宋_GB2312" w:cs="仿宋_GB2312"/>
          <w:bCs/>
          <w:color w:val="000000"/>
          <w:sz w:val="32"/>
          <w:szCs w:val="32"/>
          <w:lang w:val="en-US" w:eastAsia="zh-CN"/>
        </w:rPr>
        <w:t>83.65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84.88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w:t>
      </w:r>
      <w:r>
        <w:rPr>
          <w:rFonts w:hint="eastAsia" w:ascii="仿宋_GB2312" w:hAnsi="仿宋_GB2312" w:eastAsia="仿宋_GB2312" w:cs="仿宋_GB2312"/>
          <w:bCs/>
          <w:color w:val="000000"/>
          <w:sz w:val="32"/>
          <w:szCs w:val="32"/>
          <w:lang w:val="en-US" w:eastAsia="zh-CN"/>
        </w:rPr>
        <w:t>5.2</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5.28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项目支出</w:t>
      </w:r>
      <w:r>
        <w:rPr>
          <w:rFonts w:hint="eastAsia" w:ascii="仿宋_GB2312" w:hAnsi="仿宋_GB2312" w:eastAsia="仿宋_GB2312" w:cs="仿宋_GB2312"/>
          <w:bCs/>
          <w:color w:val="000000"/>
          <w:sz w:val="32"/>
          <w:szCs w:val="32"/>
          <w:lang w:val="en-US" w:eastAsia="zh-CN"/>
        </w:rPr>
        <w:t>9.7</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lang w:val="en-US" w:eastAsia="zh-CN"/>
        </w:rPr>
        <w:t>9.84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关于兰溪市城建档案馆202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overflowPunct/>
        <w:autoSpaceDE/>
        <w:autoSpaceDN/>
        <w:adjustRightInd/>
        <w:spacing w:line="560" w:lineRule="exact"/>
        <w:ind w:firstLine="640"/>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兰溪市城建档案馆</w:t>
      </w:r>
      <w:r>
        <w:rPr>
          <w:rFonts w:hint="eastAsia" w:ascii="仿宋_GB2312" w:hAnsi="仿宋_GB2312" w:eastAsia="仿宋_GB2312" w:cs="仿宋_GB2312"/>
          <w:b w:val="0"/>
          <w:bCs/>
          <w:color w:val="000000"/>
          <w:sz w:val="32"/>
          <w:szCs w:val="32"/>
          <w:highlight w:val="none"/>
          <w:lang w:val="en-US" w:eastAsia="zh-CN"/>
        </w:rPr>
        <w:t>2022年财政拨款收支总预算98.55万元。包括：一般公共预算拨款收入94.05万元、政府性基金收入4.5万元；支出包括：</w:t>
      </w:r>
      <w:r>
        <w:rPr>
          <w:rFonts w:hint="eastAsia" w:ascii="仿宋_GB2312" w:hAnsi="仿宋_GB2312" w:eastAsia="仿宋_GB2312" w:cs="仿宋_GB2312"/>
          <w:bCs/>
          <w:color w:val="000000"/>
          <w:sz w:val="32"/>
          <w:szCs w:val="32"/>
        </w:rPr>
        <w:t>卫生健康支出</w:t>
      </w:r>
      <w:r>
        <w:rPr>
          <w:rFonts w:hint="eastAsia" w:ascii="仿宋_GB2312" w:hAnsi="仿宋_GB2312" w:eastAsia="仿宋_GB2312" w:cs="仿宋_GB2312"/>
          <w:bCs/>
          <w:color w:val="000000"/>
          <w:sz w:val="32"/>
          <w:szCs w:val="32"/>
          <w:lang w:val="en-US" w:eastAsia="zh-CN"/>
        </w:rPr>
        <w:t>2.48</w:t>
      </w:r>
      <w:r>
        <w:rPr>
          <w:rFonts w:hint="eastAsia" w:ascii="仿宋_GB2312" w:hAnsi="仿宋_GB2312" w:eastAsia="仿宋_GB2312" w:cs="仿宋_GB2312"/>
          <w:bCs/>
          <w:color w:val="000000"/>
          <w:sz w:val="32"/>
          <w:szCs w:val="32"/>
        </w:rPr>
        <w:t>万元、城乡社区支出</w:t>
      </w:r>
      <w:r>
        <w:rPr>
          <w:rFonts w:hint="eastAsia" w:ascii="仿宋_GB2312" w:hAnsi="仿宋_GB2312" w:eastAsia="仿宋_GB2312" w:cs="仿宋_GB2312"/>
          <w:bCs/>
          <w:color w:val="000000"/>
          <w:sz w:val="32"/>
          <w:szCs w:val="32"/>
          <w:lang w:val="en-US" w:eastAsia="zh-CN"/>
        </w:rPr>
        <w:t>96.06</w:t>
      </w:r>
      <w:r>
        <w:rPr>
          <w:rFonts w:hint="eastAsia" w:ascii="仿宋_GB2312" w:hAnsi="仿宋_GB2312" w:eastAsia="仿宋_GB2312" w:cs="仿宋_GB2312"/>
          <w:bCs/>
          <w:color w:val="000000"/>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（五）关于兰溪市城建档案馆202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兰溪市城建档案馆</w:t>
      </w:r>
      <w:r>
        <w:rPr>
          <w:rFonts w:hint="eastAsia" w:ascii="仿宋_GB2312" w:hAnsi="仿宋_GB2312" w:eastAsia="仿宋_GB2312" w:cs="仿宋_GB2312"/>
          <w:b w:val="0"/>
          <w:bCs/>
          <w:color w:val="000000"/>
          <w:sz w:val="32"/>
          <w:szCs w:val="32"/>
          <w:highlight w:val="none"/>
          <w:lang w:val="en-US" w:eastAsia="zh-CN"/>
        </w:rPr>
        <w:t>2022年一般公共预算当年拨款94.05万元，比上年执行数增加3.45万元，主要是人员正常晋升引起的人员经费增加。</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Cs/>
          <w:color w:val="000000"/>
          <w:sz w:val="32"/>
          <w:szCs w:val="32"/>
        </w:rPr>
        <w:t>卫生健康支出</w:t>
      </w:r>
      <w:r>
        <w:rPr>
          <w:rFonts w:hint="eastAsia" w:ascii="仿宋_GB2312" w:hAnsi="仿宋_GB2312" w:eastAsia="仿宋_GB2312" w:cs="仿宋_GB2312"/>
          <w:bCs/>
          <w:color w:val="000000"/>
          <w:sz w:val="32"/>
          <w:szCs w:val="32"/>
          <w:lang w:val="en-US" w:eastAsia="zh-CN"/>
        </w:rPr>
        <w:t>2.48</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2.53</w:t>
      </w:r>
      <w:r>
        <w:rPr>
          <w:rFonts w:hint="eastAsia" w:ascii="仿宋_GB2312" w:hAnsi="仿宋_GB2312" w:eastAsia="仿宋_GB2312" w:cs="仿宋_GB2312"/>
          <w:bCs/>
          <w:color w:val="000000"/>
          <w:sz w:val="32"/>
          <w:szCs w:val="32"/>
        </w:rPr>
        <w:t>%、城乡社区支出</w:t>
      </w:r>
      <w:r>
        <w:rPr>
          <w:rFonts w:hint="eastAsia" w:ascii="仿宋_GB2312" w:hAnsi="仿宋_GB2312" w:eastAsia="仿宋_GB2312" w:cs="仿宋_GB2312"/>
          <w:bCs/>
          <w:color w:val="000000"/>
          <w:sz w:val="32"/>
          <w:szCs w:val="32"/>
          <w:lang w:val="en-US" w:eastAsia="zh-CN"/>
        </w:rPr>
        <w:t>96.06</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val="en-US" w:eastAsia="zh-CN"/>
        </w:rPr>
        <w:t>97.47</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 w:val="0"/>
          <w:bCs/>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Times New Roman" w:eastAsia="仿宋_GB2312" w:cs="仿宋_GB2312"/>
          <w:b w:val="0"/>
          <w:color w:val="000000"/>
          <w:kern w:val="0"/>
          <w:sz w:val="32"/>
          <w:szCs w:val="32"/>
          <w:lang w:val="en-US" w:eastAsia="zh-CN" w:bidi="ar"/>
        </w:rPr>
      </w:pPr>
      <w:r>
        <w:rPr>
          <w:rFonts w:hint="default" w:ascii="仿宋_GB2312" w:hAnsi="Times New Roman" w:eastAsia="仿宋_GB2312" w:cs="仿宋_GB2312"/>
          <w:b w:val="0"/>
          <w:color w:val="000000"/>
          <w:kern w:val="0"/>
          <w:sz w:val="32"/>
          <w:szCs w:val="32"/>
          <w:lang w:val="en-US" w:eastAsia="zh-CN" w:bidi="ar"/>
        </w:rPr>
        <w:t>（</w:t>
      </w:r>
      <w:r>
        <w:rPr>
          <w:rFonts w:hint="eastAsia" w:ascii="仿宋_GB2312" w:hAnsi="Times New Roman" w:eastAsia="仿宋_GB2312" w:cs="仿宋_GB2312"/>
          <w:b w:val="0"/>
          <w:color w:val="000000"/>
          <w:kern w:val="0"/>
          <w:sz w:val="32"/>
          <w:szCs w:val="32"/>
          <w:lang w:val="en-US" w:eastAsia="zh-CN" w:bidi="ar"/>
        </w:rPr>
        <w:t>1</w:t>
      </w:r>
      <w:r>
        <w:rPr>
          <w:rFonts w:hint="default" w:ascii="仿宋_GB2312" w:hAnsi="Times New Roman" w:eastAsia="仿宋_GB2312" w:cs="仿宋_GB2312"/>
          <w:b w:val="0"/>
          <w:color w:val="000000"/>
          <w:kern w:val="0"/>
          <w:sz w:val="32"/>
          <w:szCs w:val="32"/>
          <w:lang w:val="en-US" w:eastAsia="zh-CN" w:bidi="ar"/>
        </w:rPr>
        <w:t>）</w:t>
      </w:r>
      <w:r>
        <w:rPr>
          <w:rFonts w:hint="eastAsia" w:ascii="仿宋_GB2312" w:hAnsi="Times New Roman" w:eastAsia="仿宋_GB2312" w:cs="仿宋_GB2312"/>
          <w:b w:val="0"/>
          <w:color w:val="000000"/>
          <w:kern w:val="0"/>
          <w:sz w:val="32"/>
          <w:szCs w:val="32"/>
          <w:lang w:val="en-US" w:eastAsia="zh-CN" w:bidi="ar"/>
        </w:rPr>
        <w:t>卫生健康支出</w:t>
      </w:r>
      <w:r>
        <w:rPr>
          <w:rFonts w:hint="default" w:ascii="仿宋_GB2312" w:hAnsi="Times New Roman" w:eastAsia="仿宋_GB2312" w:cs="仿宋_GB2312"/>
          <w:b w:val="0"/>
          <w:color w:val="000000"/>
          <w:kern w:val="0"/>
          <w:sz w:val="32"/>
          <w:szCs w:val="32"/>
          <w:lang w:val="en-US" w:eastAsia="zh-CN" w:bidi="ar"/>
        </w:rPr>
        <w:t>（类）</w:t>
      </w:r>
      <w:r>
        <w:rPr>
          <w:rFonts w:hint="eastAsia" w:ascii="仿宋_GB2312" w:hAnsi="Times New Roman" w:eastAsia="仿宋_GB2312" w:cs="仿宋_GB2312"/>
          <w:b w:val="0"/>
          <w:color w:val="000000"/>
          <w:kern w:val="0"/>
          <w:sz w:val="32"/>
          <w:szCs w:val="32"/>
          <w:lang w:val="en-US" w:eastAsia="zh-CN" w:bidi="ar"/>
        </w:rPr>
        <w:t>行政事业单位医疗</w:t>
      </w:r>
      <w:r>
        <w:rPr>
          <w:rFonts w:hint="default" w:ascii="仿宋_GB2312" w:hAnsi="Times New Roman" w:eastAsia="仿宋_GB2312" w:cs="仿宋_GB2312"/>
          <w:b w:val="0"/>
          <w:color w:val="000000"/>
          <w:kern w:val="0"/>
          <w:sz w:val="32"/>
          <w:szCs w:val="32"/>
          <w:lang w:val="en-US" w:eastAsia="zh-CN" w:bidi="ar"/>
        </w:rPr>
        <w:t>（款）</w:t>
      </w:r>
      <w:r>
        <w:rPr>
          <w:rFonts w:hint="eastAsia" w:ascii="仿宋_GB2312" w:hAnsi="Times New Roman" w:eastAsia="仿宋_GB2312" w:cs="仿宋_GB2312"/>
          <w:b w:val="0"/>
          <w:color w:val="000000"/>
          <w:kern w:val="0"/>
          <w:sz w:val="32"/>
          <w:szCs w:val="32"/>
          <w:lang w:val="en-US" w:eastAsia="zh-CN" w:bidi="ar"/>
        </w:rPr>
        <w:t>事业单位医疗</w:t>
      </w:r>
      <w:r>
        <w:rPr>
          <w:rFonts w:hint="default" w:ascii="仿宋_GB2312" w:hAnsi="Times New Roman" w:eastAsia="仿宋_GB2312" w:cs="仿宋_GB2312"/>
          <w:b w:val="0"/>
          <w:color w:val="000000"/>
          <w:kern w:val="0"/>
          <w:sz w:val="32"/>
          <w:szCs w:val="32"/>
          <w:lang w:val="en-US" w:eastAsia="zh-CN" w:bidi="ar"/>
        </w:rPr>
        <w:t>（项）</w:t>
      </w:r>
      <w:r>
        <w:rPr>
          <w:rFonts w:hint="eastAsia" w:ascii="仿宋_GB2312" w:hAnsi="Times New Roman" w:eastAsia="仿宋_GB2312" w:cs="仿宋_GB2312"/>
          <w:b w:val="0"/>
          <w:color w:val="000000"/>
          <w:kern w:val="0"/>
          <w:sz w:val="32"/>
          <w:szCs w:val="32"/>
          <w:lang w:val="en-US" w:eastAsia="zh-CN" w:bidi="ar"/>
        </w:rPr>
        <w:t>2.48</w:t>
      </w:r>
      <w:r>
        <w:rPr>
          <w:rFonts w:hint="default" w:ascii="仿宋_GB2312" w:hAnsi="Times New Roman" w:eastAsia="仿宋_GB2312" w:cs="仿宋_GB2312"/>
          <w:b w:val="0"/>
          <w:color w:val="000000"/>
          <w:kern w:val="0"/>
          <w:sz w:val="32"/>
          <w:szCs w:val="32"/>
          <w:lang w:val="en-US" w:eastAsia="zh-CN" w:bidi="ar"/>
        </w:rPr>
        <w:t>万元，主要用于</w:t>
      </w:r>
      <w:r>
        <w:rPr>
          <w:rFonts w:hint="eastAsia" w:ascii="仿宋_GB2312" w:hAnsi="Times New Roman" w:eastAsia="仿宋_GB2312" w:cs="仿宋_GB2312"/>
          <w:b w:val="0"/>
          <w:color w:val="000000"/>
          <w:kern w:val="0"/>
          <w:sz w:val="32"/>
          <w:szCs w:val="32"/>
          <w:lang w:val="en-US" w:eastAsia="zh-CN" w:bidi="ar"/>
        </w:rPr>
        <w:t>事业单位基本医疗保险缴费经费</w:t>
      </w:r>
      <w:r>
        <w:rPr>
          <w:rFonts w:hint="default" w:ascii="仿宋_GB2312" w:hAnsi="Times New Roman" w:eastAsia="仿宋_GB2312" w:cs="仿宋_GB2312"/>
          <w:b w:val="0"/>
          <w:color w:val="000000"/>
          <w:kern w:val="0"/>
          <w:sz w:val="32"/>
          <w:szCs w:val="32"/>
          <w:lang w:val="en-US" w:eastAsia="zh-CN" w:bidi="ar"/>
        </w:rPr>
        <w:t>。</w:t>
      </w:r>
    </w:p>
    <w:p>
      <w:pPr>
        <w:pStyle w:val="2"/>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w:t>
      </w:r>
      <w:r>
        <w:rPr>
          <w:rFonts w:hint="eastAsia" w:cs="仿宋_GB2312"/>
          <w:sz w:val="32"/>
          <w:szCs w:val="32"/>
          <w:lang w:val="en-US" w:eastAsia="zh-CN"/>
        </w:rPr>
        <w:t>2）</w:t>
      </w:r>
      <w:r>
        <w:rPr>
          <w:rFonts w:hint="eastAsia" w:ascii="仿宋_GB2312" w:eastAsia="仿宋_GB2312" w:cs="仿宋_GB2312"/>
          <w:sz w:val="32"/>
          <w:szCs w:val="32"/>
        </w:rPr>
        <w:t>城乡社区支出（类）城乡</w:t>
      </w:r>
      <w:r>
        <w:rPr>
          <w:rFonts w:hint="eastAsia" w:cs="仿宋_GB2312"/>
          <w:sz w:val="32"/>
          <w:szCs w:val="32"/>
          <w:lang w:val="en-US" w:eastAsia="zh-CN"/>
        </w:rPr>
        <w:t>社区管理事务</w:t>
      </w:r>
      <w:r>
        <w:rPr>
          <w:rFonts w:hint="eastAsia" w:ascii="仿宋_GB2312" w:eastAsia="仿宋_GB2312" w:cs="仿宋_GB2312"/>
          <w:sz w:val="32"/>
          <w:szCs w:val="32"/>
        </w:rPr>
        <w:t>（款）其他城乡社区</w:t>
      </w:r>
      <w:r>
        <w:rPr>
          <w:rFonts w:hint="eastAsia" w:cs="仿宋_GB2312"/>
          <w:sz w:val="32"/>
          <w:szCs w:val="32"/>
          <w:lang w:val="en-US" w:eastAsia="zh-CN"/>
        </w:rPr>
        <w:t>管理事务</w:t>
      </w:r>
      <w:r>
        <w:rPr>
          <w:rFonts w:hint="eastAsia" w:ascii="仿宋_GB2312" w:eastAsia="仿宋_GB2312" w:cs="仿宋_GB2312"/>
          <w:sz w:val="32"/>
          <w:szCs w:val="32"/>
        </w:rPr>
        <w:t>支出（项）</w:t>
      </w:r>
      <w:r>
        <w:rPr>
          <w:rFonts w:hint="eastAsia" w:cs="仿宋_GB2312"/>
          <w:sz w:val="32"/>
          <w:szCs w:val="32"/>
          <w:lang w:val="en-US" w:eastAsia="zh-CN"/>
        </w:rPr>
        <w:t>91.56</w:t>
      </w:r>
      <w:r>
        <w:rPr>
          <w:rFonts w:hint="eastAsia" w:ascii="仿宋_GB2312" w:eastAsia="仿宋_GB2312" w:cs="仿宋_GB2312"/>
          <w:sz w:val="32"/>
          <w:szCs w:val="32"/>
        </w:rPr>
        <w:t>万元，主要用于城乡社区公共设施方面的支出。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关于兰溪市城建档案馆202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兰溪市城建档案馆202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88.85万元，其中：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人员经费83.65万元，主要包括：基本工资、津贴补贴、奖金、社会保障缴费、绩效工资、其他工资福利支出、住房公积金、。</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公用经费5.2万元，主要包括：办公费、印刷费、手续费、邮电费、差旅费、维修（护）费、会议费、培训费、劳务费、工会经费、福利费、其他商品和服务支出。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公务交通补贴0万元；车辆运行维护费0万元；公共交通费0万元；机要通信和应急公务用车经费0万元。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（七）关于兰溪市城建档案馆202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兰溪市城建档案馆</w:t>
      </w:r>
      <w:r>
        <w:rPr>
          <w:rFonts w:hint="eastAsia" w:ascii="仿宋_GB2312" w:hAnsi="仿宋_GB2312" w:eastAsia="仿宋_GB2312" w:cs="仿宋_GB2312"/>
          <w:b w:val="0"/>
          <w:bCs/>
          <w:color w:val="000000"/>
          <w:sz w:val="32"/>
          <w:szCs w:val="32"/>
          <w:highlight w:val="none"/>
          <w:lang w:val="en-US" w:eastAsia="zh-CN"/>
        </w:rPr>
        <w:t>2022年政府性基金预算当年拨款4.5万元，比2021年执行数减少35万元，主要是政府性基金预算安排的项目减少。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Cs/>
          <w:color w:val="000000"/>
          <w:sz w:val="32"/>
          <w:szCs w:val="32"/>
        </w:rPr>
        <w:t>城乡社区支出（类）</w:t>
      </w:r>
      <w:r>
        <w:rPr>
          <w:rFonts w:hint="eastAsia" w:ascii="仿宋_GB2312" w:hAnsi="仿宋_GB2312" w:eastAsia="仿宋_GB2312" w:cs="仿宋_GB2312"/>
          <w:bCs/>
          <w:color w:val="000000"/>
          <w:sz w:val="32"/>
          <w:szCs w:val="32"/>
          <w:lang w:val="en-US" w:eastAsia="zh-CN"/>
        </w:rPr>
        <w:t>4.5</w:t>
      </w:r>
      <w:r>
        <w:rPr>
          <w:rFonts w:hint="eastAsia" w:ascii="仿宋_GB2312" w:hAnsi="仿宋_GB2312" w:eastAsia="仿宋_GB2312" w:cs="仿宋_GB2312"/>
          <w:bCs/>
          <w:color w:val="000000"/>
          <w:sz w:val="32"/>
          <w:szCs w:val="32"/>
        </w:rPr>
        <w:t>万元，占100%。</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预算当年拨款具体使用情况</w:t>
      </w:r>
    </w:p>
    <w:p>
      <w:pPr>
        <w:spacing w:line="600" w:lineRule="exact"/>
        <w:ind w:firstLine="640"/>
        <w:jc w:val="left"/>
        <w:rPr>
          <w:rFonts w:hint="eastAsia" w:asci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）城乡社区支出（类）国有土地使用权出让收入安排的支出（款）</w:t>
      </w:r>
      <w:r>
        <w:rPr>
          <w:rFonts w:hint="eastAsia" w:ascii="仿宋_GB2312" w:hAnsi="仿宋_GB2312" w:eastAsia="仿宋_GB2312" w:cs="仿宋_GB2312"/>
          <w:bCs/>
          <w:color w:val="000000"/>
          <w:sz w:val="32"/>
          <w:szCs w:val="32"/>
          <w:lang w:val="en-US" w:eastAsia="zh-CN"/>
        </w:rPr>
        <w:t>城市</w:t>
      </w:r>
      <w:r>
        <w:rPr>
          <w:rFonts w:hint="eastAsia" w:ascii="仿宋_GB2312" w:hAnsi="仿宋_GB2312" w:eastAsia="仿宋_GB2312" w:cs="仿宋_GB2312"/>
          <w:bCs/>
          <w:color w:val="000000"/>
          <w:sz w:val="32"/>
          <w:szCs w:val="32"/>
        </w:rPr>
        <w:t>建设支出（项）</w:t>
      </w:r>
      <w:r>
        <w:rPr>
          <w:rFonts w:hint="eastAsia" w:ascii="仿宋_GB2312" w:hAnsi="仿宋_GB2312" w:eastAsia="仿宋_GB2312" w:cs="仿宋_GB2312"/>
          <w:bCs/>
          <w:color w:val="000000"/>
          <w:sz w:val="32"/>
          <w:szCs w:val="32"/>
          <w:lang w:val="en-US" w:eastAsia="zh-CN"/>
        </w:rPr>
        <w:t>4.5</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993300"/>
          <w:sz w:val="32"/>
          <w:szCs w:val="32"/>
        </w:rPr>
        <w:t>，</w:t>
      </w:r>
      <w:r>
        <w:rPr>
          <w:rFonts w:hint="eastAsia" w:ascii="仿宋_GB2312" w:hAnsi="仿宋_GB2312" w:eastAsia="仿宋_GB2312" w:cs="仿宋_GB2312"/>
          <w:bCs/>
          <w:color w:val="000000"/>
          <w:sz w:val="32"/>
          <w:szCs w:val="32"/>
        </w:rPr>
        <w:t>主要用于</w:t>
      </w:r>
      <w:r>
        <w:rPr>
          <w:rFonts w:hint="eastAsia" w:ascii="仿宋_GB2312" w:eastAsia="仿宋_GB2312" w:cs="仿宋_GB2312"/>
          <w:color w:val="000000"/>
          <w:sz w:val="32"/>
          <w:szCs w:val="32"/>
        </w:rPr>
        <w:t>主要用于</w:t>
      </w:r>
      <w:r>
        <w:rPr>
          <w:rFonts w:hint="eastAsia" w:ascii="仿宋_GB2312" w:eastAsia="仿宋_GB2312" w:cs="仿宋_GB2312"/>
          <w:color w:val="000000"/>
          <w:sz w:val="32"/>
          <w:szCs w:val="32"/>
          <w:lang w:val="en-US" w:eastAsia="zh-CN"/>
        </w:rPr>
        <w:t>档案业务的日常运转</w:t>
      </w:r>
      <w:r>
        <w:rPr>
          <w:rFonts w:hint="eastAsia" w:ascii="仿宋_GB2312" w:eastAsia="仿宋_GB2312" w:cs="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bCs w:val="0"/>
          <w:color w:val="000000"/>
          <w:sz w:val="32"/>
          <w:szCs w:val="32"/>
          <w:highlight w:val="none"/>
          <w:lang w:eastAsia="zh-CN"/>
        </w:rPr>
        <w:t>关于兰溪市城建档案馆202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477" w:leftChars="227" w:right="0" w:rightChars="0" w:firstLine="0" w:firstLineChars="0"/>
        <w:textAlignment w:val="auto"/>
        <w:outlineLvl w:val="9"/>
        <w:rPr>
          <w:rFonts w:hint="eastAsia"/>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兰溪市城建档案馆</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（九）关于兰溪市城建档案馆202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兰溪市城建档案馆</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rPr>
        <w:t>1.因公出国（境）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%。主要用于机关预算单位人员公务出国（境）的国际旅费、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w:t>
      </w:r>
      <w:r>
        <w:rPr>
          <w:rFonts w:hint="eastAsia" w:ascii="仿宋_GB2312" w:hAnsi="仿宋_GB2312" w:eastAsia="仿宋_GB2312" w:cs="仿宋_GB2312"/>
          <w:b w:val="0"/>
          <w:bCs/>
          <w:sz w:val="32"/>
          <w:szCs w:val="32"/>
          <w:highlight w:val="none"/>
          <w:lang w:val="en-US" w:eastAsia="zh-CN"/>
        </w:rPr>
        <w:t>接待</w:t>
      </w:r>
      <w:r>
        <w:rPr>
          <w:rFonts w:hint="eastAsia" w:ascii="仿宋_GB2312" w:hAnsi="仿宋_GB2312" w:eastAsia="仿宋_GB2312" w:cs="仿宋_GB2312"/>
          <w:bCs/>
          <w:sz w:val="32"/>
          <w:szCs w:val="32"/>
        </w:rPr>
        <w:t>上级及其他县市来兰溪工作交流等支出。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w:t>
      </w:r>
      <w:bookmarkStart w:id="0" w:name="_GoBack"/>
      <w:bookmarkEnd w:id="0"/>
      <w:r>
        <w:rPr>
          <w:rFonts w:hint="eastAsia" w:ascii="仿宋_GB2312" w:hAnsi="仿宋_GB2312" w:eastAsia="仿宋_GB2312" w:cs="仿宋_GB2312"/>
          <w:b w:val="0"/>
          <w:bCs/>
          <w:sz w:val="32"/>
          <w:szCs w:val="32"/>
          <w:highlight w:val="none"/>
          <w:lang w:eastAsia="zh-CN"/>
        </w:rPr>
        <w:t>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万元，和日常工作</w:t>
      </w:r>
      <w:r>
        <w:rPr>
          <w:rFonts w:hint="eastAsia" w:ascii="仿宋_GB2312" w:hAnsi="仿宋_GB2312" w:eastAsia="仿宋_GB2312" w:cs="仿宋_GB2312"/>
          <w:b w:val="0"/>
          <w:bCs/>
          <w:sz w:val="32"/>
          <w:szCs w:val="32"/>
          <w:highlight w:val="none"/>
        </w:rPr>
        <w:t>所需的公务用车燃料费、维修费、过桥过路费、保险费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val="en-US" w:eastAsia="zh-CN"/>
        </w:rPr>
        <w:t>兰溪市城建档案馆</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截至2021年12月31日，</w:t>
      </w:r>
      <w:r>
        <w:rPr>
          <w:rFonts w:hint="eastAsia" w:ascii="仿宋_GB2312" w:hAnsi="仿宋_GB2312" w:eastAsia="仿宋_GB2312" w:cs="仿宋_GB2312"/>
          <w:color w:val="auto"/>
          <w:spacing w:val="6"/>
          <w:sz w:val="32"/>
          <w:szCs w:val="32"/>
          <w:highlight w:val="none"/>
          <w:lang w:val="en-US" w:eastAsia="zh-CN"/>
        </w:rPr>
        <w:t>兰溪市城建档案馆</w:t>
      </w:r>
      <w:r>
        <w:rPr>
          <w:rFonts w:hint="eastAsia" w:ascii="仿宋_GB2312" w:hAnsi="仿宋_GB2312" w:eastAsia="仿宋_GB2312" w:cs="仿宋_GB2312"/>
          <w:color w:val="auto"/>
          <w:spacing w:val="6"/>
          <w:sz w:val="32"/>
          <w:szCs w:val="32"/>
          <w:highlight w:val="none"/>
          <w:lang w:eastAsia="zh-CN"/>
        </w:rPr>
        <w:t>共有车辆</w:t>
      </w:r>
      <w:r>
        <w:rPr>
          <w:rFonts w:hint="eastAsia" w:ascii="仿宋_GB2312" w:hAnsi="仿宋_GB2312" w:eastAsia="仿宋_GB2312" w:cs="仿宋_GB2312"/>
          <w:color w:val="auto"/>
          <w:sz w:val="32"/>
          <w:szCs w:val="32"/>
          <w:highlight w:val="none"/>
          <w:lang w:val="en-US" w:eastAsia="zh-CN"/>
        </w:rPr>
        <w:t xml:space="preserve">0辆，其中，领导用车0辆、机要通信用车及应急保障用车0辆、执法执勤用车0辆、特种专业技术用车0辆、老干部服务用车0辆、行政执法专用车0辆、其他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2022年单位预算安排购置车辆0辆，其中，领导用车0辆、机要通信用车及应急保障用车0辆、执法执勤用车0辆、特种专业技术用车0辆、老干部服务用车0辆、行政执法专用车0辆。2022年部门预算未安排购置车辆、单位价值50万元以上通用设备及单位价值100万元以上专用设备。</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兰溪市城建档案馆其他运转类和特定目标类项目均实行绩效目标管理，涉及一般公共预算当年拨款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5.2万元，</w:t>
      </w:r>
      <w:r>
        <w:rPr>
          <w:rFonts w:hint="eastAsia" w:ascii="仿宋_GB2312" w:hAnsi="仿宋_GB2312" w:eastAsia="仿宋_GB2312" w:cs="仿宋_GB2312"/>
          <w:color w:val="auto"/>
          <w:sz w:val="32"/>
          <w:szCs w:val="32"/>
          <w:highlight w:val="none"/>
          <w:lang w:val="en-US" w:eastAsia="zh-CN"/>
        </w:rPr>
        <w:t>一级项目2个。</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autoSpaceDE/>
        <w:autoSpaceDN/>
        <w:adjustRightInd/>
        <w:spacing w:line="560" w:lineRule="exact"/>
        <w:ind w:firstLine="640" w:firstLineChars="200"/>
        <w:textAlignment w:val="auto"/>
        <w:rPr>
          <w:rFonts w:hint="eastAsia" w:ascii="仿宋" w:hAnsi="仿宋" w:eastAsia="仿宋" w:cs="仿宋"/>
          <w:b w:val="0"/>
          <w:color w:val="000000"/>
          <w:kern w:val="0"/>
          <w:sz w:val="32"/>
          <w:szCs w:val="32"/>
          <w:lang w:val="en-US" w:eastAsia="zh-CN" w:bidi="ar"/>
        </w:rPr>
      </w:pPr>
      <w:r>
        <w:rPr>
          <w:rFonts w:hint="eastAsia" w:ascii="仿宋" w:hAnsi="仿宋" w:eastAsia="仿宋" w:cs="仿宋"/>
          <w:b w:val="0"/>
          <w:color w:val="000000"/>
          <w:kern w:val="0"/>
          <w:sz w:val="32"/>
          <w:szCs w:val="32"/>
          <w:lang w:val="en-US" w:eastAsia="zh-CN" w:bidi="ar"/>
        </w:rPr>
        <w:t>13.卫生健康支出（类）行政事业单位医疗（款）事业单位医疗（项），反映财政部门安排的事业单位基本医疗保险缴费经费，未参加医疗保险的行政单位的公费医疗经费，按国家规定享受离休人员待遇的医疗经费。</w:t>
      </w:r>
    </w:p>
    <w:p>
      <w:pPr>
        <w:spacing w:line="300" w:lineRule="auto"/>
        <w:ind w:firstLine="640" w:firstLineChars="200"/>
        <w:rPr>
          <w:rFonts w:ascii="仿宋_GB2312" w:eastAsia="仿宋_GB2312"/>
          <w:sz w:val="32"/>
          <w:szCs w:val="32"/>
        </w:rPr>
      </w:pPr>
      <w:r>
        <w:rPr>
          <w:rFonts w:hint="eastAsia" w:ascii="仿宋_GB2312" w:eastAsia="仿宋_GB2312" w:cs="仿宋_GB2312"/>
          <w:sz w:val="32"/>
          <w:szCs w:val="32"/>
          <w:lang w:val="en-US" w:eastAsia="zh-CN"/>
        </w:rPr>
        <w:t>14</w:t>
      </w:r>
      <w:r>
        <w:rPr>
          <w:rFonts w:ascii="仿宋_GB2312" w:eastAsia="仿宋_GB2312" w:cs="仿宋_GB2312"/>
          <w:sz w:val="32"/>
          <w:szCs w:val="32"/>
        </w:rPr>
        <w:t>.</w:t>
      </w:r>
      <w:r>
        <w:rPr>
          <w:rFonts w:hint="eastAsia" w:ascii="仿宋_GB2312" w:eastAsia="仿宋_GB2312" w:cs="仿宋_GB2312"/>
          <w:sz w:val="32"/>
          <w:szCs w:val="32"/>
        </w:rPr>
        <w:t>城乡社区支出（类）城乡社区管理事务（款）其他城乡社区管理事务支出（项），反映其他城乡社区管理事务方面的支出。</w:t>
      </w:r>
    </w:p>
    <w:p>
      <w:pPr>
        <w:spacing w:line="54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w:t>
      </w:r>
      <w:r>
        <w:rPr>
          <w:rFonts w:hint="eastAsia" w:ascii="仿宋_GB2312" w:eastAsia="仿宋_GB2312" w:cs="仿宋_GB2312"/>
          <w:color w:val="000000"/>
          <w:sz w:val="32"/>
          <w:szCs w:val="32"/>
          <w:lang w:val="en-US" w:eastAsia="zh-CN"/>
        </w:rPr>
        <w:t>5</w:t>
      </w:r>
      <w:r>
        <w:rPr>
          <w:rFonts w:ascii="仿宋_GB2312" w:eastAsia="仿宋_GB2312" w:cs="仿宋_GB2312"/>
          <w:color w:val="000000"/>
          <w:sz w:val="32"/>
          <w:szCs w:val="32"/>
        </w:rPr>
        <w:t>.</w:t>
      </w:r>
      <w:r>
        <w:rPr>
          <w:rFonts w:hint="eastAsia" w:ascii="仿宋_GB2312" w:eastAsia="仿宋_GB2312" w:cs="仿宋_GB2312"/>
          <w:color w:val="000000"/>
          <w:sz w:val="32"/>
          <w:szCs w:val="32"/>
        </w:rPr>
        <w:t>城乡社区支出（类）国有土地使用权出让收入安排的支出（款）</w:t>
      </w:r>
      <w:r>
        <w:rPr>
          <w:rFonts w:hint="eastAsia" w:ascii="仿宋_GB2312" w:eastAsia="仿宋_GB2312" w:cs="仿宋_GB2312"/>
          <w:color w:val="000000"/>
          <w:sz w:val="32"/>
          <w:szCs w:val="32"/>
          <w:lang w:val="en-US" w:eastAsia="zh-CN"/>
        </w:rPr>
        <w:t>城市</w:t>
      </w:r>
      <w:r>
        <w:rPr>
          <w:rFonts w:hint="eastAsia" w:ascii="仿宋_GB2312" w:eastAsia="仿宋_GB2312" w:cs="仿宋_GB2312"/>
          <w:color w:val="000000"/>
          <w:sz w:val="32"/>
          <w:szCs w:val="32"/>
        </w:rPr>
        <w:t>建设支出（项），反映土地出让收入用于</w:t>
      </w:r>
      <w:r>
        <w:rPr>
          <w:rFonts w:hint="eastAsia" w:ascii="仿宋_GB2312" w:eastAsia="仿宋_GB2312" w:cs="仿宋_GB2312"/>
          <w:color w:val="000000"/>
          <w:sz w:val="32"/>
          <w:szCs w:val="32"/>
          <w:lang w:val="en-US" w:eastAsia="zh-CN"/>
        </w:rPr>
        <w:t>完善国有土地使用功能的配套设施建设和城市基础设施建设支出</w:t>
      </w:r>
      <w:r>
        <w:rPr>
          <w:rFonts w:hint="eastAsia" w:ascii="仿宋_GB2312" w:eastAsia="仿宋_GB2312" w:cs="仿宋_GB2312"/>
          <w:color w:val="000000"/>
          <w:sz w:val="32"/>
          <w:szCs w:val="32"/>
        </w:rPr>
        <w:t>。</w:t>
      </w:r>
    </w:p>
    <w:p>
      <w:pPr>
        <w:pStyle w:val="2"/>
        <w:rPr>
          <w:rFonts w:hint="eastAsia"/>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体GB2312">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5E256B5"/>
    <w:rsid w:val="092A2287"/>
    <w:rsid w:val="0B8524CE"/>
    <w:rsid w:val="0D8841DE"/>
    <w:rsid w:val="26AC1735"/>
    <w:rsid w:val="324075A7"/>
    <w:rsid w:val="3432708F"/>
    <w:rsid w:val="35FB3C00"/>
    <w:rsid w:val="36394BE6"/>
    <w:rsid w:val="37203410"/>
    <w:rsid w:val="3A094DC2"/>
    <w:rsid w:val="447A6CAB"/>
    <w:rsid w:val="56B2419E"/>
    <w:rsid w:val="747E1856"/>
    <w:rsid w:val="7C053798"/>
    <w:rsid w:val="7E9E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cp:lastModifiedBy>
  <dcterms:modified xsi:type="dcterms:W3CDTF">2022-03-02T03:26:23Z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