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700" w:lineRule="exact"/>
        <w:ind w:left="2640" w:hanging="2640" w:hangingChars="600"/>
        <w:jc w:val="both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  <w:t>关于《</w:t>
      </w:r>
      <w:r>
        <w:rPr>
          <w:rFonts w:ascii="Times New Roman" w:hAnsi="Times New Roman" w:eastAsia="方正小标宋简体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  <w:t>调整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工业水厂供水价格</w:t>
      </w:r>
      <w:r>
        <w:rPr>
          <w:rFonts w:ascii="Times New Roman" w:hAnsi="Times New Roman" w:eastAsia="方正小标宋简体"/>
          <w:kern w:val="0"/>
          <w:sz w:val="44"/>
          <w:szCs w:val="44"/>
        </w:rPr>
        <w:t>的通知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  <w:t>》起草说明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《浙江省定价目录》（20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年版）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辖区内城乡公共管网供应的自来水价格实行政府定价管理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。目前我市工业水厂供水价格为1.2元/吨，为金华地区最低水平，且</w:t>
      </w:r>
      <w:r>
        <w:rPr>
          <w:rFonts w:hint="eastAsia" w:ascii="仿宋_GB2312" w:eastAsia="仿宋_GB2312"/>
          <w:sz w:val="32"/>
          <w:szCs w:val="32"/>
        </w:rPr>
        <w:t>由于供水价格未能补偿供水成本，工业水厂亏损严重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为推进分质供水，建立有利于水资源集约利用价格形成机制，同时提振钱江水务工业水厂二期扩建信心，对我市工业水厂供水价格进行调整。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二、制定文件的必要性和可行性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u w:val="none"/>
        </w:rPr>
        <w:t>根据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《城镇供水价格管理办法》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国家发展改革委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住房城乡建设部2021年第46号令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，制定城镇供水价格应当遵循覆盖成本、合理收益、节约用水、公平负担的原则。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由</w:t>
      </w:r>
      <w:r>
        <w:rPr>
          <w:rFonts w:hint="eastAsia" w:ascii="仿宋_GB2312" w:eastAsia="仿宋_GB2312"/>
          <w:sz w:val="32"/>
          <w:szCs w:val="32"/>
        </w:rPr>
        <w:t>于供水价格未能补偿供水成本，工业水厂亏损严重</w:t>
      </w:r>
      <w:r>
        <w:rPr>
          <w:rFonts w:hint="eastAsia" w:ascii="仿宋_GB2312" w:eastAsia="仿宋_GB2312"/>
          <w:sz w:val="32"/>
          <w:szCs w:val="32"/>
          <w:lang w:eastAsia="zh-CN"/>
        </w:rPr>
        <w:t>，钱江水务对二期扩建信心不足。同时</w:t>
      </w:r>
      <w:r>
        <w:rPr>
          <w:rFonts w:hint="eastAsia" w:ascii="仿宋_GB2312" w:eastAsia="仿宋_GB2312"/>
          <w:sz w:val="32"/>
          <w:szCs w:val="32"/>
        </w:rPr>
        <w:t>由于</w:t>
      </w:r>
      <w:r>
        <w:rPr>
          <w:rFonts w:hint="eastAsia" w:ascii="仿宋_GB2312" w:eastAsia="仿宋_GB2312"/>
          <w:sz w:val="32"/>
          <w:szCs w:val="32"/>
          <w:lang w:eastAsia="zh-CN"/>
        </w:rPr>
        <w:t>工业水厂较城市供水价格低</w:t>
      </w:r>
      <w:r>
        <w:rPr>
          <w:rFonts w:hint="eastAsia" w:ascii="仿宋_GB2312" w:eastAsia="仿宋_GB2312"/>
          <w:sz w:val="32"/>
          <w:szCs w:val="32"/>
        </w:rPr>
        <w:t>，自2021年下半年以来，工业水厂置换和新落地项目用户不断增加，日用水新增申请量最高约为3.5万吨，但供水能力已饱和无法满足新增用户需求。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cs="仿宋_GB2312"/>
          <w:color w:val="auto"/>
          <w:sz w:val="32"/>
          <w:szCs w:val="32"/>
          <w:lang w:eastAsia="zh-CN"/>
        </w:rPr>
        <w:t>前期，经成本监审，参考周边县市价格情况，草拟了我市工业水厂供水价格调整方案，向各相关部门及社会公开征求意见。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三、解决的主要问题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《通知》的出台，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建立有利于水资源集约利用价格形成机制，通过价格杠杆督促企业节约用水，同时提振钱江水务工业水厂二期扩建信心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四、主要内容</w:t>
      </w:r>
    </w:p>
    <w:p>
      <w:pPr>
        <w:pStyle w:val="4"/>
        <w:widowControl/>
        <w:spacing w:after="0" w:line="560" w:lineRule="exact"/>
        <w:ind w:firstLine="480" w:firstLineChars="150"/>
        <w:rPr>
          <w:rFonts w:eastAsia="仿宋_GB2312"/>
          <w:kern w:val="0"/>
          <w:u w:val="none"/>
        </w:rPr>
      </w:pPr>
      <w:r>
        <w:rPr>
          <w:rFonts w:hint="eastAsia" w:ascii="仿宋_GB2312" w:eastAsia="仿宋_GB2312"/>
          <w:u w:val="none"/>
        </w:rPr>
        <w:t>《</w:t>
      </w:r>
      <w:r>
        <w:rPr>
          <w:rFonts w:hint="eastAsia" w:ascii="仿宋_GB2312" w:eastAsia="仿宋_GB2312"/>
          <w:u w:val="none"/>
          <w:lang w:eastAsia="zh-CN"/>
        </w:rPr>
        <w:t>通知</w:t>
      </w:r>
      <w:r>
        <w:rPr>
          <w:rFonts w:hint="eastAsia" w:ascii="仿宋_GB2312" w:eastAsia="仿宋_GB2312"/>
          <w:u w:val="none"/>
        </w:rPr>
        <w:t>》</w:t>
      </w:r>
      <w:r>
        <w:rPr>
          <w:rFonts w:hint="eastAsia" w:ascii="仿宋_GB2312" w:eastAsia="仿宋_GB2312"/>
          <w:kern w:val="0"/>
          <w:sz w:val="32"/>
          <w:szCs w:val="32"/>
          <w:u w:val="none"/>
        </w:rPr>
        <w:t>明确了</w:t>
      </w:r>
      <w:r>
        <w:rPr>
          <w:rFonts w:hint="eastAsia" w:ascii="仿宋_GB2312" w:eastAsia="仿宋_GB2312"/>
          <w:kern w:val="0"/>
          <w:sz w:val="32"/>
          <w:szCs w:val="32"/>
          <w:u w:val="none"/>
          <w:lang w:eastAsia="zh-CN"/>
        </w:rPr>
        <w:t>工业水厂供水价格、污水处理费标准和执行时间等三个方面内容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none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" w:eastAsia="zh-CN"/>
        </w:rPr>
        <w:t>五、制定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过程等情况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2022年4月，我局委托金华宏誉会计师事务所对工业水厂2019-2021年的供水成本开展审核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；7月20日，我局组织市人大办、市政协办、经信局、建设局、水务局、开发区等相关单位及人大代表、政协委员、用水企业代表前往工业水厂调研；11月19日，经局党组会研究决定，启动工业水厂价格调整意见征求程序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11月21日通过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网站、局公众号向社会公开征求意见。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 w:bidi="ar-SA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bidi="ar-SA"/>
        </w:rPr>
        <w:t>六、其他需要说明的情况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无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龚婕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0579-89029353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D72ED"/>
    <w:rsid w:val="12210F47"/>
    <w:rsid w:val="16212121"/>
    <w:rsid w:val="21F07BE6"/>
    <w:rsid w:val="2B4D7124"/>
    <w:rsid w:val="2E653091"/>
    <w:rsid w:val="331067CA"/>
    <w:rsid w:val="355222D0"/>
    <w:rsid w:val="3C0538FF"/>
    <w:rsid w:val="3D58521D"/>
    <w:rsid w:val="704E15B9"/>
    <w:rsid w:val="71983953"/>
    <w:rsid w:val="72426149"/>
    <w:rsid w:val="77D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99"/>
    <w:pPr>
      <w:spacing w:after="120" w:line="360" w:lineRule="auto"/>
      <w:ind w:firstLine="420" w:firstLineChars="100"/>
    </w:pPr>
    <w:rPr>
      <w:sz w:val="24"/>
      <w:szCs w:val="24"/>
    </w:rPr>
  </w:style>
  <w:style w:type="paragraph" w:styleId="4">
    <w:name w:val="Body Text"/>
    <w:basedOn w:val="1"/>
    <w:qFormat/>
    <w:uiPriority w:val="0"/>
    <w:pPr>
      <w:spacing w:after="120"/>
    </w:pPr>
    <w:rPr>
      <w:sz w:val="32"/>
      <w:szCs w:val="32"/>
    </w:rPr>
  </w:style>
  <w:style w:type="paragraph" w:styleId="5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2022-05-27T03:02:00Z</dcterms:created>
  <dc:creator>Administrator</dc:creator>
  <cp:lastModifiedBy>郭宪明</cp:lastModifiedBy>
  <dcterms:modified xsi:type="dcterms:W3CDTF">2023-10-26T09:10:03Z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