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关于《兰溪市科技信贷管理办法（暂行）》的</w:t>
      </w:r>
      <w:r>
        <w:rPr>
          <w:rFonts w:hint="eastAsia" w:ascii="方正小标宋简体" w:hAnsi="仿宋" w:eastAsia="方正小标宋简体" w:cs="宋体"/>
          <w:bCs/>
          <w:kern w:val="0"/>
          <w:sz w:val="44"/>
          <w:szCs w:val="44"/>
          <w:lang w:eastAsia="zh-CN"/>
        </w:rPr>
        <w:t>起草</w:t>
      </w:r>
      <w:r>
        <w:rPr>
          <w:rFonts w:hint="eastAsia" w:ascii="方正小标宋简体" w:hAnsi="仿宋" w:eastAsia="方正小标宋简体" w:cs="宋体"/>
          <w:bCs/>
          <w:kern w:val="0"/>
          <w:sz w:val="44"/>
          <w:szCs w:val="44"/>
        </w:rPr>
        <w:t>说明</w:t>
      </w:r>
    </w:p>
    <w:p>
      <w:pPr/>
    </w:p>
    <w:p>
      <w:pPr>
        <w:spacing w:line="540" w:lineRule="exact"/>
        <w:ind w:firstLine="640"/>
        <w:jc w:val="left"/>
        <w:rPr>
          <w:rFonts w:ascii="黑体" w:hAnsi="黑体" w:eastAsia="黑体"/>
          <w:kern w:val="0"/>
          <w:sz w:val="32"/>
          <w:szCs w:val="32"/>
          <w:lang w:val="zh-CN"/>
        </w:rPr>
      </w:pPr>
    </w:p>
    <w:p>
      <w:pPr>
        <w:spacing w:line="540" w:lineRule="exact"/>
        <w:ind w:firstLine="640"/>
        <w:jc w:val="left"/>
        <w:rPr>
          <w:rFonts w:hint="default" w:ascii="黑体" w:hAnsi="黑体" w:eastAsia="黑体"/>
          <w:color w:val="auto"/>
          <w:kern w:val="0"/>
          <w:sz w:val="32"/>
          <w:szCs w:val="32"/>
          <w:lang w:val="en-US" w:eastAsia="zh-CN"/>
        </w:rPr>
      </w:pPr>
      <w:r>
        <w:rPr>
          <w:rFonts w:hint="eastAsia" w:ascii="黑体" w:hAnsi="黑体" w:eastAsia="黑体"/>
          <w:color w:val="auto"/>
          <w:kern w:val="0"/>
          <w:sz w:val="32"/>
          <w:szCs w:val="32"/>
          <w:lang w:val="zh-CN"/>
        </w:rPr>
        <w:t>一、制订</w:t>
      </w:r>
      <w:r>
        <w:rPr>
          <w:rFonts w:hint="eastAsia" w:ascii="黑体" w:hAnsi="黑体" w:eastAsia="黑体"/>
          <w:color w:val="auto"/>
          <w:kern w:val="0"/>
          <w:sz w:val="32"/>
          <w:szCs w:val="32"/>
          <w:lang w:val="en-US" w:eastAsia="zh-CN"/>
        </w:rPr>
        <w:t>依据说明</w:t>
      </w:r>
    </w:p>
    <w:p>
      <w:pPr>
        <w:widowControl/>
        <w:shd w:val="clear" w:color="auto" w:fill="FFFFFF"/>
        <w:ind w:firstLine="620" w:firstLineChars="200"/>
        <w:rPr>
          <w:rFonts w:hint="default"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金华市人民政府印发《金华市人民政府关于推动高水平创新型城市建设的若干政策意见》（金政发〔2021〕7号）；2021年12月21日，金华市科学技术局等四部门联合印发《金华市区科技信贷管理办法》（金市科〔2021〕72号），作为《金华市人民政府关于推动高水平创新型城市建设的若干政策意见》（金政发〔2021〕7号）第十二款“强化科技金融”的实施细则。根据兰溪市人民政府印发《兰溪市人民政府关于加快科技创新推动高质量发展的若干意见》（兰政发〔2021〕21号）并参照金华市实施细则，制定了《兰溪市科技信贷管理办法（暂行）》（以下简称《管理办法》）。</w:t>
      </w:r>
    </w:p>
    <w:p>
      <w:pPr>
        <w:autoSpaceDE w:val="0"/>
        <w:autoSpaceDN w:val="0"/>
        <w:adjustRightInd w:val="0"/>
        <w:spacing w:line="540" w:lineRule="exact"/>
        <w:ind w:firstLine="641"/>
        <w:rPr>
          <w:rFonts w:hint="eastAsia" w:ascii="黑体" w:hAnsi="黑体" w:eastAsia="黑体"/>
          <w:color w:val="auto"/>
          <w:kern w:val="0"/>
          <w:sz w:val="32"/>
          <w:szCs w:val="32"/>
          <w:lang w:val="en-US" w:eastAsia="zh-CN"/>
        </w:rPr>
      </w:pPr>
      <w:r>
        <w:rPr>
          <w:rFonts w:hint="eastAsia" w:ascii="黑体" w:hAnsi="黑体" w:eastAsia="黑体"/>
          <w:color w:val="auto"/>
          <w:kern w:val="0"/>
          <w:sz w:val="32"/>
          <w:szCs w:val="32"/>
          <w:lang w:val="zh-CN"/>
        </w:rPr>
        <w:t>二、制订过程</w:t>
      </w:r>
      <w:r>
        <w:rPr>
          <w:rFonts w:hint="eastAsia" w:ascii="黑体" w:hAnsi="黑体" w:eastAsia="黑体"/>
          <w:color w:val="auto"/>
          <w:kern w:val="0"/>
          <w:sz w:val="32"/>
          <w:szCs w:val="32"/>
          <w:lang w:val="en-US" w:eastAsia="zh-CN"/>
        </w:rPr>
        <w:t>说明</w:t>
      </w:r>
    </w:p>
    <w:p>
      <w:pPr>
        <w:spacing w:line="560" w:lineRule="exact"/>
        <w:ind w:firstLine="660"/>
        <w:rPr>
          <w:rFonts w:hint="eastAsia" w:ascii="仿宋_GB2312" w:hAnsi="微软雅黑" w:eastAsia="仿宋_GB2312"/>
          <w:color w:val="333333"/>
          <w:sz w:val="31"/>
          <w:szCs w:val="31"/>
          <w:shd w:val="clear" w:color="auto" w:fill="FFFFFF"/>
          <w:lang w:val="en-US" w:eastAsia="zh-CN"/>
        </w:rPr>
      </w:pPr>
      <w:r>
        <w:rPr>
          <w:rFonts w:hint="eastAsia" w:ascii="楷体" w:hAnsi="楷体" w:eastAsia="楷体" w:cs="楷体"/>
          <w:b/>
          <w:bCs/>
          <w:color w:val="auto"/>
          <w:sz w:val="31"/>
          <w:szCs w:val="31"/>
          <w:shd w:val="clear" w:color="auto" w:fill="FFFFFF"/>
        </w:rPr>
        <w:t>1.起草情况说明。</w:t>
      </w:r>
      <w:r>
        <w:rPr>
          <w:rFonts w:hint="eastAsia" w:ascii="仿宋_GB2312" w:hAnsi="微软雅黑" w:eastAsia="仿宋_GB2312"/>
          <w:color w:val="333333"/>
          <w:sz w:val="31"/>
          <w:szCs w:val="31"/>
          <w:shd w:val="clear" w:color="auto" w:fill="FFFFFF"/>
          <w:lang w:val="en-US" w:eastAsia="zh-CN"/>
        </w:rPr>
        <w:t>2021年12月，科技局会同金融办参照金华市印发的《金华市区科技信贷管理办法》，拟定了《兰溪市科技信贷管理办法（暂行）》（初稿）。</w:t>
      </w:r>
    </w:p>
    <w:p>
      <w:pPr>
        <w:widowControl/>
        <w:shd w:val="clear" w:color="auto" w:fill="FFFFFF"/>
        <w:ind w:firstLine="622" w:firstLineChars="200"/>
        <w:rPr>
          <w:rFonts w:hint="eastAsia" w:ascii="仿宋_GB2312" w:hAnsi="微软雅黑" w:eastAsia="仿宋_GB2312"/>
          <w:color w:val="333333"/>
          <w:sz w:val="31"/>
          <w:szCs w:val="31"/>
          <w:shd w:val="clear" w:color="auto" w:fill="FFFFFF"/>
          <w:lang w:val="en-US" w:eastAsia="zh-CN"/>
        </w:rPr>
      </w:pPr>
      <w:r>
        <w:rPr>
          <w:rFonts w:hint="eastAsia" w:ascii="楷体" w:hAnsi="楷体" w:eastAsia="楷体" w:cs="楷体"/>
          <w:b/>
          <w:bCs/>
          <w:color w:val="auto"/>
          <w:sz w:val="31"/>
          <w:szCs w:val="31"/>
          <w:shd w:val="clear" w:color="auto" w:fill="FFFFFF"/>
        </w:rPr>
        <w:t>2.部门协调情况。</w:t>
      </w:r>
      <w:r>
        <w:rPr>
          <w:rFonts w:hint="eastAsia" w:ascii="仿宋_GB2312" w:hAnsi="微软雅黑" w:eastAsia="仿宋_GB2312"/>
          <w:color w:val="333333"/>
          <w:sz w:val="31"/>
          <w:szCs w:val="31"/>
          <w:shd w:val="clear" w:color="auto" w:fill="FFFFFF"/>
          <w:lang w:val="en-US" w:eastAsia="zh-CN"/>
        </w:rPr>
        <w:t>2021年12月24日，由市科技局、市金融办牵头，组织市财政局、人行兰溪支行、兰溪市银保监组等部门以及工行、建行、农行、金华银行、农商行、越商银行、宁波银行等七家银行召开座谈会，对《科技信贷管理办法（暂行）》（初稿）进行了讨论和修改。</w:t>
      </w:r>
    </w:p>
    <w:p>
      <w:pPr>
        <w:widowControl/>
        <w:shd w:val="clear" w:color="auto" w:fill="FFFFFF"/>
        <w:ind w:firstLine="622" w:firstLineChars="200"/>
        <w:jc w:val="both"/>
        <w:rPr>
          <w:rFonts w:hint="eastAsia" w:ascii="仿宋_GB2312" w:hAnsi="微软雅黑" w:eastAsia="仿宋_GB2312"/>
          <w:color w:val="333333"/>
          <w:sz w:val="31"/>
          <w:szCs w:val="31"/>
          <w:shd w:val="clear" w:color="auto" w:fill="FFFFFF"/>
          <w:lang w:val="en-US" w:eastAsia="zh-CN"/>
        </w:rPr>
      </w:pPr>
      <w:r>
        <w:rPr>
          <w:rFonts w:hint="eastAsia" w:ascii="楷体" w:hAnsi="楷体" w:eastAsia="楷体" w:cs="楷体"/>
          <w:b/>
          <w:bCs/>
          <w:color w:val="auto"/>
          <w:sz w:val="31"/>
          <w:szCs w:val="31"/>
          <w:shd w:val="clear" w:color="auto" w:fill="FFFFFF"/>
          <w:lang w:val="en-US" w:eastAsia="zh-CN"/>
        </w:rPr>
        <w:t>5.起草单位合法性初审情况。</w:t>
      </w:r>
      <w:r>
        <w:rPr>
          <w:rFonts w:hint="eastAsia" w:ascii="仿宋_GB2312" w:hAnsi="微软雅黑" w:eastAsia="仿宋_GB2312"/>
          <w:color w:val="333333"/>
          <w:sz w:val="31"/>
          <w:szCs w:val="31"/>
          <w:shd w:val="clear" w:color="auto" w:fill="FFFFFF"/>
          <w:lang w:val="en-US" w:eastAsia="zh-CN"/>
        </w:rPr>
        <w:t>本《管理办法》已于2022年1月17日通过了市科技局综合科的合法性审查，提出的审查意见和建议均已采纳。</w:t>
      </w:r>
    </w:p>
    <w:p>
      <w:pPr>
        <w:widowControl/>
        <w:shd w:val="clear" w:color="auto" w:fill="FFFFFF"/>
        <w:ind w:firstLine="622" w:firstLineChars="200"/>
        <w:rPr>
          <w:rFonts w:hint="default" w:ascii="仿宋_GB2312" w:hAnsi="微软雅黑" w:eastAsia="仿宋_GB2312"/>
          <w:color w:val="333333"/>
          <w:sz w:val="31"/>
          <w:szCs w:val="31"/>
          <w:shd w:val="clear" w:color="auto" w:fill="FFFFFF"/>
          <w:lang w:val="en-US" w:eastAsia="zh-CN"/>
        </w:rPr>
      </w:pPr>
      <w:r>
        <w:rPr>
          <w:rFonts w:hint="eastAsia" w:ascii="楷体" w:hAnsi="楷体" w:eastAsia="楷体" w:cs="楷体"/>
          <w:b/>
          <w:bCs/>
          <w:color w:val="auto"/>
          <w:sz w:val="31"/>
          <w:szCs w:val="31"/>
          <w:shd w:val="clear" w:color="auto" w:fill="FFFFFF"/>
          <w:lang w:val="en-US" w:eastAsia="zh-CN"/>
        </w:rPr>
        <w:t>6</w:t>
      </w:r>
      <w:r>
        <w:rPr>
          <w:rFonts w:hint="default" w:ascii="楷体" w:hAnsi="楷体" w:eastAsia="楷体" w:cs="楷体"/>
          <w:b/>
          <w:bCs/>
          <w:color w:val="auto"/>
          <w:sz w:val="31"/>
          <w:szCs w:val="31"/>
          <w:shd w:val="clear" w:color="auto" w:fill="FFFFFF"/>
          <w:lang w:val="en-US" w:eastAsia="zh-CN"/>
        </w:rPr>
        <w:t>.法制部门合法性审查情况。</w:t>
      </w:r>
      <w:r>
        <w:rPr>
          <w:rFonts w:hint="default" w:ascii="仿宋_GB2312" w:hAnsi="微软雅黑" w:eastAsia="仿宋_GB2312"/>
          <w:color w:val="333333"/>
          <w:sz w:val="31"/>
          <w:szCs w:val="31"/>
          <w:shd w:val="clear" w:color="auto" w:fill="FFFFFF"/>
          <w:lang w:val="en-US" w:eastAsia="zh-CN"/>
        </w:rPr>
        <w:t>本《</w:t>
      </w:r>
      <w:r>
        <w:rPr>
          <w:rFonts w:hint="eastAsia" w:ascii="仿宋_GB2312" w:hAnsi="微软雅黑" w:eastAsia="仿宋_GB2312"/>
          <w:color w:val="333333"/>
          <w:sz w:val="31"/>
          <w:szCs w:val="31"/>
          <w:shd w:val="clear" w:color="auto" w:fill="FFFFFF"/>
          <w:lang w:val="en-US" w:eastAsia="zh-CN"/>
        </w:rPr>
        <w:t>管理办法</w:t>
      </w:r>
      <w:r>
        <w:rPr>
          <w:rFonts w:hint="default" w:ascii="仿宋_GB2312" w:hAnsi="微软雅黑" w:eastAsia="仿宋_GB2312"/>
          <w:color w:val="333333"/>
          <w:sz w:val="31"/>
          <w:szCs w:val="31"/>
          <w:shd w:val="clear" w:color="auto" w:fill="FFFFFF"/>
          <w:lang w:val="en-US" w:eastAsia="zh-CN"/>
        </w:rPr>
        <w:t>》已于202</w:t>
      </w:r>
      <w:r>
        <w:rPr>
          <w:rFonts w:hint="eastAsia" w:ascii="仿宋_GB2312" w:hAnsi="微软雅黑" w:eastAsia="仿宋_GB2312"/>
          <w:color w:val="333333"/>
          <w:sz w:val="31"/>
          <w:szCs w:val="31"/>
          <w:shd w:val="clear" w:color="auto" w:fill="FFFFFF"/>
          <w:lang w:val="en-US" w:eastAsia="zh-CN"/>
        </w:rPr>
        <w:t>2</w:t>
      </w:r>
      <w:r>
        <w:rPr>
          <w:rFonts w:hint="default" w:ascii="仿宋_GB2312" w:hAnsi="微软雅黑" w:eastAsia="仿宋_GB2312"/>
          <w:color w:val="333333"/>
          <w:sz w:val="31"/>
          <w:szCs w:val="31"/>
          <w:shd w:val="clear" w:color="auto" w:fill="FFFFFF"/>
          <w:lang w:val="en-US" w:eastAsia="zh-CN"/>
        </w:rPr>
        <w:t>年 1月1</w:t>
      </w:r>
      <w:r>
        <w:rPr>
          <w:rFonts w:hint="eastAsia" w:ascii="仿宋_GB2312" w:hAnsi="微软雅黑" w:eastAsia="仿宋_GB2312"/>
          <w:color w:val="333333"/>
          <w:sz w:val="31"/>
          <w:szCs w:val="31"/>
          <w:shd w:val="clear" w:color="auto" w:fill="FFFFFF"/>
          <w:lang w:val="en-US" w:eastAsia="zh-CN"/>
        </w:rPr>
        <w:t>9</w:t>
      </w:r>
      <w:r>
        <w:rPr>
          <w:rFonts w:hint="default" w:ascii="仿宋_GB2312" w:hAnsi="微软雅黑" w:eastAsia="仿宋_GB2312"/>
          <w:color w:val="333333"/>
          <w:sz w:val="31"/>
          <w:szCs w:val="31"/>
          <w:shd w:val="clear" w:color="auto" w:fill="FFFFFF"/>
          <w:lang w:val="en-US" w:eastAsia="zh-CN"/>
        </w:rPr>
        <w:t>日通过了司法局法制工作机构的合法性审查（兰司法审</w:t>
      </w:r>
      <w:r>
        <w:rPr>
          <w:rFonts w:hint="eastAsia" w:ascii="仿宋_GB2312" w:hAnsi="微软雅黑" w:eastAsia="仿宋_GB2312"/>
          <w:color w:val="333333"/>
          <w:sz w:val="31"/>
          <w:szCs w:val="31"/>
          <w:shd w:val="clear" w:color="auto" w:fill="FFFFFF"/>
          <w:lang w:val="en-US" w:eastAsia="zh-CN"/>
        </w:rPr>
        <w:t>〔</w:t>
      </w:r>
      <w:r>
        <w:rPr>
          <w:rFonts w:hint="default" w:ascii="仿宋_GB2312" w:hAnsi="微软雅黑" w:eastAsia="仿宋_GB2312"/>
          <w:color w:val="333333"/>
          <w:sz w:val="31"/>
          <w:szCs w:val="31"/>
          <w:shd w:val="clear" w:color="auto" w:fill="FFFFFF"/>
          <w:lang w:val="en-US" w:eastAsia="zh-CN"/>
        </w:rPr>
        <w:t>202</w:t>
      </w:r>
      <w:r>
        <w:rPr>
          <w:rFonts w:hint="eastAsia" w:ascii="仿宋_GB2312" w:hAnsi="微软雅黑" w:eastAsia="仿宋_GB2312"/>
          <w:color w:val="333333"/>
          <w:sz w:val="31"/>
          <w:szCs w:val="31"/>
          <w:shd w:val="clear" w:color="auto" w:fill="FFFFFF"/>
          <w:lang w:val="en-US" w:eastAsia="zh-CN"/>
        </w:rPr>
        <w:t>2〕</w:t>
      </w:r>
      <w:r>
        <w:rPr>
          <w:rFonts w:hint="default" w:ascii="仿宋_GB2312" w:hAnsi="微软雅黑" w:eastAsia="仿宋_GB2312"/>
          <w:color w:val="333333"/>
          <w:sz w:val="31"/>
          <w:szCs w:val="31"/>
          <w:shd w:val="clear" w:color="auto" w:fill="FFFFFF"/>
          <w:lang w:val="en-US" w:eastAsia="zh-CN"/>
        </w:rPr>
        <w:t xml:space="preserve"> 第2号），提出的审查意见和建议均已采纳。</w:t>
      </w:r>
    </w:p>
    <w:p>
      <w:pPr>
        <w:widowControl/>
        <w:shd w:val="clear" w:color="auto" w:fill="FFFFFF"/>
        <w:ind w:firstLine="622" w:firstLineChars="200"/>
        <w:rPr>
          <w:rFonts w:hint="default" w:ascii="仿宋_GB2312" w:hAnsi="微软雅黑" w:eastAsia="仿宋_GB2312"/>
          <w:color w:val="333333"/>
          <w:sz w:val="31"/>
          <w:szCs w:val="31"/>
          <w:shd w:val="clear" w:color="auto" w:fill="FFFFFF"/>
          <w:lang w:val="en-US" w:eastAsia="zh-CN"/>
        </w:rPr>
      </w:pPr>
      <w:r>
        <w:rPr>
          <w:rFonts w:hint="eastAsia" w:ascii="楷体" w:hAnsi="楷体" w:eastAsia="楷体" w:cs="楷体"/>
          <w:b/>
          <w:bCs/>
          <w:color w:val="auto"/>
          <w:sz w:val="31"/>
          <w:szCs w:val="31"/>
          <w:shd w:val="clear" w:color="auto" w:fill="FFFFFF"/>
          <w:lang w:val="en-US" w:eastAsia="zh-CN"/>
        </w:rPr>
        <w:t>7</w:t>
      </w:r>
      <w:r>
        <w:rPr>
          <w:rFonts w:hint="default" w:ascii="楷体" w:hAnsi="楷体" w:eastAsia="楷体" w:cs="楷体"/>
          <w:b/>
          <w:bCs/>
          <w:color w:val="auto"/>
          <w:sz w:val="31"/>
          <w:szCs w:val="31"/>
          <w:shd w:val="clear" w:color="auto" w:fill="FFFFFF"/>
          <w:lang w:val="en-US" w:eastAsia="zh-CN"/>
        </w:rPr>
        <w:t>.会议审议情况。</w:t>
      </w:r>
      <w:r>
        <w:rPr>
          <w:rFonts w:hint="default" w:ascii="仿宋_GB2312" w:hAnsi="微软雅黑" w:eastAsia="仿宋_GB2312"/>
          <w:color w:val="333333"/>
          <w:sz w:val="31"/>
          <w:szCs w:val="31"/>
          <w:shd w:val="clear" w:color="auto" w:fill="FFFFFF"/>
          <w:lang w:val="en-US" w:eastAsia="zh-CN"/>
        </w:rPr>
        <w:t>《</w:t>
      </w:r>
      <w:r>
        <w:rPr>
          <w:rFonts w:hint="eastAsia" w:ascii="仿宋_GB2312" w:hAnsi="微软雅黑" w:eastAsia="仿宋_GB2312"/>
          <w:color w:val="333333"/>
          <w:sz w:val="31"/>
          <w:szCs w:val="31"/>
          <w:shd w:val="clear" w:color="auto" w:fill="FFFFFF"/>
          <w:lang w:val="en-US" w:eastAsia="zh-CN"/>
        </w:rPr>
        <w:t>管理办法</w:t>
      </w:r>
      <w:r>
        <w:rPr>
          <w:rFonts w:hint="default" w:ascii="仿宋_GB2312" w:hAnsi="微软雅黑" w:eastAsia="仿宋_GB2312"/>
          <w:color w:val="333333"/>
          <w:sz w:val="31"/>
          <w:szCs w:val="31"/>
          <w:shd w:val="clear" w:color="auto" w:fill="FFFFFF"/>
          <w:lang w:val="en-US" w:eastAsia="zh-CN"/>
        </w:rPr>
        <w:t>》已经市政府第</w:t>
      </w:r>
      <w:r>
        <w:rPr>
          <w:rFonts w:hint="eastAsia" w:ascii="仿宋_GB2312" w:hAnsi="微软雅黑" w:eastAsia="仿宋_GB2312"/>
          <w:color w:val="333333"/>
          <w:sz w:val="31"/>
          <w:szCs w:val="31"/>
          <w:shd w:val="clear" w:color="auto" w:fill="FFFFFF"/>
          <w:lang w:val="en-US" w:eastAsia="zh-CN"/>
        </w:rPr>
        <w:t>4</w:t>
      </w:r>
      <w:r>
        <w:rPr>
          <w:rFonts w:hint="default" w:ascii="仿宋_GB2312" w:hAnsi="微软雅黑" w:eastAsia="仿宋_GB2312"/>
          <w:color w:val="333333"/>
          <w:sz w:val="31"/>
          <w:szCs w:val="31"/>
          <w:shd w:val="clear" w:color="auto" w:fill="FFFFFF"/>
          <w:lang w:val="en-US" w:eastAsia="zh-CN"/>
        </w:rPr>
        <w:t>次常务会议</w:t>
      </w:r>
      <w:r>
        <w:rPr>
          <w:rFonts w:hint="eastAsia" w:ascii="仿宋_GB2312" w:hAnsi="微软雅黑" w:eastAsia="仿宋_GB2312"/>
          <w:color w:val="333333"/>
          <w:sz w:val="31"/>
          <w:szCs w:val="31"/>
          <w:shd w:val="clear" w:color="auto" w:fill="FFFFFF"/>
          <w:lang w:val="en-US" w:eastAsia="zh-CN"/>
        </w:rPr>
        <w:t>〔2022〕7号</w:t>
      </w:r>
      <w:r>
        <w:rPr>
          <w:rFonts w:hint="default" w:ascii="仿宋_GB2312" w:hAnsi="微软雅黑" w:eastAsia="仿宋_GB2312"/>
          <w:color w:val="333333"/>
          <w:sz w:val="31"/>
          <w:szCs w:val="31"/>
          <w:shd w:val="clear" w:color="auto" w:fill="FFFFFF"/>
          <w:lang w:val="en-US" w:eastAsia="zh-CN"/>
        </w:rPr>
        <w:t>研究通过。</w:t>
      </w:r>
    </w:p>
    <w:p>
      <w:pPr>
        <w:ind w:firstLine="640" w:firstLineChars="200"/>
        <w:rPr>
          <w:rFonts w:eastAsia="黑体"/>
          <w:color w:val="auto"/>
          <w:kern w:val="0"/>
          <w:sz w:val="32"/>
          <w:szCs w:val="32"/>
        </w:rPr>
      </w:pPr>
      <w:r>
        <w:rPr>
          <w:rFonts w:eastAsia="黑体"/>
          <w:color w:val="auto"/>
          <w:kern w:val="0"/>
          <w:sz w:val="32"/>
          <w:szCs w:val="32"/>
          <w:lang w:val="zh-CN"/>
        </w:rPr>
        <w:t>三、</w:t>
      </w:r>
      <w:r>
        <w:rPr>
          <w:rFonts w:hint="eastAsia" w:eastAsia="黑体"/>
          <w:color w:val="auto"/>
          <w:kern w:val="0"/>
          <w:sz w:val="32"/>
          <w:szCs w:val="32"/>
          <w:lang w:val="en-US" w:eastAsia="zh-CN"/>
        </w:rPr>
        <w:t>文件</w:t>
      </w:r>
      <w:r>
        <w:rPr>
          <w:rFonts w:eastAsia="黑体"/>
          <w:color w:val="auto"/>
          <w:kern w:val="0"/>
          <w:sz w:val="32"/>
          <w:szCs w:val="32"/>
          <w:lang w:val="zh-CN"/>
        </w:rPr>
        <w:t>主要内容</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1.</w:t>
      </w:r>
      <w:r>
        <w:rPr>
          <w:rFonts w:hint="eastAsia" w:ascii="楷体_GB2312" w:eastAsia="楷体_GB2312"/>
          <w:b/>
          <w:sz w:val="32"/>
          <w:szCs w:val="32"/>
        </w:rPr>
        <w:t>科技信贷支持对象</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在兰溪市注册并纳税的科技型企业，包括：国家高新技术企业、省级以上科技型中小企业；市“灌木丛计划”达标企业。</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合作银行与担保机构</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合作银行是指依法设立并经营贷款业务的银行业金融机构，合作银行应设有服务科技企业的机构或部门，或有专门服务于科技型企业的贷款产品，合作银行名单由市科技、金融等部门联审后公布。担保机构是指政策性融资担保机构。</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3.</w:t>
      </w:r>
      <w:r>
        <w:rPr>
          <w:rFonts w:hint="eastAsia" w:ascii="楷体_GB2312" w:eastAsia="楷体_GB2312"/>
          <w:b/>
          <w:sz w:val="32"/>
          <w:szCs w:val="32"/>
        </w:rPr>
        <w:t>贷款用途</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明确科技信贷用于研发相关的活动，仅限用于企业技术研发、新产品开发及与之相关的设备和原辅材料购买等生产经营活动，不得用于有价证券、股票、期货、股本权益性投资等投资经营活动。违反规定的，合作银行有权根据贷款合同提前解除贷款合同并收回贷款本息。</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4.</w:t>
      </w:r>
      <w:r>
        <w:rPr>
          <w:rFonts w:hint="eastAsia" w:ascii="楷体_GB2312" w:eastAsia="楷体_GB2312"/>
          <w:b/>
          <w:sz w:val="32"/>
          <w:szCs w:val="32"/>
        </w:rPr>
        <w:t>贷款期限利率</w:t>
      </w:r>
    </w:p>
    <w:p>
      <w:pPr>
        <w:pStyle w:val="5"/>
        <w:widowControl/>
        <w:shd w:val="clear" w:color="auto" w:fill="FFFFFF"/>
        <w:spacing w:line="555" w:lineRule="atLeast"/>
        <w:ind w:firstLine="645"/>
        <w:rPr>
          <w:rFonts w:hint="eastAsia" w:ascii="仿宋_GB2312" w:hAnsi="微软雅黑" w:eastAsia="仿宋_GB2312" w:cstheme="minorBidi"/>
          <w:color w:val="333333"/>
          <w:kern w:val="2"/>
          <w:sz w:val="31"/>
          <w:szCs w:val="31"/>
          <w:shd w:val="clear" w:color="auto" w:fill="FFFFFF"/>
          <w:lang w:val="en-US" w:eastAsia="zh-CN" w:bidi="ar-SA"/>
        </w:rPr>
      </w:pPr>
      <w:r>
        <w:rPr>
          <w:rFonts w:hint="eastAsia" w:ascii="仿宋_GB2312" w:hAnsi="微软雅黑" w:eastAsia="仿宋_GB2312" w:cstheme="minorBidi"/>
          <w:color w:val="333333"/>
          <w:kern w:val="2"/>
          <w:sz w:val="31"/>
          <w:szCs w:val="31"/>
          <w:shd w:val="clear" w:color="auto" w:fill="FFFFFF"/>
          <w:lang w:val="en-US" w:eastAsia="zh-CN" w:bidi="ar-SA"/>
        </w:rPr>
        <w:t>单笔科技贷款期限原则上为1年至2年期。实行优惠利率，原则上不超过同期同类全国银行业间同业拆借中心公布的LPR（贷款市场报价利率）加150个基点。纯信用方式发放的科技贷款利率原则上不超过同期同类全国银行业间同业拆借中心公布的LPR加250个基点。政策性融资担保机构的担保费率原则上不超过1%。除利息、担保费以外，银行和担保机构不得以任何形式收取与科技信贷相挂钩的附加费用。</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5.</w:t>
      </w:r>
      <w:r>
        <w:rPr>
          <w:rFonts w:hint="eastAsia" w:ascii="楷体_GB2312" w:eastAsia="楷体_GB2312"/>
          <w:b/>
          <w:sz w:val="32"/>
          <w:szCs w:val="32"/>
        </w:rPr>
        <w:t>贴息补助方式</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企业获得纯信用科技信贷并按期正常付息、还贷的，给予上年末一年期贷款LPR利率50%的贴息补助。企业获得由政策性融资担保机构提供担保的科技信贷，并按期正常付息、还贷的，给予上年末一年期贷款LPR利率10%的贴息补助。单个企业在贷款合同期限届满年度内，最高补助不超过20万元。抵（质）押贷款不享受贴息政策。</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由市科技局、市金融办、中国人民银行兰溪市支行、金华银保监分局兰溪监管组每半年组织一次科技信贷贴息补助的材料联审。</w:t>
      </w:r>
    </w:p>
    <w:p>
      <w:pPr>
        <w:spacing w:line="560" w:lineRule="exact"/>
        <w:ind w:firstLine="660"/>
        <w:rPr>
          <w:rFonts w:ascii="楷体_GB2312" w:eastAsia="楷体_GB2312"/>
          <w:b/>
          <w:sz w:val="32"/>
          <w:szCs w:val="32"/>
        </w:rPr>
      </w:pPr>
      <w:r>
        <w:rPr>
          <w:rFonts w:hint="eastAsia" w:ascii="楷体_GB2312" w:eastAsia="楷体_GB2312"/>
          <w:b/>
          <w:sz w:val="32"/>
          <w:szCs w:val="32"/>
          <w:lang w:val="en-US" w:eastAsia="zh-CN"/>
        </w:rPr>
        <w:t>6.</w:t>
      </w:r>
      <w:r>
        <w:rPr>
          <w:rFonts w:hint="eastAsia" w:ascii="楷体_GB2312" w:eastAsia="楷体_GB2312"/>
          <w:b/>
          <w:sz w:val="32"/>
          <w:szCs w:val="32"/>
        </w:rPr>
        <w:t>不享受贴息补助情况</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r>
        <w:rPr>
          <w:rFonts w:hint="eastAsia" w:ascii="仿宋_GB2312" w:hAnsi="微软雅黑" w:eastAsia="仿宋_GB2312"/>
          <w:color w:val="333333"/>
          <w:sz w:val="31"/>
          <w:szCs w:val="31"/>
          <w:shd w:val="clear" w:color="auto" w:fill="FFFFFF"/>
          <w:lang w:val="en-US" w:eastAsia="zh-CN"/>
        </w:rPr>
        <w:t>享受“一企一策”政策的企业，在“一企一策”政策执行期间发生的科技信贷，不享受贴息补助。</w:t>
      </w:r>
    </w:p>
    <w:p>
      <w:pPr>
        <w:widowControl/>
        <w:shd w:val="clear" w:color="auto" w:fill="FFFFFF"/>
        <w:ind w:firstLine="620" w:firstLineChars="200"/>
        <w:rPr>
          <w:rFonts w:hint="eastAsia" w:ascii="仿宋_GB2312" w:hAnsi="微软雅黑" w:eastAsia="仿宋_GB2312"/>
          <w:color w:val="333333"/>
          <w:sz w:val="31"/>
          <w:szCs w:val="31"/>
          <w:shd w:val="clear" w:color="auto" w:fill="FFFFFF"/>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E305E"/>
    <w:rsid w:val="004461EA"/>
    <w:rsid w:val="00B26A1B"/>
    <w:rsid w:val="00B84F1B"/>
    <w:rsid w:val="00F56277"/>
    <w:rsid w:val="029E162E"/>
    <w:rsid w:val="125E305E"/>
    <w:rsid w:val="154302A1"/>
    <w:rsid w:val="193F29EB"/>
    <w:rsid w:val="216439FE"/>
    <w:rsid w:val="2B7A6FA1"/>
    <w:rsid w:val="2C8C0F92"/>
    <w:rsid w:val="3E2564E1"/>
    <w:rsid w:val="479D56B7"/>
    <w:rsid w:val="4FF319ED"/>
    <w:rsid w:val="5AE6162A"/>
    <w:rsid w:val="5FD20B81"/>
    <w:rsid w:val="61542CCB"/>
    <w:rsid w:val="63163C07"/>
    <w:rsid w:val="634404CF"/>
    <w:rsid w:val="6BC32510"/>
    <w:rsid w:val="CFCFC5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620</Words>
  <Characters>3538</Characters>
  <Lines>29</Lines>
  <Paragraphs>8</Paragraphs>
  <TotalTime>0</TotalTime>
  <ScaleCrop>false</ScaleCrop>
  <LinksUpToDate>false</LinksUpToDate>
  <CharactersWithSpaces>4150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2021-12-30T10:56:00Z</dcterms:created>
  <dc:creator>清风致</dc:creator>
  <cp:lastModifiedBy>匿名用户</cp:lastModifiedBy>
  <cp:lastPrinted>2022-01-18T15:30:00Z</cp:lastPrinted>
  <dcterms:modified xsi:type="dcterms:W3CDTF">2023-02-15T06:18:53Z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E526347F0CEA41ED92A832C31478A488</vt:lpwstr>
  </property>
</Properties>
</file>