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bidi w:val="0"/>
        <w:snapToGrid/>
        <w:spacing w:line="560" w:lineRule="exact"/>
        <w:rPr>
          <w:rFonts w:hint="eastAsia" w:ascii="仿宋_GB2312" w:hAnsi="仿宋_GB2312" w:eastAsia="仿宋_GB2312" w:cs="仿宋_GB2312"/>
          <w:bCs/>
          <w:spacing w:val="15"/>
          <w:sz w:val="32"/>
          <w:szCs w:val="32"/>
          <w:highlight w:val="none"/>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r>
        <w:rPr>
          <w:rFonts w:hint="eastAsia" w:ascii="方正小标宋简体" w:hAnsi="方正小标宋简体" w:eastAsia="方正小标宋简体" w:cs="方正小标宋简体"/>
          <w:b/>
          <w:bCs w:val="0"/>
          <w:spacing w:val="15"/>
          <w:sz w:val="44"/>
          <w:szCs w:val="44"/>
          <w:highlight w:val="none"/>
          <w:lang w:eastAsia="zh-CN"/>
        </w:rPr>
        <w:t>兰溪市工伤认定调查中心</w:t>
      </w: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rPr>
      </w:pPr>
      <w:r>
        <w:rPr>
          <w:rFonts w:hint="eastAsia" w:ascii="方正小标宋简体" w:hAnsi="方正小标宋简体" w:eastAsia="方正小标宋简体" w:cs="方正小标宋简体"/>
          <w:b/>
          <w:bCs w:val="0"/>
          <w:spacing w:val="15"/>
          <w:sz w:val="44"/>
          <w:szCs w:val="44"/>
          <w:highlight w:val="none"/>
        </w:rPr>
        <w:t>20</w:t>
      </w:r>
      <w:r>
        <w:rPr>
          <w:rFonts w:hint="eastAsia" w:ascii="方正小标宋简体" w:hAnsi="方正小标宋简体" w:eastAsia="方正小标宋简体" w:cs="方正小标宋简体"/>
          <w:b/>
          <w:bCs w:val="0"/>
          <w:spacing w:val="15"/>
          <w:sz w:val="44"/>
          <w:szCs w:val="44"/>
          <w:highlight w:val="none"/>
          <w:lang w:val="en-US" w:eastAsia="zh-CN"/>
        </w:rPr>
        <w:t>22</w:t>
      </w:r>
      <w:r>
        <w:rPr>
          <w:rFonts w:hint="eastAsia" w:ascii="方正小标宋简体" w:hAnsi="方正小标宋简体" w:eastAsia="方正小标宋简体" w:cs="方正小标宋简体"/>
          <w:b/>
          <w:bCs w:val="0"/>
          <w:spacing w:val="15"/>
          <w:sz w:val="44"/>
          <w:szCs w:val="44"/>
          <w:highlight w:val="none"/>
        </w:rPr>
        <w:t>年</w:t>
      </w:r>
      <w:r>
        <w:rPr>
          <w:rFonts w:hint="eastAsia" w:ascii="方正小标宋简体" w:hAnsi="方正小标宋简体" w:eastAsia="方正小标宋简体" w:cs="方正小标宋简体"/>
          <w:b/>
          <w:bCs w:val="0"/>
          <w:spacing w:val="15"/>
          <w:sz w:val="44"/>
          <w:szCs w:val="44"/>
          <w:highlight w:val="none"/>
          <w:lang w:eastAsia="zh-CN"/>
        </w:rPr>
        <w:t>单位</w:t>
      </w:r>
      <w:r>
        <w:rPr>
          <w:rFonts w:hint="eastAsia" w:ascii="方正小标宋简体" w:hAnsi="方正小标宋简体" w:eastAsia="方正小标宋简体" w:cs="方正小标宋简体"/>
          <w:b/>
          <w:bCs w:val="0"/>
          <w:spacing w:val="15"/>
          <w:sz w:val="44"/>
          <w:szCs w:val="44"/>
          <w:highlight w:val="none"/>
        </w:rPr>
        <w:t>预算</w:t>
      </w: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7"/>
          <w:rFonts w:hint="eastAsia" w:ascii="仿宋_GB2312" w:hAnsi="仿宋_GB2312" w:eastAsia="仿宋_GB2312" w:cs="仿宋_GB2312"/>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7"/>
          <w:rFonts w:hint="eastAsia" w:ascii="黑体" w:eastAsia="黑体"/>
          <w:b w:val="0"/>
          <w:color w:val="000000"/>
          <w:sz w:val="32"/>
          <w:szCs w:val="32"/>
          <w:highlight w:val="none"/>
          <w:lang w:eastAsia="zh-CN"/>
        </w:rPr>
        <w:t>兰溪市工伤认定调查中心</w:t>
      </w:r>
      <w:r>
        <w:rPr>
          <w:rStyle w:val="7"/>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兰溪市工伤认定调查中心</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二、</w:t>
      </w:r>
      <w:r>
        <w:rPr>
          <w:rStyle w:val="7"/>
          <w:rFonts w:hint="eastAsia" w:ascii="黑体" w:eastAsia="黑体"/>
          <w:b w:val="0"/>
          <w:color w:val="000000"/>
          <w:sz w:val="32"/>
          <w:szCs w:val="32"/>
          <w:highlight w:val="none"/>
          <w:lang w:val="en-US" w:eastAsia="zh-CN"/>
        </w:rPr>
        <w:t>2022</w:t>
      </w:r>
      <w:r>
        <w:rPr>
          <w:rStyle w:val="7"/>
          <w:rFonts w:hint="eastAsia" w:ascii="黑体" w:eastAsia="黑体"/>
          <w:b w:val="0"/>
          <w:color w:val="000000"/>
          <w:sz w:val="32"/>
          <w:szCs w:val="32"/>
          <w:highlight w:val="none"/>
        </w:rPr>
        <w:t>年</w:t>
      </w:r>
      <w:r>
        <w:rPr>
          <w:rStyle w:val="7"/>
          <w:rFonts w:hint="eastAsia" w:ascii="黑体" w:eastAsia="黑体"/>
          <w:b w:val="0"/>
          <w:color w:val="000000"/>
          <w:sz w:val="32"/>
          <w:szCs w:val="32"/>
          <w:highlight w:val="none"/>
          <w:lang w:eastAsia="zh-CN"/>
        </w:rPr>
        <w:t>兰溪市工伤认定调查中心</w:t>
      </w:r>
      <w:r>
        <w:rPr>
          <w:rStyle w:val="7"/>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关于兰溪市工伤认定调查中心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关于兰溪市工伤认定调查中心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关于兰溪市工伤认定调查中心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关于兰溪市工伤认定调查中心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（五）关于兰溪市工伤认定调查中心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关于兰溪市工伤认定调查中心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（七）关于兰溪市工伤认定调查中心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（八）关于兰溪市工伤认定调查中心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（九）关于兰溪市工伤认定调查中心</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hAnsi="Calibri" w:eastAsia="黑体" w:cs="Times New Roman"/>
          <w:b w:val="0"/>
          <w:color w:val="000000"/>
          <w:kern w:val="2"/>
          <w:sz w:val="32"/>
          <w:szCs w:val="32"/>
          <w:highlight w:val="none"/>
          <w:lang w:val="en-US" w:eastAsia="zh-CN" w:bidi="ar-SA"/>
        </w:rPr>
      </w:pPr>
      <w:r>
        <w:rPr>
          <w:rStyle w:val="7"/>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四、</w:t>
      </w:r>
      <w:r>
        <w:rPr>
          <w:rStyle w:val="7"/>
          <w:rFonts w:hint="eastAsia" w:ascii="黑体" w:eastAsia="黑体"/>
          <w:b w:val="0"/>
          <w:color w:val="000000"/>
          <w:sz w:val="32"/>
          <w:szCs w:val="32"/>
          <w:highlight w:val="none"/>
          <w:lang w:val="en-US" w:eastAsia="zh-CN"/>
        </w:rPr>
        <w:t>2022</w:t>
      </w:r>
      <w:r>
        <w:rPr>
          <w:rStyle w:val="7"/>
          <w:rFonts w:hint="eastAsia" w:ascii="黑体" w:eastAsia="黑体"/>
          <w:b w:val="0"/>
          <w:color w:val="000000"/>
          <w:sz w:val="32"/>
          <w:szCs w:val="32"/>
          <w:highlight w:val="none"/>
        </w:rPr>
        <w:t>年</w:t>
      </w:r>
      <w:r>
        <w:rPr>
          <w:rStyle w:val="7"/>
          <w:rFonts w:hint="eastAsia" w:ascii="黑体" w:eastAsia="黑体"/>
          <w:b w:val="0"/>
          <w:color w:val="000000"/>
          <w:sz w:val="32"/>
          <w:szCs w:val="32"/>
          <w:highlight w:val="none"/>
          <w:lang w:eastAsia="zh-CN"/>
        </w:rPr>
        <w:t>兰溪市工伤认定调查中心部门预算表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（一）2022年兰溪市工伤认定调查中心收支预算总表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（二）2022年兰溪市工伤认定调查中心收入预算总表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（三）2022年兰溪市工伤认定调查中心支出预算总表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（四）2022年兰溪市工伤认定调查中心财政拨款收支预算总表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（五）2022年兰溪市工伤认定调查中心一般公共预算支出表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（六）2022年兰溪市工伤认定调查中心一般公共预算基本支出表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（七）2022年兰溪市工伤认定调查中心一般公共预算“三公”经费支出表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（八）2022年兰溪市工伤认定调查中心政府性基金预算支出表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（九）2022年兰溪市工伤认定调查中心国有资本经营预算支出表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（十）2022年兰溪市工伤认定调查中心项目支出预算表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p>
    <w:p>
      <w:pPr>
        <w:pStyle w:val="2"/>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r>
        <w:rPr>
          <w:rStyle w:val="7"/>
          <w:rFonts w:hint="eastAsia" w:ascii="黑体" w:hAnsi="黑体" w:eastAsia="黑体" w:cs="黑体"/>
          <w:b/>
          <w:bCs w:val="0"/>
          <w:color w:val="000000"/>
          <w:sz w:val="32"/>
          <w:szCs w:val="32"/>
          <w:highlight w:val="none"/>
        </w:rPr>
        <w:t>一、</w:t>
      </w:r>
      <w:r>
        <w:rPr>
          <w:rStyle w:val="7"/>
          <w:rFonts w:hint="eastAsia" w:ascii="黑体" w:hAnsi="黑体" w:eastAsia="黑体" w:cs="黑体"/>
          <w:b/>
          <w:bCs w:val="0"/>
          <w:color w:val="000000"/>
          <w:sz w:val="32"/>
          <w:szCs w:val="32"/>
          <w:highlight w:val="none"/>
          <w:lang w:eastAsia="zh-CN"/>
        </w:rPr>
        <w:t>兰溪市工伤认定调查中心</w:t>
      </w:r>
      <w:r>
        <w:rPr>
          <w:rStyle w:val="7"/>
          <w:rFonts w:hint="eastAsia" w:ascii="黑体" w:hAnsi="黑体" w:eastAsia="黑体" w:cs="黑体"/>
          <w:b/>
          <w:bCs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（一）主要职能</w:t>
      </w:r>
    </w:p>
    <w:p>
      <w:pPr>
        <w:spacing w:line="580" w:lineRule="exact"/>
        <w:ind w:firstLine="640" w:firstLineChars="200"/>
        <w:rPr>
          <w:rFonts w:eastAsia="仿宋_GB2312"/>
          <w:sz w:val="32"/>
          <w:szCs w:val="32"/>
        </w:rPr>
      </w:pPr>
      <w:r>
        <w:rPr>
          <w:rFonts w:hint="eastAsia" w:eastAsia="仿宋_GB2312"/>
          <w:sz w:val="32"/>
          <w:szCs w:val="32"/>
          <w:lang w:val="en-US" w:eastAsia="zh-CN"/>
        </w:rPr>
        <w:t>1.</w:t>
      </w:r>
      <w:r>
        <w:rPr>
          <w:rFonts w:eastAsia="仿宋_GB2312"/>
          <w:sz w:val="32"/>
          <w:szCs w:val="32"/>
        </w:rPr>
        <w:t>受理全市范围内的工伤案件，审核工伤申请人的申请要求。</w:t>
      </w:r>
    </w:p>
    <w:p>
      <w:pPr>
        <w:spacing w:line="580" w:lineRule="exact"/>
        <w:ind w:firstLine="640" w:firstLineChars="200"/>
        <w:rPr>
          <w:rFonts w:eastAsia="仿宋_GB2312"/>
          <w:sz w:val="32"/>
          <w:szCs w:val="32"/>
        </w:rPr>
      </w:pPr>
      <w:r>
        <w:rPr>
          <w:rFonts w:hint="eastAsia" w:eastAsia="仿宋_GB2312"/>
          <w:sz w:val="32"/>
          <w:szCs w:val="32"/>
          <w:lang w:val="en-US" w:eastAsia="zh-CN"/>
        </w:rPr>
        <w:t>2.</w:t>
      </w:r>
      <w:r>
        <w:rPr>
          <w:rFonts w:eastAsia="仿宋_GB2312"/>
          <w:sz w:val="32"/>
          <w:szCs w:val="32"/>
        </w:rPr>
        <w:t>对当事人及有关单位和人员开展调阅文件档案、询问证人、现场勘查取证等与工伤事实有关的调查以及工伤案件认定材料的准备工作。</w:t>
      </w:r>
    </w:p>
    <w:p>
      <w:pPr>
        <w:pStyle w:val="2"/>
        <w:rPr>
          <w:rFonts w:hint="eastAsia"/>
        </w:rPr>
      </w:pPr>
      <w:r>
        <w:rPr>
          <w:rFonts w:hint="eastAsia" w:eastAsia="仿宋_GB2312"/>
          <w:sz w:val="32"/>
          <w:szCs w:val="32"/>
          <w:lang w:val="en-US" w:eastAsia="zh-CN"/>
        </w:rPr>
        <w:t>3.</w:t>
      </w:r>
      <w:r>
        <w:rPr>
          <w:rFonts w:eastAsia="仿宋_GB2312"/>
          <w:sz w:val="32"/>
          <w:szCs w:val="32"/>
        </w:rPr>
        <w:t>完成兰溪市人力资源和社会保障局交办的其他任务</w:t>
      </w:r>
      <w:r>
        <w:rPr>
          <w:rFonts w:hint="eastAsia"/>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（二）</w:t>
      </w:r>
      <w:r>
        <w:rPr>
          <w:rFonts w:hint="eastAsia" w:ascii="楷体_GB2312" w:hAnsi="楷体_GB2312" w:eastAsia="楷体_GB2312" w:cs="楷体_GB2312"/>
          <w:b/>
          <w:bCs w:val="0"/>
          <w:sz w:val="32"/>
          <w:szCs w:val="32"/>
          <w:highlight w:val="none"/>
          <w:lang w:eastAsia="zh-CN"/>
        </w:rPr>
        <w:t>兰溪市工伤认定调查中心机构设置情况</w:t>
      </w:r>
    </w:p>
    <w:p>
      <w:pPr>
        <w:keepNext w:val="0"/>
        <w:keepLines w:val="0"/>
        <w:pageBreakBefore w:val="0"/>
        <w:kinsoku/>
        <w:wordWrap/>
        <w:overflowPunct/>
        <w:topLinePunct w:val="0"/>
        <w:autoSpaceDE/>
        <w:autoSpaceDN/>
        <w:bidi w:val="0"/>
        <w:adjustRightInd/>
        <w:snapToGrid/>
        <w:spacing w:line="560" w:lineRule="exact"/>
        <w:ind w:right="0" w:rightChars="0" w:firstLine="627" w:firstLineChars="196"/>
        <w:textAlignment w:val="auto"/>
        <w:outlineLvl w:val="9"/>
        <w:rPr>
          <w:rFonts w:hint="eastAsia" w:ascii="仿宋_GB2312" w:hAnsi="仿宋_GB2312" w:eastAsia="仿宋_GB2312" w:cs="仿宋_GB2312"/>
          <w:b w:val="0"/>
          <w:bCs/>
          <w:color w:val="auto"/>
          <w:sz w:val="32"/>
          <w:szCs w:val="32"/>
          <w:highlight w:val="none"/>
          <w:u w:val="single"/>
          <w:lang w:val="en-US" w:eastAsia="zh-CN"/>
        </w:rPr>
      </w:pPr>
      <w:r>
        <w:rPr>
          <w:rFonts w:hint="eastAsia" w:ascii="仿宋_GB2312" w:hAnsi="仿宋_GB2312" w:eastAsia="仿宋_GB2312" w:cs="仿宋_GB2312"/>
          <w:b w:val="0"/>
          <w:bCs/>
          <w:sz w:val="32"/>
          <w:szCs w:val="32"/>
          <w:highlight w:val="none"/>
        </w:rPr>
        <w:t>预算单位构成看</w:t>
      </w:r>
      <w:r>
        <w:rPr>
          <w:rFonts w:hint="eastAsia" w:ascii="仿宋_GB2312" w:hAnsi="仿宋_GB2312" w:eastAsia="仿宋_GB2312" w:cs="仿宋_GB2312"/>
          <w:b w:val="0"/>
          <w:bCs/>
          <w:sz w:val="32"/>
          <w:szCs w:val="32"/>
          <w:highlight w:val="none"/>
          <w:lang w:eastAsia="zh-CN"/>
        </w:rPr>
        <w:t>，兰溪市工伤认定调查中心是兰溪市人力资源和社会保障局下属二级预算单位，单位属于公益一类事业单位，经费由财政全额补助，</w:t>
      </w:r>
      <w:r>
        <w:rPr>
          <w:rFonts w:hint="eastAsia" w:ascii="仿宋_GB2312" w:hAnsi="仿宋_GB2312" w:eastAsia="仿宋_GB2312" w:cs="仿宋_GB2312"/>
          <w:b w:val="0"/>
          <w:bCs/>
          <w:color w:val="auto"/>
          <w:sz w:val="32"/>
          <w:szCs w:val="32"/>
          <w:highlight w:val="none"/>
          <w:lang w:eastAsia="zh-CN"/>
        </w:rPr>
        <w:t>单位内设</w:t>
      </w:r>
      <w:r>
        <w:rPr>
          <w:rFonts w:hint="eastAsia" w:ascii="仿宋_GB2312" w:hAnsi="仿宋_GB2312" w:eastAsia="仿宋_GB2312" w:cs="仿宋_GB2312"/>
          <w:b w:val="0"/>
          <w:bCs/>
          <w:color w:val="auto"/>
          <w:sz w:val="32"/>
          <w:szCs w:val="32"/>
          <w:highlight w:val="none"/>
          <w:lang w:val="en-US" w:eastAsia="zh-CN"/>
        </w:rPr>
        <w:t>受理科、调查科、综合科3科室。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Style w:val="7"/>
          <w:rFonts w:hint="eastAsia" w:ascii="楷体_GB2312" w:hAnsi="楷体_GB2312" w:eastAsia="楷体_GB2312" w:cs="楷体_GB2312"/>
          <w:b/>
          <w:bCs w:val="0"/>
          <w:color w:val="000000"/>
          <w:sz w:val="32"/>
          <w:szCs w:val="32"/>
          <w:highlight w:val="none"/>
          <w:lang w:eastAsia="zh-CN"/>
        </w:rPr>
        <w:t>二、兰溪市工伤认定调查中心</w:t>
      </w:r>
      <w:r>
        <w:rPr>
          <w:rStyle w:val="7"/>
          <w:rFonts w:hint="eastAsia" w:ascii="楷体_GB2312" w:hAnsi="楷体_GB2312" w:eastAsia="楷体_GB2312" w:cs="楷体_GB2312"/>
          <w:b/>
          <w:bCs w:val="0"/>
          <w:color w:val="000000"/>
          <w:sz w:val="32"/>
          <w:szCs w:val="32"/>
          <w:highlight w:val="none"/>
        </w:rPr>
        <w:t>20</w:t>
      </w:r>
      <w:r>
        <w:rPr>
          <w:rStyle w:val="7"/>
          <w:rFonts w:hint="eastAsia" w:ascii="楷体_GB2312" w:hAnsi="楷体_GB2312" w:eastAsia="楷体_GB2312" w:cs="楷体_GB2312"/>
          <w:b/>
          <w:bCs w:val="0"/>
          <w:color w:val="000000"/>
          <w:sz w:val="32"/>
          <w:szCs w:val="32"/>
          <w:highlight w:val="none"/>
          <w:lang w:val="en-US" w:eastAsia="zh-CN"/>
        </w:rPr>
        <w:t>22</w:t>
      </w:r>
      <w:r>
        <w:rPr>
          <w:rStyle w:val="7"/>
          <w:rFonts w:hint="eastAsia" w:ascii="楷体_GB2312" w:hAnsi="楷体_GB2312" w:eastAsia="楷体_GB2312" w:cs="楷体_GB2312"/>
          <w:b/>
          <w:bCs w:val="0"/>
          <w:color w:val="000000"/>
          <w:sz w:val="32"/>
          <w:szCs w:val="32"/>
          <w:highlight w:val="none"/>
        </w:rPr>
        <w:t>年</w:t>
      </w:r>
      <w:r>
        <w:rPr>
          <w:rStyle w:val="7"/>
          <w:rFonts w:hint="eastAsia" w:ascii="楷体_GB2312" w:hAnsi="楷体_GB2312" w:eastAsia="楷体_GB2312" w:cs="楷体_GB2312"/>
          <w:b/>
          <w:bCs w:val="0"/>
          <w:color w:val="000000"/>
          <w:sz w:val="32"/>
          <w:szCs w:val="32"/>
          <w:highlight w:val="none"/>
          <w:lang w:eastAsia="zh-CN"/>
        </w:rPr>
        <w:t>兰溪市工伤认定调查中心</w:t>
      </w:r>
      <w:r>
        <w:rPr>
          <w:rStyle w:val="7"/>
          <w:rFonts w:hint="eastAsia" w:ascii="楷体_GB2312" w:hAnsi="楷体_GB2312" w:eastAsia="楷体_GB2312" w:cs="楷体_GB2312"/>
          <w:b/>
          <w:bCs w:val="0"/>
          <w:color w:val="000000"/>
          <w:sz w:val="32"/>
          <w:szCs w:val="32"/>
          <w:highlight w:val="none"/>
        </w:rPr>
        <w:t>预算安排情况说明</w:t>
      </w:r>
      <w:r>
        <w:rPr>
          <w:rStyle w:val="7"/>
          <w:rFonts w:hint="eastAsia" w:ascii="楷体_GB2312" w:hAnsi="楷体_GB2312" w:eastAsia="楷体_GB2312" w:cs="楷体_GB2312"/>
          <w:b/>
          <w:bCs w:val="0"/>
          <w:color w:val="000000"/>
          <w:sz w:val="32"/>
          <w:szCs w:val="32"/>
          <w:highlight w:val="none"/>
        </w:rPr>
        <w:br w:type="textWrapping"/>
      </w:r>
      <w:r>
        <w:rPr>
          <w:rStyle w:val="7"/>
          <w:rFonts w:hint="eastAsia" w:ascii="楷体_GB2312" w:hAnsi="楷体_GB2312" w:eastAsia="楷体_GB2312" w:cs="楷体_GB2312"/>
          <w:b/>
          <w:bCs w:val="0"/>
          <w:color w:val="000000"/>
          <w:sz w:val="32"/>
          <w:szCs w:val="32"/>
          <w:highlight w:val="none"/>
          <w:lang w:val="en-US" w:eastAsia="zh-CN"/>
        </w:rPr>
        <w:t xml:space="preserve">  </w:t>
      </w:r>
      <w:r>
        <w:rPr>
          <w:rFonts w:hint="eastAsia" w:ascii="楷体_GB2312" w:hAnsi="楷体_GB2312" w:eastAsia="楷体_GB2312" w:cs="楷体_GB2312"/>
          <w:b/>
          <w:bCs w:val="0"/>
          <w:color w:val="000000"/>
          <w:sz w:val="32"/>
          <w:szCs w:val="32"/>
          <w:highlight w:val="none"/>
        </w:rPr>
        <w:t>（一）</w:t>
      </w:r>
      <w:r>
        <w:rPr>
          <w:rFonts w:hint="eastAsia" w:ascii="楷体_GB2312" w:hAnsi="楷体_GB2312" w:eastAsia="楷体_GB2312" w:cs="楷体_GB2312"/>
          <w:b/>
          <w:bCs w:val="0"/>
          <w:color w:val="000000"/>
          <w:sz w:val="32"/>
          <w:szCs w:val="32"/>
          <w:highlight w:val="none"/>
          <w:lang w:eastAsia="zh-CN"/>
        </w:rPr>
        <w:t>关于兰溪市</w:t>
      </w:r>
      <w:r>
        <w:rPr>
          <w:rStyle w:val="7"/>
          <w:rFonts w:hint="eastAsia" w:ascii="楷体_GB2312" w:hAnsi="楷体_GB2312" w:eastAsia="楷体_GB2312" w:cs="楷体_GB2312"/>
          <w:b/>
          <w:bCs w:val="0"/>
          <w:color w:val="000000"/>
          <w:sz w:val="32"/>
          <w:szCs w:val="32"/>
          <w:highlight w:val="none"/>
          <w:lang w:eastAsia="zh-CN"/>
        </w:rPr>
        <w:t>兰溪市工伤认定调查中心</w:t>
      </w:r>
      <w:r>
        <w:rPr>
          <w:rStyle w:val="7"/>
          <w:rFonts w:hint="eastAsia" w:ascii="楷体_GB2312" w:hAnsi="楷体_GB2312" w:eastAsia="楷体_GB2312" w:cs="楷体_GB2312"/>
          <w:b/>
          <w:bCs w:val="0"/>
          <w:color w:val="000000"/>
          <w:sz w:val="32"/>
          <w:szCs w:val="32"/>
          <w:highlight w:val="none"/>
        </w:rPr>
        <w:t>20</w:t>
      </w:r>
      <w:r>
        <w:rPr>
          <w:rStyle w:val="7"/>
          <w:rFonts w:hint="eastAsia" w:ascii="楷体_GB2312" w:hAnsi="楷体_GB2312" w:eastAsia="楷体_GB2312" w:cs="楷体_GB2312"/>
          <w:b/>
          <w:bCs w:val="0"/>
          <w:color w:val="000000"/>
          <w:sz w:val="32"/>
          <w:szCs w:val="32"/>
          <w:highlight w:val="none"/>
          <w:lang w:val="en-US" w:eastAsia="zh-CN"/>
        </w:rPr>
        <w:t>22</w:t>
      </w:r>
      <w:r>
        <w:rPr>
          <w:rStyle w:val="7"/>
          <w:rFonts w:hint="eastAsia" w:ascii="楷体_GB2312" w:hAnsi="楷体_GB2312" w:eastAsia="楷体_GB2312" w:cs="楷体_GB2312"/>
          <w:b/>
          <w:bCs w:val="0"/>
          <w:color w:val="000000"/>
          <w:sz w:val="32"/>
          <w:szCs w:val="32"/>
          <w:highlight w:val="none"/>
        </w:rPr>
        <w:t>年</w:t>
      </w:r>
      <w:r>
        <w:rPr>
          <w:rStyle w:val="7"/>
          <w:rFonts w:hint="eastAsia" w:ascii="楷体_GB2312" w:hAnsi="楷体_GB2312" w:eastAsia="楷体_GB2312" w:cs="楷体_GB2312"/>
          <w:b/>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lang w:val="en-US"/>
        </w:rPr>
      </w:pPr>
      <w:r>
        <w:rPr>
          <w:rFonts w:hint="eastAsia" w:ascii="仿宋_GB2312" w:hAnsi="Times New Roman" w:eastAsia="仿宋_GB2312" w:cs="Times New Roman"/>
          <w:b w:val="0"/>
          <w:bCs/>
          <w:color w:val="000000"/>
          <w:sz w:val="32"/>
          <w:szCs w:val="32"/>
          <w:highlight w:val="none"/>
          <w:lang w:val="en-US" w:eastAsia="zh-CN"/>
        </w:rPr>
        <w:t>按照</w:t>
      </w:r>
      <w:r>
        <w:rPr>
          <w:rFonts w:hint="eastAsia" w:ascii="仿宋_GB2312" w:eastAsia="仿宋_GB2312" w:cs="Times New Roman"/>
          <w:b w:val="0"/>
          <w:bCs/>
          <w:sz w:val="32"/>
          <w:szCs w:val="32"/>
          <w:highlight w:val="none"/>
          <w:lang w:val="en-US" w:eastAsia="zh-CN"/>
        </w:rPr>
        <w:t>综合预算的原则，</w:t>
      </w:r>
      <w:r>
        <w:rPr>
          <w:rFonts w:hint="eastAsia" w:ascii="仿宋_GB2312" w:eastAsia="仿宋_GB2312"/>
          <w:color w:val="000000"/>
          <w:sz w:val="32"/>
          <w:szCs w:val="32"/>
          <w:highlight w:val="none"/>
          <w:lang w:eastAsia="zh-CN"/>
        </w:rPr>
        <w:t>兰溪市工伤认定调查中心有收入和支出均纳入</w:t>
      </w:r>
      <w:r>
        <w:rPr>
          <w:rFonts w:hint="eastAsia" w:ascii="仿宋_GB2312" w:eastAsia="仿宋_GB2312"/>
          <w:color w:val="000000"/>
          <w:sz w:val="32"/>
          <w:szCs w:val="32"/>
          <w:highlight w:val="none"/>
          <w:lang w:val="en-US" w:eastAsia="zh-CN"/>
        </w:rPr>
        <w:t>兰溪市工伤认定调查中心</w:t>
      </w:r>
      <w:r>
        <w:rPr>
          <w:rFonts w:hint="eastAsia" w:ascii="仿宋_GB2312" w:eastAsia="仿宋_GB2312"/>
          <w:color w:val="000000"/>
          <w:sz w:val="32"/>
          <w:szCs w:val="32"/>
          <w:highlight w:val="none"/>
          <w:lang w:eastAsia="zh-CN"/>
        </w:rPr>
        <w:t>预算管理。收入包括：一般公共预算拨款收入；支出包括：社会保障和就业支出、卫生健康支出。</w:t>
      </w:r>
      <w:r>
        <w:rPr>
          <w:rFonts w:hint="eastAsia" w:ascii="仿宋_GB2312" w:hAnsi="仿宋_GB2312" w:eastAsia="仿宋_GB2312" w:cs="仿宋_GB2312"/>
          <w:b w:val="0"/>
          <w:bCs/>
          <w:color w:val="000000"/>
          <w:sz w:val="32"/>
          <w:szCs w:val="32"/>
          <w:highlight w:val="none"/>
          <w:lang w:eastAsia="zh-CN"/>
        </w:rPr>
        <w:t>兰溪市工伤认定调查中心</w:t>
      </w:r>
      <w:r>
        <w:rPr>
          <w:rFonts w:hint="eastAsia" w:ascii="仿宋_GB2312" w:hAnsi="仿宋_GB2312" w:eastAsia="仿宋_GB2312" w:cs="仿宋_GB2312"/>
          <w:b w:val="0"/>
          <w:bCs/>
          <w:color w:val="000000"/>
          <w:sz w:val="32"/>
          <w:szCs w:val="32"/>
          <w:highlight w:val="none"/>
          <w:lang w:val="en-US" w:eastAsia="zh-CN"/>
        </w:rPr>
        <w:t>2022年收支总预算112.5575万元。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val="en-US" w:eastAsia="zh-CN"/>
        </w:rPr>
        <w:t>（二）</w:t>
      </w:r>
      <w:r>
        <w:rPr>
          <w:rFonts w:hint="eastAsia" w:ascii="楷体_GB2312" w:hAnsi="楷体_GB2312" w:eastAsia="楷体_GB2312" w:cs="楷体_GB2312"/>
          <w:b/>
          <w:bCs w:val="0"/>
          <w:color w:val="000000"/>
          <w:sz w:val="32"/>
          <w:szCs w:val="32"/>
          <w:highlight w:val="none"/>
          <w:lang w:eastAsia="zh-CN"/>
        </w:rPr>
        <w:t>关于兰溪市工伤认定调查中心202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年收入预算</w:t>
      </w:r>
      <w:r>
        <w:rPr>
          <w:rFonts w:hint="eastAsia" w:ascii="楷体_GB2312" w:hAnsi="楷体_GB2312" w:eastAsia="楷体_GB2312" w:cs="楷体_GB2312"/>
          <w:b/>
          <w:bCs w:val="0"/>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兰溪市工伤认定调查中心</w:t>
      </w:r>
      <w:r>
        <w:rPr>
          <w:rFonts w:hint="eastAsia" w:ascii="仿宋_GB2312" w:hAnsi="仿宋_GB2312" w:eastAsia="仿宋_GB2312" w:cs="仿宋_GB2312"/>
          <w:color w:val="000000"/>
          <w:sz w:val="32"/>
          <w:szCs w:val="32"/>
          <w:highlight w:val="none"/>
          <w:lang w:val="en-US" w:eastAsia="zh-CN"/>
        </w:rPr>
        <w:t>2022</w:t>
      </w:r>
      <w:r>
        <w:rPr>
          <w:rFonts w:hint="eastAsia" w:ascii="仿宋_GB2312" w:hAnsi="仿宋_GB2312" w:eastAsia="仿宋_GB2312" w:cs="仿宋_GB2312"/>
          <w:color w:val="000000"/>
          <w:sz w:val="32"/>
          <w:szCs w:val="32"/>
          <w:highlight w:val="none"/>
        </w:rPr>
        <w:t>年收入预算</w:t>
      </w:r>
      <w:r>
        <w:rPr>
          <w:rFonts w:hint="eastAsia" w:ascii="仿宋_GB2312" w:hAnsi="仿宋_GB2312" w:eastAsia="仿宋_GB2312" w:cs="仿宋_GB2312"/>
          <w:b w:val="0"/>
          <w:bCs/>
          <w:color w:val="000000"/>
          <w:sz w:val="32"/>
          <w:szCs w:val="32"/>
          <w:highlight w:val="none"/>
          <w:lang w:eastAsia="zh-CN"/>
        </w:rPr>
        <w:t>112.5575</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比上年执行数增加</w:t>
      </w:r>
      <w:r>
        <w:rPr>
          <w:rFonts w:hint="eastAsia" w:ascii="仿宋_GB2312" w:hAnsi="仿宋_GB2312" w:eastAsia="仿宋_GB2312" w:cs="仿宋_GB2312"/>
          <w:color w:val="000000"/>
          <w:sz w:val="32"/>
          <w:szCs w:val="32"/>
          <w:highlight w:val="none"/>
          <w:lang w:val="en-US" w:eastAsia="zh-CN"/>
        </w:rPr>
        <w:t>0.4275万元，</w:t>
      </w:r>
      <w:r>
        <w:rPr>
          <w:rFonts w:hint="eastAsia" w:ascii="仿宋_GB2312" w:hAnsi="仿宋_GB2312" w:eastAsia="仿宋_GB2312" w:cs="仿宋_GB2312"/>
          <w:color w:val="000000"/>
          <w:sz w:val="32"/>
          <w:highlight w:val="none"/>
        </w:rPr>
        <w:t>增</w:t>
      </w:r>
      <w:r>
        <w:rPr>
          <w:rFonts w:hint="eastAsia" w:ascii="仿宋_GB2312" w:hAnsi="仿宋_GB2312" w:eastAsia="仿宋_GB2312" w:cs="仿宋_GB2312"/>
          <w:color w:val="000000"/>
          <w:sz w:val="32"/>
          <w:szCs w:val="32"/>
          <w:highlight w:val="none"/>
          <w:lang w:val="en-US" w:eastAsia="zh-CN"/>
        </w:rPr>
        <w:t>长</w:t>
      </w:r>
      <w:r>
        <w:rPr>
          <w:rFonts w:hint="eastAsia" w:ascii="仿宋_GB2312" w:hAnsi="仿宋_GB2312" w:eastAsia="仿宋_GB2312" w:cs="仿宋_GB2312"/>
          <w:color w:val="000000"/>
          <w:sz w:val="32"/>
          <w:highlight w:val="none"/>
          <w:lang w:val="en-US" w:eastAsia="zh-CN"/>
        </w:rPr>
        <w:t>0.38</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主要是人员经费增加。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eastAsia="仿宋_GB2312"/>
          <w:color w:val="000000"/>
          <w:sz w:val="32"/>
          <w:szCs w:val="32"/>
          <w:highlight w:val="none"/>
        </w:rPr>
        <w:t>其中：上年结转</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一般公共预算拨款收入</w:t>
      </w:r>
      <w:r>
        <w:rPr>
          <w:rFonts w:hint="eastAsia" w:ascii="仿宋_GB2312" w:hAnsi="仿宋_GB2312" w:eastAsia="仿宋_GB2312" w:cs="仿宋_GB2312"/>
          <w:b w:val="0"/>
          <w:bCs/>
          <w:color w:val="000000"/>
          <w:sz w:val="32"/>
          <w:szCs w:val="32"/>
          <w:highlight w:val="none"/>
          <w:lang w:eastAsia="zh-CN"/>
        </w:rPr>
        <w:t>112.5575</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100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政府性基金收入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；国有资本经营预算收入</w:t>
      </w:r>
      <w:r>
        <w:rPr>
          <w:rFonts w:hint="eastAsia" w:ascii="仿宋_GB2312" w:eastAsia="仿宋_GB2312"/>
          <w:color w:val="000000"/>
          <w:sz w:val="32"/>
          <w:szCs w:val="32"/>
          <w:highlight w:val="none"/>
          <w:lang w:val="en-US" w:eastAsia="zh-CN"/>
        </w:rPr>
        <w:t>0万元，占0%；</w:t>
      </w:r>
      <w:r>
        <w:rPr>
          <w:rFonts w:hint="eastAsia" w:ascii="仿宋_GB2312" w:eastAsia="仿宋_GB2312"/>
          <w:color w:val="000000"/>
          <w:sz w:val="32"/>
          <w:szCs w:val="32"/>
          <w:highlight w:val="none"/>
        </w:rPr>
        <w:t>专户资金</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事业收入（不含专户资金）</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；事业单位经营收入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；其他收入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；上级补助收入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；附属单位上缴收入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；用事业基金弥补收支差额</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rPr>
        <w:br w:type="textWrapping"/>
      </w:r>
      <w:r>
        <w:rPr>
          <w:rFonts w:hint="eastAsia" w:ascii="仿宋_GB2312" w:hAnsi="仿宋_GB2312" w:eastAsia="仿宋_GB2312" w:cs="仿宋_GB2312"/>
          <w:b w:val="0"/>
          <w:bCs/>
          <w:color w:val="000000"/>
          <w:sz w:val="32"/>
          <w:szCs w:val="32"/>
          <w:highlight w:val="none"/>
        </w:rPr>
        <w:t>　</w:t>
      </w:r>
      <w:r>
        <w:rPr>
          <w:rFonts w:hint="eastAsia" w:ascii="楷体_GB2312" w:hAnsi="楷体_GB2312" w:eastAsia="楷体_GB2312" w:cs="楷体_GB2312"/>
          <w:b/>
          <w:bCs w:val="0"/>
          <w:color w:val="000000"/>
          <w:sz w:val="32"/>
          <w:szCs w:val="32"/>
          <w:highlight w:val="none"/>
        </w:rPr>
        <w:t>　（</w:t>
      </w:r>
      <w:r>
        <w:rPr>
          <w:rFonts w:hint="eastAsia" w:ascii="楷体_GB2312" w:hAnsi="楷体_GB2312" w:eastAsia="楷体_GB2312" w:cs="楷体_GB2312"/>
          <w:b/>
          <w:bCs w:val="0"/>
          <w:color w:val="000000"/>
          <w:sz w:val="32"/>
          <w:szCs w:val="32"/>
          <w:highlight w:val="none"/>
          <w:lang w:eastAsia="zh-CN"/>
        </w:rPr>
        <w:t>三</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关于兰溪市工伤认定调查中心202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年支出预算</w:t>
      </w:r>
      <w:r>
        <w:rPr>
          <w:rFonts w:hint="eastAsia" w:ascii="楷体_GB2312" w:hAnsi="楷体_GB2312" w:eastAsia="楷体_GB2312" w:cs="楷体_GB2312"/>
          <w:b/>
          <w:bCs w:val="0"/>
          <w:color w:val="000000"/>
          <w:sz w:val="32"/>
          <w:szCs w:val="32"/>
          <w:highlight w:val="none"/>
          <w:lang w:eastAsia="zh-CN"/>
        </w:rPr>
        <w:t>情况说明</w:t>
      </w:r>
      <w:r>
        <w:rPr>
          <w:rFonts w:hint="eastAsia" w:ascii="楷体_GB2312" w:hAnsi="楷体_GB2312" w:eastAsia="楷体_GB2312" w:cs="楷体_GB2312"/>
          <w:b/>
          <w:bCs w:val="0"/>
          <w:color w:val="000000"/>
          <w:sz w:val="32"/>
          <w:szCs w:val="32"/>
          <w:highlight w:val="none"/>
        </w:rPr>
        <w:br w:type="textWrapping"/>
      </w:r>
      <w:r>
        <w:rPr>
          <w:rFonts w:hint="eastAsia" w:ascii="仿宋_GB2312" w:hAnsi="仿宋_GB2312" w:eastAsia="仿宋_GB2312" w:cs="仿宋_GB2312"/>
          <w:b w:val="0"/>
          <w:bCs/>
          <w:color w:val="000000"/>
          <w:sz w:val="32"/>
          <w:szCs w:val="32"/>
          <w:highlight w:val="none"/>
        </w:rPr>
        <w:t>　　</w:t>
      </w:r>
      <w:r>
        <w:rPr>
          <w:rFonts w:hint="eastAsia" w:ascii="仿宋_GB2312" w:hAnsi="仿宋_GB2312" w:eastAsia="仿宋_GB2312" w:cs="仿宋_GB2312"/>
          <w:b w:val="0"/>
          <w:bCs/>
          <w:color w:val="000000"/>
          <w:sz w:val="32"/>
          <w:szCs w:val="32"/>
          <w:highlight w:val="none"/>
          <w:lang w:eastAsia="zh-CN"/>
        </w:rPr>
        <w:t>兰溪市工伤认定调查中心202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年支出预算</w:t>
      </w:r>
      <w:r>
        <w:rPr>
          <w:rFonts w:hint="eastAsia" w:ascii="仿宋_GB2312" w:hAnsi="仿宋_GB2312" w:eastAsia="仿宋_GB2312" w:cs="仿宋_GB2312"/>
          <w:b w:val="0"/>
          <w:bCs/>
          <w:color w:val="000000"/>
          <w:sz w:val="32"/>
          <w:szCs w:val="32"/>
          <w:highlight w:val="none"/>
          <w:lang w:eastAsia="zh-CN"/>
        </w:rPr>
        <w:t>112.5575</w:t>
      </w:r>
      <w:r>
        <w:rPr>
          <w:rFonts w:hint="eastAsia" w:ascii="仿宋_GB2312" w:hAnsi="仿宋_GB2312" w:eastAsia="仿宋_GB2312" w:cs="仿宋_GB2312"/>
          <w:b w:val="0"/>
          <w:bCs/>
          <w:color w:val="000000"/>
          <w:sz w:val="32"/>
          <w:szCs w:val="32"/>
          <w:highlight w:val="none"/>
        </w:rPr>
        <w:t>万元。</w:t>
      </w:r>
    </w:p>
    <w:p>
      <w:pPr>
        <w:keepNext w:val="0"/>
        <w:keepLines w:val="0"/>
        <w:pageBreakBefore w:val="0"/>
        <w:numPr>
          <w:ilvl w:val="0"/>
          <w:numId w:val="1"/>
        </w:numPr>
        <w:kinsoku/>
        <w:wordWrap/>
        <w:overflowPunct/>
        <w:topLinePunct w:val="0"/>
        <w:autoSpaceDE/>
        <w:autoSpaceDN/>
        <w:bidi w:val="0"/>
        <w:adjustRightInd/>
        <w:snapToGrid/>
        <w:spacing w:line="560" w:lineRule="exact"/>
        <w:ind w:right="0" w:rightChars="0" w:firstLine="630"/>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按支出功能分类，包括</w:t>
      </w:r>
      <w:r>
        <w:rPr>
          <w:rFonts w:hint="eastAsia" w:ascii="仿宋_GB2312" w:hAnsi="仿宋_GB2312" w:eastAsia="仿宋_GB2312" w:cs="仿宋_GB2312"/>
          <w:b w:val="0"/>
          <w:bCs/>
          <w:color w:val="000000"/>
          <w:sz w:val="32"/>
          <w:szCs w:val="32"/>
          <w:highlight w:val="none"/>
          <w:lang w:val="en-US" w:eastAsia="zh-CN"/>
        </w:rPr>
        <w:t>社会保障和就业支出109.8110万元；卫生健康支出2.7465万元</w:t>
      </w:r>
      <w:r>
        <w:rPr>
          <w:rFonts w:hint="eastAsia" w:ascii="仿宋_GB2312" w:hAnsi="仿宋_GB2312" w:eastAsia="仿宋_GB2312" w:cs="仿宋_GB2312"/>
          <w:b w:val="0"/>
          <w:bCs/>
          <w:color w:val="000000"/>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仿宋_GB2312" w:hAnsi="仿宋_GB2312" w:eastAsia="仿宋_GB2312" w:cs="仿宋_GB2312"/>
          <w:b w:val="0"/>
          <w:bCs/>
          <w:color w:val="000000"/>
          <w:sz w:val="32"/>
          <w:szCs w:val="32"/>
          <w:highlight w:val="none"/>
        </w:rPr>
        <w:t>2.按支出用途分类，包括人员支出</w:t>
      </w:r>
      <w:r>
        <w:rPr>
          <w:rFonts w:hint="eastAsia" w:ascii="仿宋_GB2312" w:hAnsi="仿宋_GB2312" w:eastAsia="仿宋_GB2312" w:cs="仿宋_GB2312"/>
          <w:b w:val="0"/>
          <w:bCs/>
          <w:color w:val="000000"/>
          <w:sz w:val="32"/>
          <w:szCs w:val="32"/>
          <w:highlight w:val="none"/>
          <w:lang w:val="en-US" w:eastAsia="zh-CN"/>
        </w:rPr>
        <w:t>99.7875</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88.65</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日常公用支出</w:t>
      </w:r>
      <w:r>
        <w:rPr>
          <w:rFonts w:hint="eastAsia" w:ascii="仿宋_GB2312" w:hAnsi="仿宋_GB2312" w:eastAsia="仿宋_GB2312" w:cs="仿宋_GB2312"/>
          <w:b w:val="0"/>
          <w:bCs/>
          <w:color w:val="000000"/>
          <w:sz w:val="32"/>
          <w:szCs w:val="32"/>
          <w:highlight w:val="none"/>
          <w:lang w:val="en-US" w:eastAsia="zh-CN"/>
        </w:rPr>
        <w:t>7.89</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7.01</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项目支出</w:t>
      </w:r>
      <w:r>
        <w:rPr>
          <w:rFonts w:hint="eastAsia" w:ascii="仿宋_GB2312" w:hAnsi="仿宋_GB2312" w:eastAsia="仿宋_GB2312" w:cs="仿宋_GB2312"/>
          <w:b w:val="0"/>
          <w:bCs/>
          <w:color w:val="000000"/>
          <w:sz w:val="32"/>
          <w:szCs w:val="32"/>
          <w:highlight w:val="none"/>
          <w:lang w:val="en-US" w:eastAsia="zh-CN"/>
        </w:rPr>
        <w:t>4.88</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4.34</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rPr>
      </w:pP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四</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关于兰溪市工伤认定调查中心202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年财政拨款</w:t>
      </w:r>
      <w:r>
        <w:rPr>
          <w:rFonts w:hint="eastAsia" w:ascii="楷体_GB2312" w:hAnsi="楷体_GB2312" w:eastAsia="楷体_GB2312" w:cs="楷体_GB2312"/>
          <w:b/>
          <w:bCs w:val="0"/>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default"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兰溪市工伤认定调查中心</w:t>
      </w:r>
      <w:r>
        <w:rPr>
          <w:rFonts w:hint="eastAsia" w:ascii="仿宋_GB2312" w:hAnsi="仿宋_GB2312" w:eastAsia="仿宋_GB2312" w:cs="仿宋_GB2312"/>
          <w:b w:val="0"/>
          <w:bCs/>
          <w:color w:val="000000"/>
          <w:sz w:val="32"/>
          <w:szCs w:val="32"/>
          <w:highlight w:val="none"/>
          <w:lang w:val="en-US" w:eastAsia="zh-CN"/>
        </w:rPr>
        <w:t>2022年财政拨款收支总预算</w:t>
      </w:r>
      <w:r>
        <w:rPr>
          <w:rFonts w:hint="eastAsia" w:ascii="仿宋_GB2312" w:hAnsi="仿宋_GB2312" w:eastAsia="仿宋_GB2312" w:cs="仿宋_GB2312"/>
          <w:b w:val="0"/>
          <w:bCs/>
          <w:color w:val="000000"/>
          <w:sz w:val="32"/>
          <w:szCs w:val="32"/>
          <w:highlight w:val="none"/>
          <w:lang w:eastAsia="zh-CN"/>
        </w:rPr>
        <w:t>112.5575</w:t>
      </w:r>
      <w:r>
        <w:rPr>
          <w:rFonts w:hint="eastAsia" w:ascii="仿宋_GB2312" w:hAnsi="仿宋_GB2312" w:eastAsia="仿宋_GB2312" w:cs="仿宋_GB2312"/>
          <w:b w:val="0"/>
          <w:bCs/>
          <w:color w:val="000000"/>
          <w:sz w:val="32"/>
          <w:szCs w:val="32"/>
          <w:highlight w:val="none"/>
          <w:lang w:val="en-US" w:eastAsia="zh-CN"/>
        </w:rPr>
        <w:t>万元。包括：一般公共预算拨款收入</w:t>
      </w:r>
      <w:r>
        <w:rPr>
          <w:rFonts w:hint="eastAsia" w:ascii="仿宋_GB2312" w:hAnsi="仿宋_GB2312" w:eastAsia="仿宋_GB2312" w:cs="仿宋_GB2312"/>
          <w:b w:val="0"/>
          <w:bCs/>
          <w:color w:val="000000"/>
          <w:sz w:val="32"/>
          <w:szCs w:val="32"/>
          <w:highlight w:val="none"/>
          <w:lang w:eastAsia="zh-CN"/>
        </w:rPr>
        <w:t>112.5575</w:t>
      </w:r>
      <w:r>
        <w:rPr>
          <w:rFonts w:hint="eastAsia" w:ascii="仿宋_GB2312" w:hAnsi="仿宋_GB2312" w:eastAsia="仿宋_GB2312" w:cs="仿宋_GB2312"/>
          <w:b w:val="0"/>
          <w:bCs/>
          <w:color w:val="000000"/>
          <w:sz w:val="32"/>
          <w:szCs w:val="32"/>
          <w:highlight w:val="none"/>
          <w:lang w:val="en-US" w:eastAsia="zh-CN"/>
        </w:rPr>
        <w:t>万元、政府性基金收入0万元</w:t>
      </w:r>
      <w:r>
        <w:rPr>
          <w:rFonts w:hint="eastAsia" w:ascii="仿宋_GB2312" w:eastAsia="仿宋_GB2312"/>
          <w:color w:val="000000"/>
          <w:sz w:val="32"/>
          <w:szCs w:val="32"/>
          <w:highlight w:val="none"/>
          <w:lang w:val="en-US" w:eastAsia="zh-CN"/>
        </w:rPr>
        <w:t>、国有资本经营预算0万元</w:t>
      </w:r>
      <w:r>
        <w:rPr>
          <w:rFonts w:hint="eastAsia" w:ascii="仿宋_GB2312" w:hAnsi="仿宋_GB2312" w:eastAsia="仿宋_GB2312" w:cs="仿宋_GB2312"/>
          <w:b w:val="0"/>
          <w:bCs/>
          <w:color w:val="000000"/>
          <w:sz w:val="32"/>
          <w:szCs w:val="32"/>
          <w:highlight w:val="none"/>
          <w:lang w:val="en-US" w:eastAsia="zh-CN"/>
        </w:rPr>
        <w:t>；支出包括： 社会保障和就业支出109.8110万元，占97.56%；卫生健康支出2.7465万元，占2.44%。</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（五）关于兰溪市工伤认定调查中心202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兰溪市工伤认定调查中心</w:t>
      </w:r>
      <w:r>
        <w:rPr>
          <w:rFonts w:hint="eastAsia" w:ascii="仿宋_GB2312" w:hAnsi="仿宋_GB2312" w:eastAsia="仿宋_GB2312" w:cs="仿宋_GB2312"/>
          <w:b w:val="0"/>
          <w:bCs/>
          <w:color w:val="000000"/>
          <w:sz w:val="32"/>
          <w:szCs w:val="32"/>
          <w:highlight w:val="none"/>
          <w:lang w:val="en-US" w:eastAsia="zh-CN"/>
        </w:rPr>
        <w:t>2022年一般公共预算当年拨款</w:t>
      </w:r>
      <w:r>
        <w:rPr>
          <w:rFonts w:hint="eastAsia" w:ascii="仿宋_GB2312" w:hAnsi="仿宋_GB2312" w:eastAsia="仿宋_GB2312" w:cs="仿宋_GB2312"/>
          <w:b w:val="0"/>
          <w:bCs/>
          <w:color w:val="000000"/>
          <w:sz w:val="32"/>
          <w:szCs w:val="32"/>
          <w:highlight w:val="none"/>
          <w:lang w:eastAsia="zh-CN"/>
        </w:rPr>
        <w:t>112.5575</w:t>
      </w:r>
      <w:r>
        <w:rPr>
          <w:rFonts w:hint="eastAsia" w:ascii="仿宋_GB2312" w:hAnsi="仿宋_GB2312" w:eastAsia="仿宋_GB2312" w:cs="仿宋_GB2312"/>
          <w:b w:val="0"/>
          <w:bCs/>
          <w:color w:val="000000"/>
          <w:sz w:val="32"/>
          <w:szCs w:val="32"/>
          <w:highlight w:val="none"/>
          <w:lang w:val="en-US" w:eastAsia="zh-CN"/>
        </w:rPr>
        <w:t>万元，比上年执行数增加</w:t>
      </w:r>
      <w:r>
        <w:rPr>
          <w:rFonts w:hint="eastAsia" w:ascii="仿宋_GB2312" w:hAnsi="仿宋_GB2312" w:eastAsia="仿宋_GB2312" w:cs="仿宋_GB2312"/>
          <w:color w:val="000000"/>
          <w:sz w:val="32"/>
          <w:szCs w:val="32"/>
          <w:highlight w:val="none"/>
          <w:lang w:val="en-US" w:eastAsia="zh-CN"/>
        </w:rPr>
        <w:t>0.4275</w:t>
      </w:r>
      <w:r>
        <w:rPr>
          <w:rFonts w:hint="eastAsia" w:ascii="仿宋_GB2312" w:hAnsi="仿宋_GB2312" w:eastAsia="仿宋_GB2312" w:cs="仿宋_GB2312"/>
          <w:b w:val="0"/>
          <w:bCs/>
          <w:color w:val="000000"/>
          <w:sz w:val="32"/>
          <w:szCs w:val="32"/>
          <w:highlight w:val="none"/>
          <w:lang w:val="en-US" w:eastAsia="zh-CN"/>
        </w:rPr>
        <w:t>万元，主要是人员经费增加。</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val="en-US" w:eastAsia="zh-CN"/>
        </w:rPr>
        <w:t>社会保障和就业支出109.8110万元；卫生健康支出2.7465万元</w:t>
      </w:r>
      <w:r>
        <w:rPr>
          <w:rFonts w:hint="eastAsia" w:ascii="仿宋_GB2312" w:hAnsi="仿宋_GB2312" w:eastAsia="仿宋_GB2312" w:cs="仿宋_GB2312"/>
          <w:b w:val="0"/>
          <w:bCs/>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320" w:firstLineChars="100"/>
        <w:textAlignment w:val="auto"/>
        <w:outlineLvl w:val="9"/>
        <w:rPr>
          <w:rFonts w:hint="eastAsia" w:ascii="仿宋_GB2312" w:hAnsi="仿宋_GB2312" w:eastAsia="仿宋_GB2312" w:cs="仿宋_GB2312"/>
          <w:b/>
          <w:bCs w:val="0"/>
          <w:color w:val="000000"/>
          <w:sz w:val="32"/>
          <w:szCs w:val="32"/>
          <w:highlight w:val="none"/>
          <w:u w:val="single"/>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仿宋_GB2312" w:hAnsi="仿宋_GB2312" w:eastAsia="仿宋_GB2312" w:cs="仿宋_GB2312"/>
          <w:b/>
          <w:bCs w:val="0"/>
          <w:color w:val="000000"/>
          <w:sz w:val="32"/>
          <w:szCs w:val="32"/>
          <w:highlight w:val="none"/>
          <w:lang w:val="en-US" w:eastAsia="zh-CN"/>
        </w:rPr>
        <w:t>3.一般公共预算当年拨款具体使用情况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1</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社会保障和就业支出（类）人力资源和社会保障管理事务（款）劳动关系和维权（项）</w:t>
      </w:r>
      <w:r>
        <w:rPr>
          <w:rFonts w:hint="eastAsia" w:ascii="仿宋_GB2312" w:hAnsi="仿宋_GB2312" w:eastAsia="仿宋_GB2312" w:cs="仿宋_GB2312"/>
          <w:b w:val="0"/>
          <w:bCs/>
          <w:color w:val="000000"/>
          <w:sz w:val="32"/>
          <w:szCs w:val="32"/>
          <w:highlight w:val="none"/>
          <w:lang w:val="en-US" w:eastAsia="zh-CN"/>
        </w:rPr>
        <w:t>109.8110</w:t>
      </w:r>
      <w:r>
        <w:rPr>
          <w:rFonts w:hint="eastAsia" w:ascii="仿宋_GB2312" w:hAnsi="仿宋_GB2312" w:eastAsia="仿宋_GB2312" w:cs="仿宋_GB2312"/>
          <w:b w:val="0"/>
          <w:bCs/>
          <w:color w:val="000000"/>
          <w:sz w:val="32"/>
          <w:szCs w:val="32"/>
          <w:highlight w:val="none"/>
        </w:rPr>
        <w:t>万元，主要用于</w:t>
      </w:r>
      <w:r>
        <w:rPr>
          <w:rFonts w:hint="eastAsia" w:ascii="仿宋_GB2312" w:hAnsi="仿宋_GB2312" w:eastAsia="仿宋_GB2312" w:cs="仿宋_GB2312"/>
          <w:b w:val="0"/>
          <w:bCs/>
          <w:color w:val="000000"/>
          <w:sz w:val="32"/>
          <w:szCs w:val="32"/>
          <w:highlight w:val="none"/>
          <w:lang w:eastAsia="zh-CN"/>
        </w:rPr>
        <w:t>反映劳动关系和维权事务支出</w:t>
      </w:r>
      <w:r>
        <w:rPr>
          <w:rFonts w:hint="eastAsia" w:ascii="仿宋_GB2312" w:hAnsi="仿宋_GB2312" w:eastAsia="仿宋_GB2312" w:cs="仿宋_GB2312"/>
          <w:b w:val="0"/>
          <w:bCs/>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_GB2312" w:hAnsi="楷体_GB2312" w:eastAsia="楷体_GB2312" w:cs="楷体_GB2312"/>
          <w:b/>
          <w:bCs w:val="0"/>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2</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卫生健康</w:t>
      </w:r>
      <w:r>
        <w:rPr>
          <w:rFonts w:hint="eastAsia" w:ascii="仿宋_GB2312" w:hAnsi="仿宋_GB2312" w:eastAsia="仿宋_GB2312" w:cs="仿宋_GB2312"/>
          <w:b w:val="0"/>
          <w:bCs/>
          <w:color w:val="000000"/>
          <w:sz w:val="32"/>
          <w:szCs w:val="32"/>
          <w:highlight w:val="none"/>
        </w:rPr>
        <w:t>（类）</w:t>
      </w:r>
      <w:r>
        <w:rPr>
          <w:rFonts w:hint="eastAsia" w:ascii="仿宋_GB2312" w:hAnsi="仿宋_GB2312" w:eastAsia="仿宋_GB2312" w:cs="仿宋_GB2312"/>
          <w:b w:val="0"/>
          <w:bCs/>
          <w:color w:val="000000"/>
          <w:sz w:val="32"/>
          <w:szCs w:val="32"/>
          <w:highlight w:val="none"/>
          <w:lang w:val="en-US" w:eastAsia="zh-CN"/>
        </w:rPr>
        <w:t>行政事业单位医疗</w:t>
      </w:r>
      <w:r>
        <w:rPr>
          <w:rFonts w:hint="eastAsia" w:ascii="仿宋_GB2312" w:hAnsi="仿宋_GB2312" w:eastAsia="仿宋_GB2312" w:cs="仿宋_GB2312"/>
          <w:b w:val="0"/>
          <w:bCs/>
          <w:color w:val="000000"/>
          <w:sz w:val="32"/>
          <w:szCs w:val="32"/>
          <w:highlight w:val="none"/>
        </w:rPr>
        <w:t>（款）事业单位医疗（项）</w:t>
      </w:r>
      <w:r>
        <w:rPr>
          <w:rFonts w:hint="eastAsia" w:ascii="仿宋_GB2312" w:hAnsi="仿宋_GB2312" w:eastAsia="仿宋_GB2312" w:cs="仿宋_GB2312"/>
          <w:b w:val="0"/>
          <w:bCs/>
          <w:color w:val="000000"/>
          <w:sz w:val="32"/>
          <w:szCs w:val="32"/>
          <w:highlight w:val="none"/>
          <w:lang w:val="en-US" w:eastAsia="zh-CN"/>
        </w:rPr>
        <w:t>2.7465</w:t>
      </w:r>
      <w:r>
        <w:rPr>
          <w:rFonts w:hint="eastAsia" w:ascii="仿宋_GB2312" w:hAnsi="仿宋_GB2312" w:eastAsia="仿宋_GB2312" w:cs="仿宋_GB2312"/>
          <w:b w:val="0"/>
          <w:bCs/>
          <w:color w:val="000000"/>
          <w:sz w:val="32"/>
          <w:szCs w:val="32"/>
          <w:highlight w:val="none"/>
        </w:rPr>
        <w:t>万元，主要用于</w:t>
      </w:r>
      <w:r>
        <w:rPr>
          <w:rFonts w:hint="eastAsia" w:ascii="仿宋_GB2312" w:hAnsi="仿宋_GB2312" w:eastAsia="仿宋_GB2312" w:cs="仿宋_GB2312"/>
          <w:b w:val="0"/>
          <w:bCs/>
          <w:color w:val="000000"/>
          <w:sz w:val="32"/>
          <w:szCs w:val="32"/>
          <w:highlight w:val="none"/>
          <w:lang w:eastAsia="zh-CN"/>
        </w:rPr>
        <w:t>反映财政部门安排事业单位基本医疗保险缴费经费，未参加医疗保险的事业单位的公费医疗经费，按国家规定享受离休人员待遇的医疗经费</w:t>
      </w: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楷体_GB2312" w:hAnsi="楷体_GB2312" w:eastAsia="楷体_GB2312" w:cs="楷体_GB2312"/>
          <w:b/>
          <w:bCs w:val="0"/>
          <w:color w:val="000000"/>
          <w:sz w:val="32"/>
          <w:szCs w:val="32"/>
          <w:highlight w:val="none"/>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val="en-US" w:eastAsia="zh-CN"/>
        </w:rPr>
        <w:t>（六）</w:t>
      </w:r>
      <w:r>
        <w:rPr>
          <w:rFonts w:hint="eastAsia" w:ascii="楷体_GB2312" w:hAnsi="楷体_GB2312" w:eastAsia="楷体_GB2312" w:cs="楷体_GB2312"/>
          <w:b/>
          <w:bCs w:val="0"/>
          <w:color w:val="000000"/>
          <w:sz w:val="32"/>
          <w:szCs w:val="32"/>
          <w:highlight w:val="none"/>
          <w:lang w:eastAsia="zh-CN"/>
        </w:rPr>
        <w:t>关于兰溪市工伤认定调查中心202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兰溪市工伤认定调查中心202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年</w:t>
      </w:r>
      <w:r>
        <w:rPr>
          <w:rFonts w:hint="eastAsia" w:ascii="仿宋_GB2312" w:hAnsi="仿宋_GB2312" w:eastAsia="仿宋_GB2312" w:cs="仿宋_GB2312"/>
          <w:b w:val="0"/>
          <w:bCs/>
          <w:color w:val="000000"/>
          <w:sz w:val="32"/>
          <w:szCs w:val="32"/>
          <w:highlight w:val="none"/>
          <w:lang w:eastAsia="zh-CN"/>
        </w:rPr>
        <w:t>一般公共预算基本支出</w:t>
      </w:r>
      <w:r>
        <w:rPr>
          <w:rFonts w:hint="eastAsia" w:ascii="仿宋_GB2312" w:hAnsi="仿宋_GB2312" w:eastAsia="仿宋_GB2312" w:cs="仿宋_GB2312"/>
          <w:b w:val="0"/>
          <w:bCs/>
          <w:color w:val="000000"/>
          <w:sz w:val="32"/>
          <w:szCs w:val="32"/>
          <w:highlight w:val="none"/>
          <w:lang w:val="en-US" w:eastAsia="zh-CN"/>
        </w:rPr>
        <w:t>107.6775万元，其中：</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人员经费99.7875万元，主要包括：基本工资、津贴补贴、奖金、伙食补助费、绩效工资、机关事业单位基本养老保险缴费、职业年金缴费、职工基本医疗保险缴费、其他社会保障缴费、住房公积金。</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公用经费6万元，主要包括：办公费、委托业务费、工会经费、福利费、其他对个人和家庭的补助。</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公务交通补贴0万元；车辆运行维护费1.89万元；公共交通费0万元；机要通信和应急公务用车经费0万元。</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（七）关于兰溪市工伤认定调查中心202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spacing w:line="560" w:lineRule="exact"/>
        <w:ind w:left="477" w:leftChars="227" w:right="0" w:rightChars="0" w:firstLine="0" w:firstLineChars="0"/>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仿宋_GB2312" w:hAnsi="仿宋_GB2312" w:eastAsia="仿宋_GB2312" w:cs="仿宋_GB2312"/>
          <w:b w:val="0"/>
          <w:bCs/>
          <w:color w:val="000000"/>
          <w:sz w:val="32"/>
          <w:szCs w:val="32"/>
          <w:highlight w:val="none"/>
          <w:lang w:eastAsia="zh-CN"/>
        </w:rPr>
        <w:t>兰溪市工伤认定调查中心</w:t>
      </w:r>
      <w:r>
        <w:rPr>
          <w:rFonts w:hint="eastAsia" w:ascii="仿宋_GB2312" w:hAnsi="仿宋_GB2312" w:eastAsia="仿宋_GB2312" w:cs="仿宋_GB2312"/>
          <w:b w:val="0"/>
          <w:bCs/>
          <w:color w:val="000000"/>
          <w:sz w:val="32"/>
          <w:szCs w:val="32"/>
          <w:highlight w:val="none"/>
          <w:lang w:val="en-US" w:eastAsia="zh-CN"/>
        </w:rPr>
        <w:t>2022年没有使用政府性基金预算拨款安排的支出。</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w:t>
      </w:r>
      <w:r>
        <w:rPr>
          <w:rFonts w:hint="eastAsia" w:ascii="楷体_GB2312" w:hAnsi="楷体_GB2312" w:eastAsia="楷体_GB2312" w:cs="楷体_GB2312"/>
          <w:b/>
          <w:bCs w:val="0"/>
          <w:color w:val="000000"/>
          <w:sz w:val="32"/>
          <w:szCs w:val="32"/>
          <w:highlight w:val="none"/>
          <w:lang w:eastAsia="zh-CN"/>
        </w:rPr>
        <w:t>关于兰溪市工伤认定调查中心202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国有资本经营预算支出情况说明</w:t>
      </w:r>
    </w:p>
    <w:p>
      <w:pPr>
        <w:keepNext w:val="0"/>
        <w:keepLines w:val="0"/>
        <w:pageBreakBefore w:val="0"/>
        <w:kinsoku/>
        <w:wordWrap/>
        <w:overflowPunct/>
        <w:topLinePunct w:val="0"/>
        <w:autoSpaceDE/>
        <w:autoSpaceDN/>
        <w:bidi w:val="0"/>
        <w:adjustRightInd/>
        <w:snapToGrid/>
        <w:spacing w:beforeLines="0" w:afterLines="0" w:line="520" w:lineRule="exact"/>
        <w:ind w:left="477" w:leftChars="227" w:right="0" w:rightChars="0" w:firstLine="0" w:firstLineChars="0"/>
        <w:textAlignment w:val="auto"/>
        <w:outlineLvl w:val="9"/>
        <w:rPr>
          <w:rFonts w:hint="eastAsia" w:ascii="仿宋_GB2312" w:hAnsi="仿宋_GB2312" w:eastAsia="仿宋_GB2312" w:cs="仿宋_GB2312"/>
          <w:color w:val="000000"/>
          <w:sz w:val="32"/>
          <w:szCs w:val="32"/>
          <w:highlight w:val="none"/>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兰溪市工伤认定调查中心</w:t>
      </w:r>
      <w:r>
        <w:rPr>
          <w:rFonts w:hint="eastAsia" w:ascii="仿宋_GB2312" w:hAnsi="仿宋_GB2312" w:eastAsia="仿宋_GB2312" w:cs="仿宋_GB2312"/>
          <w:color w:val="000000"/>
          <w:sz w:val="32"/>
          <w:szCs w:val="32"/>
          <w:highlight w:val="none"/>
          <w:lang w:val="en-US" w:eastAsia="zh-CN"/>
        </w:rPr>
        <w:t>2022年没有使用国有资本经营预算拨款安排的支出。</w:t>
      </w:r>
    </w:p>
    <w:p>
      <w:pPr>
        <w:pStyle w:val="2"/>
        <w:rPr>
          <w:rFonts w:hint="eastAsia"/>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eastAsia="zh-CN"/>
        </w:rPr>
        <w:t>（九）关于兰溪市工伤认定调查中心202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sz w:val="32"/>
          <w:szCs w:val="32"/>
          <w:highlight w:val="none"/>
          <w:lang w:eastAsia="zh-CN"/>
        </w:rPr>
        <w:t>一般公共预算</w:t>
      </w:r>
      <w:r>
        <w:rPr>
          <w:rFonts w:hint="eastAsia" w:ascii="楷体_GB2312" w:hAnsi="楷体_GB2312" w:eastAsia="楷体_GB2312" w:cs="楷体_GB2312"/>
          <w:b/>
          <w:bCs w:val="0"/>
          <w:color w:val="000000"/>
          <w:sz w:val="32"/>
          <w:szCs w:val="32"/>
          <w:highlight w:val="none"/>
        </w:rPr>
        <w:t>“三公”经费预算情况</w:t>
      </w:r>
      <w:r>
        <w:rPr>
          <w:rFonts w:hint="eastAsia" w:ascii="楷体_GB2312" w:hAnsi="楷体_GB2312" w:eastAsia="楷体_GB2312" w:cs="楷体_GB2312"/>
          <w:b/>
          <w:bCs w:val="0"/>
          <w:color w:val="000000"/>
          <w:sz w:val="32"/>
          <w:szCs w:val="32"/>
          <w:highlight w:val="none"/>
          <w:lang w:eastAsia="zh-CN"/>
        </w:rPr>
        <w:t>说明</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kern w:val="2"/>
          <w:sz w:val="32"/>
          <w:szCs w:val="32"/>
          <w:highlight w:val="none"/>
        </w:rPr>
      </w:pPr>
      <w:r>
        <w:rPr>
          <w:rFonts w:hint="eastAsia" w:ascii="仿宋_GB2312" w:hAnsi="仿宋_GB2312" w:eastAsia="仿宋_GB2312" w:cs="仿宋_GB2312"/>
          <w:b w:val="0"/>
          <w:bCs/>
          <w:color w:val="000000"/>
          <w:sz w:val="32"/>
          <w:szCs w:val="32"/>
          <w:highlight w:val="none"/>
          <w:lang w:eastAsia="zh-CN"/>
        </w:rPr>
        <w:t>兰溪市工伤认定调查中心</w:t>
      </w:r>
      <w:r>
        <w:rPr>
          <w:rFonts w:hint="eastAsia" w:ascii="仿宋_GB2312" w:hAnsi="仿宋_GB2312" w:eastAsia="仿宋_GB2312" w:cs="仿宋_GB2312"/>
          <w:b w:val="0"/>
          <w:bCs/>
          <w:color w:val="000000"/>
          <w:kern w:val="2"/>
          <w:sz w:val="32"/>
          <w:szCs w:val="32"/>
          <w:highlight w:val="none"/>
          <w:lang w:eastAsia="zh-CN"/>
        </w:rPr>
        <w:t>202</w:t>
      </w:r>
      <w:r>
        <w:rPr>
          <w:rFonts w:hint="eastAsia" w:ascii="仿宋_GB2312" w:hAnsi="仿宋_GB2312" w:eastAsia="仿宋_GB2312" w:cs="仿宋_GB2312"/>
          <w:b w:val="0"/>
          <w:bCs/>
          <w:color w:val="000000"/>
          <w:kern w:val="2"/>
          <w:sz w:val="32"/>
          <w:szCs w:val="32"/>
          <w:highlight w:val="none"/>
          <w:lang w:val="en-US" w:eastAsia="zh-CN"/>
        </w:rPr>
        <w:t>2</w:t>
      </w:r>
      <w:r>
        <w:rPr>
          <w:rFonts w:hint="eastAsia" w:ascii="仿宋_GB2312" w:hAnsi="仿宋_GB2312" w:eastAsia="仿宋_GB2312" w:cs="仿宋_GB2312"/>
          <w:b w:val="0"/>
          <w:bCs/>
          <w:color w:val="000000"/>
          <w:kern w:val="2"/>
          <w:sz w:val="32"/>
          <w:szCs w:val="32"/>
          <w:highlight w:val="none"/>
        </w:rPr>
        <w:t xml:space="preserve"> 年“三公”经费预算数为</w:t>
      </w:r>
      <w:r>
        <w:rPr>
          <w:rFonts w:hint="eastAsia" w:ascii="仿宋_GB2312" w:hAnsi="仿宋_GB2312" w:eastAsia="仿宋_GB2312" w:cs="仿宋_GB2312"/>
          <w:b w:val="0"/>
          <w:bCs/>
          <w:color w:val="000000"/>
          <w:sz w:val="32"/>
          <w:szCs w:val="32"/>
          <w:highlight w:val="none"/>
          <w:lang w:val="en-US" w:eastAsia="zh-CN"/>
        </w:rPr>
        <w:t>1.89</w:t>
      </w:r>
      <w:r>
        <w:rPr>
          <w:rFonts w:hint="eastAsia" w:ascii="仿宋_GB2312" w:hAnsi="仿宋_GB2312" w:eastAsia="仿宋_GB2312" w:cs="仿宋_GB2312"/>
          <w:b w:val="0"/>
          <w:bCs/>
          <w:color w:val="000000"/>
          <w:kern w:val="2"/>
          <w:sz w:val="32"/>
          <w:szCs w:val="32"/>
          <w:highlight w:val="none"/>
        </w:rPr>
        <w:t>万元，比20</w:t>
      </w:r>
      <w:r>
        <w:rPr>
          <w:rFonts w:hint="eastAsia" w:ascii="仿宋_GB2312" w:hAnsi="仿宋_GB2312" w:eastAsia="仿宋_GB2312" w:cs="仿宋_GB2312"/>
          <w:b w:val="0"/>
          <w:bCs/>
          <w:color w:val="000000"/>
          <w:kern w:val="2"/>
          <w:sz w:val="32"/>
          <w:szCs w:val="32"/>
          <w:highlight w:val="none"/>
          <w:lang w:val="en-US" w:eastAsia="zh-CN"/>
        </w:rPr>
        <w:t>21</w:t>
      </w:r>
      <w:r>
        <w:rPr>
          <w:rFonts w:hint="eastAsia" w:ascii="仿宋_GB2312" w:hAnsi="仿宋_GB2312" w:eastAsia="仿宋_GB2312" w:cs="仿宋_GB2312"/>
          <w:b w:val="0"/>
          <w:bCs/>
          <w:color w:val="000000"/>
          <w:kern w:val="2"/>
          <w:sz w:val="32"/>
          <w:szCs w:val="32"/>
          <w:highlight w:val="none"/>
        </w:rPr>
        <w:t>年</w:t>
      </w:r>
      <w:r>
        <w:rPr>
          <w:rFonts w:hint="eastAsia" w:ascii="仿宋_GB2312" w:hAnsi="仿宋_GB2312" w:eastAsia="仿宋_GB2312" w:cs="仿宋_GB2312"/>
          <w:b w:val="0"/>
          <w:bCs/>
          <w:color w:val="000000"/>
          <w:kern w:val="2"/>
          <w:sz w:val="32"/>
          <w:szCs w:val="32"/>
          <w:highlight w:val="none"/>
          <w:lang w:eastAsia="zh-CN"/>
        </w:rPr>
        <w:t>预算</w:t>
      </w:r>
      <w:r>
        <w:rPr>
          <w:rFonts w:hint="eastAsia" w:ascii="仿宋_GB2312" w:hAnsi="仿宋_GB2312" w:eastAsia="仿宋_GB2312" w:cs="仿宋_GB2312"/>
          <w:b w:val="0"/>
          <w:bCs/>
          <w:color w:val="000000"/>
          <w:kern w:val="2"/>
          <w:sz w:val="32"/>
          <w:szCs w:val="32"/>
          <w:highlight w:val="none"/>
        </w:rPr>
        <w:t>数增加</w:t>
      </w:r>
      <w:r>
        <w:rPr>
          <w:rFonts w:hint="eastAsia" w:ascii="仿宋_GB2312" w:hAnsi="仿宋_GB2312" w:eastAsia="仿宋_GB2312" w:cs="仿宋_GB2312"/>
          <w:b w:val="0"/>
          <w:bCs/>
          <w:color w:val="000000"/>
          <w:kern w:val="2"/>
          <w:sz w:val="32"/>
          <w:szCs w:val="32"/>
          <w:highlight w:val="none"/>
          <w:lang w:val="en-US" w:eastAsia="zh-CN"/>
        </w:rPr>
        <w:t>0</w:t>
      </w:r>
      <w:r>
        <w:rPr>
          <w:rFonts w:hint="eastAsia" w:ascii="仿宋_GB2312" w:hAnsi="仿宋_GB2312" w:eastAsia="仿宋_GB2312" w:cs="仿宋_GB2312"/>
          <w:b w:val="0"/>
          <w:bCs/>
          <w:color w:val="000000"/>
          <w:kern w:val="2"/>
          <w:sz w:val="32"/>
          <w:szCs w:val="32"/>
          <w:highlight w:val="none"/>
        </w:rPr>
        <w:t>万元，增长</w:t>
      </w:r>
      <w:r>
        <w:rPr>
          <w:rFonts w:hint="eastAsia" w:ascii="仿宋_GB2312" w:hAnsi="仿宋_GB2312" w:eastAsia="仿宋_GB2312" w:cs="仿宋_GB2312"/>
          <w:b w:val="0"/>
          <w:bCs/>
          <w:color w:val="000000"/>
          <w:kern w:val="2"/>
          <w:sz w:val="32"/>
          <w:szCs w:val="32"/>
          <w:highlight w:val="none"/>
          <w:lang w:val="en-US" w:eastAsia="zh-CN"/>
        </w:rPr>
        <w:t xml:space="preserve">0 </w:t>
      </w:r>
      <w:r>
        <w:rPr>
          <w:rFonts w:hint="eastAsia" w:ascii="仿宋_GB2312" w:hAnsi="仿宋_GB2312" w:eastAsia="仿宋_GB2312" w:cs="仿宋_GB2312"/>
          <w:b w:val="0"/>
          <w:bCs/>
          <w:color w:val="000000"/>
          <w:kern w:val="2"/>
          <w:sz w:val="32"/>
          <w:szCs w:val="32"/>
          <w:highlight w:val="none"/>
        </w:rPr>
        <w:t>%，具体如下：</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kern w:val="2"/>
          <w:sz w:val="32"/>
          <w:szCs w:val="32"/>
          <w:highlight w:val="none"/>
        </w:rPr>
      </w:pPr>
      <w:r>
        <w:rPr>
          <w:rFonts w:hint="eastAsia" w:ascii="仿宋_GB2312" w:hAnsi="仿宋_GB2312" w:eastAsia="仿宋_GB2312" w:cs="仿宋_GB2312"/>
          <w:b w:val="0"/>
          <w:bCs/>
          <w:color w:val="000000"/>
          <w:kern w:val="2"/>
          <w:sz w:val="32"/>
          <w:szCs w:val="32"/>
          <w:highlight w:val="none"/>
        </w:rPr>
        <w:t>1.因公出国（境）</w:t>
      </w:r>
      <w:r>
        <w:rPr>
          <w:rFonts w:hint="eastAsia" w:ascii="仿宋_GB2312" w:hAnsi="仿宋_GB2312" w:eastAsia="仿宋_GB2312" w:cs="仿宋_GB2312"/>
          <w:b w:val="0"/>
          <w:bCs/>
          <w:color w:val="000000"/>
          <w:kern w:val="2"/>
          <w:sz w:val="32"/>
          <w:szCs w:val="32"/>
          <w:highlight w:val="none"/>
          <w:lang w:eastAsia="zh-CN"/>
        </w:rPr>
        <w:t>费用</w:t>
      </w:r>
      <w:r>
        <w:rPr>
          <w:rFonts w:hint="eastAsia" w:ascii="仿宋_GB2312" w:hAnsi="仿宋_GB2312" w:eastAsia="仿宋_GB2312" w:cs="仿宋_GB2312"/>
          <w:b w:val="0"/>
          <w:bCs/>
          <w:color w:val="000000"/>
          <w:kern w:val="2"/>
          <w:sz w:val="32"/>
          <w:szCs w:val="32"/>
          <w:highlight w:val="none"/>
        </w:rPr>
        <w:t>：</w:t>
      </w:r>
      <w:r>
        <w:rPr>
          <w:rFonts w:hint="eastAsia" w:ascii="仿宋_GB2312" w:hAnsi="仿宋_GB2312" w:eastAsia="仿宋_GB2312" w:cs="仿宋_GB2312"/>
          <w:b w:val="0"/>
          <w:bCs/>
          <w:sz w:val="32"/>
          <w:szCs w:val="32"/>
          <w:highlight w:val="none"/>
        </w:rPr>
        <w:t>根据</w:t>
      </w:r>
      <w:r>
        <w:rPr>
          <w:rFonts w:hint="eastAsia" w:ascii="仿宋_GB2312" w:hAnsi="仿宋_GB2312" w:eastAsia="仿宋_GB2312" w:cs="仿宋_GB2312"/>
          <w:b w:val="0"/>
          <w:bCs/>
          <w:sz w:val="32"/>
          <w:szCs w:val="32"/>
          <w:highlight w:val="none"/>
          <w:lang w:eastAsia="zh-CN"/>
        </w:rPr>
        <w:t>外事办</w:t>
      </w:r>
      <w:r>
        <w:rPr>
          <w:rFonts w:hint="eastAsia" w:ascii="仿宋_GB2312" w:hAnsi="仿宋_GB2312" w:eastAsia="仿宋_GB2312" w:cs="仿宋_GB2312"/>
          <w:b w:val="0"/>
          <w:bCs/>
          <w:sz w:val="32"/>
          <w:szCs w:val="32"/>
          <w:highlight w:val="none"/>
        </w:rPr>
        <w:t>安排的因公出国计划和实际工作需要，</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1</w:t>
      </w:r>
      <w:r>
        <w:rPr>
          <w:rFonts w:hint="eastAsia" w:ascii="仿宋_GB2312" w:hAnsi="仿宋_GB2312" w:eastAsia="仿宋_GB2312" w:cs="仿宋_GB2312"/>
          <w:b w:val="0"/>
          <w:bCs/>
          <w:sz w:val="32"/>
          <w:szCs w:val="32"/>
          <w:highlight w:val="none"/>
        </w:rPr>
        <w:t>年安排因公出国（境）费</w:t>
      </w:r>
      <w:r>
        <w:rPr>
          <w:rFonts w:hint="eastAsia" w:ascii="仿宋_GB2312" w:hAnsi="仿宋_GB2312" w:eastAsia="仿宋_GB2312" w:cs="仿宋_GB2312"/>
          <w:b w:val="0"/>
          <w:bCs/>
          <w:sz w:val="32"/>
          <w:szCs w:val="32"/>
          <w:highlight w:val="none"/>
          <w:lang w:eastAsia="zh-CN"/>
        </w:rPr>
        <w:t>用预算</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执行数增长</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%。主要用于预算单位人员的公务出国（境）的国际旅费、</w:t>
      </w:r>
      <w:r>
        <w:rPr>
          <w:rFonts w:hint="eastAsia" w:ascii="仿宋_GB2312" w:hAnsi="仿宋_GB2312" w:eastAsia="仿宋_GB2312" w:cs="仿宋_GB2312"/>
          <w:b w:val="0"/>
          <w:bCs/>
          <w:sz w:val="32"/>
          <w:szCs w:val="32"/>
          <w:highlight w:val="none"/>
          <w:lang w:eastAsia="zh-CN"/>
        </w:rPr>
        <w:t>国外城市间交通费、</w:t>
      </w:r>
      <w:r>
        <w:rPr>
          <w:rFonts w:hint="eastAsia" w:ascii="仿宋_GB2312" w:hAnsi="仿宋_GB2312" w:eastAsia="仿宋_GB2312" w:cs="仿宋_GB2312"/>
          <w:b w:val="0"/>
          <w:bCs/>
          <w:sz w:val="32"/>
          <w:szCs w:val="32"/>
          <w:highlight w:val="none"/>
        </w:rPr>
        <w:t>住宿费、</w:t>
      </w:r>
      <w:r>
        <w:rPr>
          <w:rFonts w:hint="eastAsia" w:ascii="仿宋_GB2312" w:hAnsi="仿宋_GB2312" w:eastAsia="仿宋_GB2312" w:cs="仿宋_GB2312"/>
          <w:b w:val="0"/>
          <w:bCs/>
          <w:sz w:val="32"/>
          <w:szCs w:val="32"/>
          <w:highlight w:val="none"/>
          <w:lang w:eastAsia="zh-CN"/>
        </w:rPr>
        <w:t>伙食费、</w:t>
      </w:r>
      <w:r>
        <w:rPr>
          <w:rFonts w:hint="eastAsia" w:ascii="仿宋_GB2312" w:hAnsi="仿宋_GB2312" w:eastAsia="仿宋_GB2312" w:cs="仿宋_GB2312"/>
          <w:b w:val="0"/>
          <w:bCs/>
          <w:sz w:val="32"/>
          <w:szCs w:val="32"/>
          <w:highlight w:val="none"/>
        </w:rPr>
        <w:t>培训费、公杂费等支出。</w:t>
      </w:r>
      <w:r>
        <w:rPr>
          <w:rFonts w:hint="eastAsia" w:ascii="仿宋_GB2312" w:hAnsi="仿宋_GB2312" w:eastAsia="仿宋_GB2312" w:cs="仿宋_GB2312"/>
          <w:b w:val="0"/>
          <w:bCs/>
          <w:sz w:val="32"/>
          <w:szCs w:val="32"/>
          <w:highlight w:val="none"/>
          <w:lang w:eastAsia="zh-CN"/>
        </w:rPr>
        <w:t>增加的主要原因是无预算安排。</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2.公务接待费：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1</w:t>
      </w:r>
      <w:r>
        <w:rPr>
          <w:rFonts w:hint="eastAsia" w:ascii="仿宋_GB2312" w:hAnsi="仿宋_GB2312" w:eastAsia="仿宋_GB2312" w:cs="仿宋_GB2312"/>
          <w:b w:val="0"/>
          <w:bCs/>
          <w:sz w:val="32"/>
          <w:szCs w:val="32"/>
          <w:highlight w:val="none"/>
        </w:rPr>
        <w:t>年安排公务接待费预算</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执行数增长</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%。主要用于</w:t>
      </w:r>
      <w:r>
        <w:rPr>
          <w:rFonts w:ascii="仿宋_GB2312" w:hAnsi="宋体" w:eastAsia="仿宋_GB2312" w:cs="仿宋_GB2312"/>
          <w:i w:val="0"/>
          <w:caps w:val="0"/>
          <w:color w:val="000000"/>
          <w:spacing w:val="0"/>
          <w:sz w:val="32"/>
          <w:szCs w:val="32"/>
          <w:shd w:val="clear" w:color="auto" w:fill="FFFFFF"/>
        </w:rPr>
        <w:t>上级及其他各县（市）单位来</w:t>
      </w:r>
      <w:r>
        <w:rPr>
          <w:rFonts w:hint="eastAsia" w:ascii="仿宋_GB2312" w:hAnsi="宋体" w:eastAsia="仿宋_GB2312" w:cs="仿宋_GB2312"/>
          <w:i w:val="0"/>
          <w:caps w:val="0"/>
          <w:color w:val="000000"/>
          <w:spacing w:val="0"/>
          <w:sz w:val="32"/>
          <w:szCs w:val="32"/>
          <w:shd w:val="clear" w:color="auto" w:fill="FFFFFF"/>
          <w:lang w:eastAsia="zh-CN"/>
        </w:rPr>
        <w:t>兰</w:t>
      </w:r>
      <w:r>
        <w:rPr>
          <w:rFonts w:ascii="仿宋_GB2312" w:hAnsi="宋体" w:eastAsia="仿宋_GB2312" w:cs="仿宋_GB2312"/>
          <w:i w:val="0"/>
          <w:caps w:val="0"/>
          <w:color w:val="000000"/>
          <w:spacing w:val="0"/>
          <w:sz w:val="32"/>
          <w:szCs w:val="32"/>
          <w:shd w:val="clear" w:color="auto" w:fill="FFFFFF"/>
        </w:rPr>
        <w:t>调研、工作、学习等支出</w:t>
      </w:r>
      <w:r>
        <w:rPr>
          <w:rFonts w:hint="eastAsia" w:ascii="仿宋_GB2312" w:hAnsi="仿宋_GB2312" w:eastAsia="仿宋_GB2312" w:cs="仿宋_GB2312"/>
          <w:b w:val="0"/>
          <w:bCs/>
          <w:sz w:val="32"/>
          <w:szCs w:val="32"/>
          <w:highlight w:val="none"/>
        </w:rPr>
        <w:t>。</w:t>
      </w:r>
      <w:r>
        <w:rPr>
          <w:rFonts w:hint="eastAsia" w:ascii="仿宋_GB2312" w:hAnsi="仿宋_GB2312" w:eastAsia="仿宋_GB2312" w:cs="仿宋_GB2312"/>
          <w:b w:val="0"/>
          <w:bCs/>
          <w:sz w:val="32"/>
          <w:szCs w:val="32"/>
          <w:highlight w:val="none"/>
          <w:lang w:eastAsia="zh-CN"/>
        </w:rPr>
        <w:t>增加的主要原因是无预算安排。</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楷体_GB2312" w:hAnsi="楷体_GB2312" w:eastAsia="楷体_GB2312" w:cs="楷体_GB2312"/>
          <w:b/>
          <w:bCs w:val="0"/>
          <w:sz w:val="32"/>
          <w:szCs w:val="32"/>
          <w:highlight w:val="none"/>
          <w:u w:val="single"/>
          <w:lang w:eastAsia="zh-CN"/>
        </w:rPr>
      </w:pPr>
      <w:r>
        <w:rPr>
          <w:rFonts w:hint="eastAsia" w:ascii="仿宋_GB2312" w:hAnsi="仿宋_GB2312" w:eastAsia="仿宋_GB2312" w:cs="仿宋_GB2312"/>
          <w:b w:val="0"/>
          <w:bCs/>
          <w:sz w:val="32"/>
          <w:szCs w:val="32"/>
          <w:highlight w:val="none"/>
        </w:rPr>
        <w:t>3.公务用车购置及运行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费预算</w:t>
      </w:r>
      <w:r>
        <w:rPr>
          <w:rFonts w:hint="eastAsia" w:ascii="仿宋_GB2312" w:hAnsi="仿宋_GB2312" w:eastAsia="仿宋_GB2312" w:cs="仿宋_GB2312"/>
          <w:b w:val="0"/>
          <w:bCs/>
          <w:color w:val="000000"/>
          <w:sz w:val="32"/>
          <w:szCs w:val="32"/>
          <w:highlight w:val="none"/>
          <w:lang w:val="en-US" w:eastAsia="zh-CN"/>
        </w:rPr>
        <w:t>1.89</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执行数增长</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%。其中，公务用车购置支出</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万元（含购置税等附加费用），主要用于经批准购置的</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辆公务用车；公务用车运行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费支出</w:t>
      </w:r>
      <w:r>
        <w:rPr>
          <w:rFonts w:hint="eastAsia" w:ascii="仿宋_GB2312" w:hAnsi="仿宋_GB2312" w:eastAsia="仿宋_GB2312" w:cs="仿宋_GB2312"/>
          <w:b w:val="0"/>
          <w:bCs/>
          <w:sz w:val="32"/>
          <w:szCs w:val="32"/>
          <w:highlight w:val="none"/>
          <w:lang w:val="en-US" w:eastAsia="zh-CN"/>
        </w:rPr>
        <w:t>1.89</w:t>
      </w:r>
      <w:r>
        <w:rPr>
          <w:rFonts w:hint="eastAsia" w:ascii="仿宋_GB2312" w:hAnsi="仿宋_GB2312" w:eastAsia="仿宋_GB2312" w:cs="仿宋_GB2312"/>
          <w:b w:val="0"/>
          <w:bCs/>
          <w:sz w:val="32"/>
          <w:szCs w:val="32"/>
          <w:highlight w:val="none"/>
        </w:rPr>
        <w:t>万元，</w:t>
      </w:r>
      <w:r>
        <w:rPr>
          <w:rFonts w:hint="eastAsia" w:ascii="仿宋_GB2312" w:hAnsi="仿宋_GB2312" w:eastAsia="仿宋_GB2312" w:cs="仿宋_GB2312"/>
          <w:b w:val="0"/>
          <w:bCs/>
          <w:sz w:val="32"/>
          <w:szCs w:val="32"/>
          <w:highlight w:val="none"/>
          <w:lang w:eastAsia="zh-CN"/>
        </w:rPr>
        <w:t>主要工伤调查</w:t>
      </w:r>
      <w:r>
        <w:rPr>
          <w:rFonts w:hint="eastAsia" w:ascii="仿宋_GB2312" w:hAnsi="仿宋_GB2312" w:eastAsia="仿宋_GB2312" w:cs="仿宋_GB2312"/>
          <w:b w:val="0"/>
          <w:bCs/>
          <w:sz w:val="32"/>
          <w:szCs w:val="32"/>
          <w:highlight w:val="none"/>
        </w:rPr>
        <w:t>等所需的公务用车燃料费、维修费、过桥过路费、保险费</w:t>
      </w:r>
      <w:r>
        <w:rPr>
          <w:rFonts w:hint="eastAsia" w:ascii="仿宋_GB2312" w:hAnsi="仿宋_GB2312" w:eastAsia="仿宋_GB2312" w:cs="仿宋_GB2312"/>
          <w:b w:val="0"/>
          <w:bCs/>
          <w:sz w:val="32"/>
          <w:szCs w:val="32"/>
          <w:highlight w:val="none"/>
          <w:lang w:eastAsia="zh-CN"/>
        </w:rPr>
        <w:t>、安全奖励费用等</w:t>
      </w:r>
      <w:r>
        <w:rPr>
          <w:rFonts w:hint="eastAsia" w:ascii="仿宋_GB2312" w:hAnsi="仿宋_GB2312" w:eastAsia="仿宋_GB2312" w:cs="仿宋_GB2312"/>
          <w:b w:val="0"/>
          <w:bCs/>
          <w:sz w:val="32"/>
          <w:szCs w:val="32"/>
          <w:highlight w:val="none"/>
        </w:rPr>
        <w:t>支出</w:t>
      </w:r>
      <w:r>
        <w:rPr>
          <w:rFonts w:hint="eastAsia" w:ascii="仿宋_GB2312" w:hAnsi="仿宋_GB2312" w:eastAsia="仿宋_GB2312" w:cs="仿宋_GB2312"/>
          <w:b w:val="0"/>
          <w:bCs/>
          <w:color w:val="000000"/>
          <w:sz w:val="32"/>
          <w:szCs w:val="32"/>
          <w:highlight w:val="none"/>
          <w:lang w:val="en-US" w:eastAsia="zh-CN"/>
        </w:rPr>
        <w:t>1.89</w:t>
      </w:r>
      <w:r>
        <w:rPr>
          <w:rFonts w:hint="eastAsia" w:ascii="仿宋_GB2312" w:hAnsi="仿宋_GB2312" w:eastAsia="仿宋_GB2312" w:cs="仿宋_GB2312"/>
          <w:b w:val="0"/>
          <w:bCs/>
          <w:sz w:val="32"/>
          <w:szCs w:val="32"/>
          <w:highlight w:val="none"/>
          <w:lang w:val="en-US" w:eastAsia="zh-CN"/>
        </w:rPr>
        <w:t>万元</w:t>
      </w:r>
      <w:r>
        <w:rPr>
          <w:rFonts w:hint="eastAsia" w:ascii="仿宋_GB2312" w:hAnsi="仿宋_GB2312" w:eastAsia="仿宋_GB2312" w:cs="仿宋_GB2312"/>
          <w:b w:val="0"/>
          <w:bCs/>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w:t>
      </w:r>
      <w:r>
        <w:rPr>
          <w:rFonts w:hint="eastAsia" w:ascii="楷体_GB2312" w:hAnsi="楷体_GB2312" w:eastAsia="楷体_GB2312" w:cs="楷体_GB2312"/>
          <w:b/>
          <w:bCs w:val="0"/>
          <w:sz w:val="32"/>
          <w:szCs w:val="32"/>
          <w:highlight w:val="none"/>
          <w:lang w:eastAsia="zh-CN"/>
        </w:rPr>
        <w:t>十</w:t>
      </w:r>
      <w:r>
        <w:rPr>
          <w:rFonts w:hint="eastAsia" w:ascii="楷体_GB2312" w:hAnsi="楷体_GB2312" w:eastAsia="楷体_GB2312" w:cs="楷体_GB2312"/>
          <w:b/>
          <w:bCs w:val="0"/>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rFonts w:hint="eastAsia" w:ascii="仿宋_GB2312" w:hAnsi="仿宋_GB2312" w:eastAsia="仿宋_GB2312" w:cs="仿宋_GB2312"/>
          <w:b/>
          <w:bCs w:val="0"/>
          <w:color w:val="000000"/>
          <w:sz w:val="32"/>
          <w:szCs w:val="32"/>
          <w:highlight w:val="none"/>
          <w:u w:val="none"/>
          <w:lang w:eastAsia="zh-CN"/>
        </w:rPr>
      </w:pPr>
      <w:r>
        <w:rPr>
          <w:rFonts w:hint="eastAsia" w:ascii="仿宋_GB2312" w:hAnsi="仿宋_GB2312" w:eastAsia="仿宋_GB2312" w:cs="仿宋_GB2312"/>
          <w:b/>
          <w:bCs w:val="0"/>
          <w:color w:val="000000"/>
          <w:sz w:val="32"/>
          <w:szCs w:val="32"/>
          <w:highlight w:val="none"/>
          <w:u w:val="none"/>
          <w:lang w:val="en-US" w:eastAsia="zh-CN"/>
        </w:rPr>
        <w:t>1.</w:t>
      </w:r>
      <w:r>
        <w:rPr>
          <w:rFonts w:hint="eastAsia" w:ascii="仿宋_GB2312" w:hAnsi="仿宋_GB2312" w:eastAsia="仿宋_GB2312" w:cs="仿宋_GB2312"/>
          <w:b/>
          <w:bCs w:val="0"/>
          <w:color w:val="000000"/>
          <w:sz w:val="32"/>
          <w:szCs w:val="32"/>
          <w:highlight w:val="none"/>
          <w:u w:val="none"/>
          <w:lang w:eastAsia="zh-CN"/>
        </w:rPr>
        <w:t>机关运行经费</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rPr>
      </w:pPr>
      <w:r>
        <w:rPr>
          <w:rFonts w:hint="eastAsia" w:ascii="仿宋_GB2312" w:hAnsi="宋体" w:eastAsia="仿宋_GB2312" w:cs="仿宋_GB2312"/>
          <w:i w:val="0"/>
          <w:caps w:val="0"/>
          <w:color w:val="333333"/>
          <w:spacing w:val="0"/>
          <w:sz w:val="32"/>
          <w:szCs w:val="32"/>
          <w:shd w:val="clear" w:color="auto" w:fill="FFFFFF"/>
          <w:lang w:eastAsia="zh-CN"/>
        </w:rPr>
        <w:t>兰溪市工伤认定调查中心</w:t>
      </w:r>
      <w:r>
        <w:rPr>
          <w:rFonts w:ascii="仿宋_GB2312" w:hAnsi="宋体" w:eastAsia="仿宋_GB2312" w:cs="仿宋_GB2312"/>
          <w:i w:val="0"/>
          <w:caps w:val="0"/>
          <w:color w:val="333333"/>
          <w:spacing w:val="0"/>
          <w:sz w:val="32"/>
          <w:szCs w:val="32"/>
          <w:shd w:val="clear" w:color="auto" w:fill="FFFFFF"/>
        </w:rPr>
        <w:t>本单位为纯事业单位（非行政单位和参照公务员法管理事业单位），无机关运行经费口径预算。</w:t>
      </w:r>
    </w:p>
    <w:p>
      <w:pPr>
        <w:pStyle w:val="9"/>
        <w:keepNext w:val="0"/>
        <w:keepLines w:val="0"/>
        <w:pageBreakBefore w:val="0"/>
        <w:numPr>
          <w:ilvl w:val="0"/>
          <w:numId w:val="2"/>
        </w:numPr>
        <w:kinsoku/>
        <w:wordWrap/>
        <w:overflowPunct/>
        <w:topLinePunct w:val="0"/>
        <w:autoSpaceDE/>
        <w:autoSpaceDN/>
        <w:bidi w:val="0"/>
        <w:adjustRightInd/>
        <w:snapToGrid/>
        <w:spacing w:beforeLines="0" w:afterLines="0" w:line="520" w:lineRule="exact"/>
        <w:ind w:right="0" w:rightChars="0" w:firstLine="6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政府采购情况。</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2022年</w:t>
      </w:r>
      <w:r>
        <w:rPr>
          <w:rFonts w:hint="eastAsia" w:ascii="仿宋_GB2312" w:hAnsi="宋体" w:eastAsia="仿宋_GB2312" w:cs="仿宋_GB2312"/>
          <w:i w:val="0"/>
          <w:caps w:val="0"/>
          <w:color w:val="333333"/>
          <w:spacing w:val="0"/>
          <w:sz w:val="32"/>
          <w:szCs w:val="32"/>
          <w:shd w:val="clear" w:color="auto" w:fill="FFFFFF"/>
          <w:lang w:eastAsia="zh-CN"/>
        </w:rPr>
        <w:t>兰溪市工伤认定调查中心</w:t>
      </w:r>
      <w:r>
        <w:rPr>
          <w:rFonts w:hint="eastAsia" w:ascii="仿宋_GB2312" w:eastAsia="仿宋_GB2312"/>
          <w:color w:val="000000"/>
          <w:sz w:val="32"/>
          <w:szCs w:val="32"/>
          <w:highlight w:val="none"/>
          <w:lang w:eastAsia="zh-CN"/>
        </w:rPr>
        <w:t>政府采购预算总额</w:t>
      </w:r>
      <w:r>
        <w:rPr>
          <w:rFonts w:hint="eastAsia" w:ascii="仿宋_GB2312" w:eastAsia="仿宋_GB2312"/>
          <w:color w:val="000000"/>
          <w:sz w:val="32"/>
          <w:szCs w:val="32"/>
          <w:highlight w:val="none"/>
          <w:lang w:val="en-US" w:eastAsia="zh-CN"/>
        </w:rPr>
        <w:t>0万元，其中：政府采购货物预算0万元、政府采购工程预算0万元、政府采购服务预算0万元。</w:t>
      </w:r>
    </w:p>
    <w:p>
      <w:pPr>
        <w:pStyle w:val="9"/>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00" w:firstLineChars="0"/>
        <w:textAlignment w:val="auto"/>
        <w:outlineLvl w:val="9"/>
        <w:rPr>
          <w:rFonts w:hint="eastAsia" w:ascii="仿宋_GB2312" w:hAnsi="仿宋_GB2312" w:eastAsia="仿宋_GB2312" w:cs="仿宋_GB2312"/>
          <w:b/>
          <w:bCs w:val="0"/>
          <w:sz w:val="32"/>
          <w:szCs w:val="32"/>
          <w:highlight w:val="none"/>
          <w:u w:val="none"/>
          <w:lang w:val="en-US" w:eastAsia="zh-CN"/>
        </w:rPr>
      </w:pPr>
      <w:r>
        <w:rPr>
          <w:rFonts w:hint="eastAsia" w:ascii="仿宋_GB2312" w:hAnsi="仿宋_GB2312" w:eastAsia="仿宋_GB2312" w:cs="仿宋_GB2312"/>
          <w:b/>
          <w:bCs w:val="0"/>
          <w:sz w:val="32"/>
          <w:szCs w:val="32"/>
          <w:highlight w:val="none"/>
          <w:u w:val="none"/>
          <w:lang w:val="en-US" w:eastAsia="zh-CN"/>
        </w:rPr>
        <w:t xml:space="preserve">国有资产占有使用情况  </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截至2021年12月31日，</w:t>
      </w:r>
      <w:r>
        <w:rPr>
          <w:rFonts w:hint="eastAsia" w:ascii="仿宋_GB2312" w:hAnsi="仿宋_GB2312" w:eastAsia="仿宋_GB2312" w:cs="仿宋_GB2312"/>
          <w:color w:val="auto"/>
          <w:spacing w:val="6"/>
          <w:sz w:val="32"/>
          <w:szCs w:val="32"/>
          <w:highlight w:val="none"/>
          <w:lang w:eastAsia="zh-CN"/>
        </w:rPr>
        <w:t>兰溪市工伤认定调查中心共有车辆</w:t>
      </w:r>
      <w:r>
        <w:rPr>
          <w:rFonts w:hint="eastAsia" w:ascii="仿宋_GB2312" w:hAnsi="仿宋_GB2312" w:eastAsia="仿宋_GB2312" w:cs="仿宋_GB2312"/>
          <w:color w:val="auto"/>
          <w:sz w:val="32"/>
          <w:szCs w:val="32"/>
          <w:highlight w:val="none"/>
          <w:lang w:val="en-US" w:eastAsia="zh-CN"/>
        </w:rPr>
        <w:t>1辆，其中，领导用车0辆、机要通信用车及应急保障用车0辆、执法执勤用车0辆、特种专业技术用车0辆、老干部服务用车0辆、行政执法专用车0辆，</w:t>
      </w:r>
      <w:r>
        <w:rPr>
          <w:rFonts w:hint="eastAsia" w:ascii="仿宋_GB2312" w:hAnsi="仿宋_GB2312" w:eastAsia="仿宋_GB2312" w:cs="仿宋_GB2312"/>
          <w:b w:val="0"/>
          <w:bCs/>
          <w:color w:val="000000"/>
          <w:sz w:val="32"/>
          <w:szCs w:val="32"/>
          <w:highlight w:val="none"/>
          <w:lang w:val="en-US" w:eastAsia="zh-CN"/>
        </w:rPr>
        <w:t>其他用</w:t>
      </w:r>
      <w:r>
        <w:rPr>
          <w:rFonts w:hint="eastAsia" w:ascii="仿宋_GB2312" w:hAnsi="仿宋_GB2312" w:eastAsia="仿宋_GB2312" w:cs="仿宋_GB2312"/>
          <w:b w:val="0"/>
          <w:bCs/>
          <w:color w:val="auto"/>
          <w:sz w:val="32"/>
          <w:szCs w:val="32"/>
          <w:highlight w:val="none"/>
          <w:lang w:val="en-US" w:eastAsia="zh-CN"/>
        </w:rPr>
        <w:t>车1辆</w:t>
      </w:r>
      <w:r>
        <w:rPr>
          <w:rFonts w:hint="eastAsia" w:ascii="仿宋_GB2312" w:hAnsi="仿宋_GB2312" w:eastAsia="仿宋_GB2312" w:cs="仿宋_GB2312"/>
          <w:color w:val="auto"/>
          <w:sz w:val="32"/>
          <w:szCs w:val="32"/>
          <w:highlight w:val="none"/>
          <w:lang w:val="en-US" w:eastAsia="zh-CN"/>
        </w:rPr>
        <w:t xml:space="preserve">。单位价值50万元以上通用设备0台（套），单位价值100万元以上专用设备0台（套）。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2022年单位预算安排购置车辆0辆，其中，领导用车0辆、机要通信用车及应急保障用车0辆、执法执勤用车0辆、特种专业技术用车0辆、老干部服务用车0辆、行政执法专用车0辆。2022年部门预算安排购置单位价值50万元以上通用设备0台（套），单位价值100万元以上专用设备0台（套）。</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firstLineChars="0"/>
        <w:textAlignment w:val="auto"/>
        <w:outlineLvl w:val="9"/>
        <w:rPr>
          <w:rFonts w:hint="eastAsia" w:ascii="仿宋_GB2312" w:hAnsi="仿宋_GB2312" w:eastAsia="仿宋_GB2312" w:cs="仿宋_GB2312"/>
          <w:b/>
          <w:bCs w:val="0"/>
          <w:sz w:val="32"/>
          <w:szCs w:val="32"/>
          <w:highlight w:val="none"/>
          <w:u w:val="single"/>
          <w:lang w:val="en-US" w:eastAsia="zh-CN"/>
        </w:rPr>
      </w:pPr>
      <w:r>
        <w:rPr>
          <w:rFonts w:hint="eastAsia" w:ascii="仿宋_GB2312" w:hAnsi="仿宋_GB2312" w:eastAsia="仿宋_GB2312" w:cs="仿宋_GB2312"/>
          <w:b w:val="0"/>
          <w:bCs/>
          <w:sz w:val="32"/>
          <w:szCs w:val="32"/>
          <w:highlight w:val="none"/>
          <w:u w:val="none"/>
          <w:lang w:val="en-US" w:eastAsia="zh-CN"/>
        </w:rPr>
        <w:t xml:space="preserve">    </w:t>
      </w:r>
      <w:r>
        <w:rPr>
          <w:rFonts w:hint="eastAsia" w:ascii="仿宋_GB2312" w:hAnsi="仿宋_GB2312" w:eastAsia="仿宋_GB2312" w:cs="仿宋_GB2312"/>
          <w:b/>
          <w:bCs w:val="0"/>
          <w:sz w:val="32"/>
          <w:szCs w:val="32"/>
          <w:highlight w:val="none"/>
          <w:u w:val="none"/>
          <w:lang w:val="en-US" w:eastAsia="zh-CN"/>
        </w:rPr>
        <w:t>4.绩效目标设置情况</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sz w:val="32"/>
          <w:szCs w:val="32"/>
          <w:highlight w:val="none"/>
          <w:u w:val="none"/>
          <w:lang w:val="en-US" w:eastAsia="zh-CN"/>
        </w:rPr>
        <w:t>2022年</w:t>
      </w:r>
      <w:r>
        <w:rPr>
          <w:rFonts w:hint="eastAsia" w:ascii="仿宋_GB2312" w:hAnsi="仿宋_GB2312" w:eastAsia="仿宋_GB2312" w:cs="仿宋_GB2312"/>
          <w:b w:val="0"/>
          <w:bCs/>
          <w:color w:val="000000"/>
          <w:sz w:val="32"/>
          <w:szCs w:val="32"/>
          <w:highlight w:val="none"/>
          <w:lang w:eastAsia="zh-CN"/>
        </w:rPr>
        <w:t>兰溪市工伤认定调查中心其他运转类和特定目标类项目均实行绩效目标管理，涉及一般公共预算当年拨款</w:t>
      </w:r>
      <w:r>
        <w:rPr>
          <w:rFonts w:hint="eastAsia" w:ascii="仿宋_GB2312" w:hAnsi="仿宋_GB2312" w:eastAsia="仿宋_GB2312" w:cs="仿宋_GB2312"/>
          <w:b w:val="0"/>
          <w:bCs/>
          <w:color w:val="000000"/>
          <w:sz w:val="32"/>
          <w:szCs w:val="32"/>
          <w:highlight w:val="none"/>
          <w:lang w:val="en-US" w:eastAsia="zh-CN"/>
        </w:rPr>
        <w:t>4.88万元，</w:t>
      </w:r>
      <w:r>
        <w:rPr>
          <w:rFonts w:hint="eastAsia" w:ascii="仿宋_GB2312" w:hAnsi="仿宋_GB2312" w:eastAsia="仿宋_GB2312" w:cs="仿宋_GB2312"/>
          <w:color w:val="auto"/>
          <w:sz w:val="32"/>
          <w:szCs w:val="32"/>
          <w:highlight w:val="none"/>
          <w:lang w:val="en-US" w:eastAsia="zh-CN"/>
        </w:rPr>
        <w:t>一级项目1个。</w:t>
      </w:r>
    </w:p>
    <w:p>
      <w:pPr>
        <w:pStyle w:val="9"/>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Style w:val="7"/>
          <w:rFonts w:hint="eastAsia" w:ascii="黑体" w:hAnsi="黑体" w:eastAsia="黑体" w:cs="黑体"/>
          <w:b/>
          <w:bCs w:val="0"/>
          <w:sz w:val="32"/>
          <w:szCs w:val="32"/>
          <w:highlight w:val="none"/>
        </w:rPr>
      </w:pPr>
      <w:r>
        <w:rPr>
          <w:rStyle w:val="7"/>
          <w:rFonts w:hint="eastAsia" w:ascii="黑体" w:hAnsi="黑体" w:eastAsia="黑体" w:cs="黑体"/>
          <w:b/>
          <w:bCs w:val="0"/>
          <w:sz w:val="32"/>
          <w:szCs w:val="32"/>
          <w:highlight w:val="none"/>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1.财政拨款收入：本级财政部门当年拨付的财政预算资金，包括一般公共预算财政拨款和政府性基金预算财政拨款。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w:t>
      </w:r>
      <w:bookmarkStart w:id="0" w:name="_GoBack"/>
      <w:bookmarkEnd w:id="0"/>
      <w:r>
        <w:rPr>
          <w:rFonts w:hint="eastAsia" w:ascii="仿宋_GB2312" w:hAnsi="仿宋_GB2312" w:eastAsia="仿宋_GB2312" w:cs="仿宋_GB2312"/>
          <w:color w:val="auto"/>
          <w:sz w:val="32"/>
          <w:szCs w:val="32"/>
          <w:highlight w:val="none"/>
          <w:lang w:val="en-US" w:eastAsia="zh-CN"/>
        </w:rPr>
        <w:t>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lang w:val="en-US" w:eastAsia="zh-CN"/>
        </w:rPr>
        <w:sectPr>
          <w:footerReference r:id="rId3" w:type="default"/>
          <w:footerReference r:id="rId4" w:type="even"/>
          <w:pgSz w:w="11906" w:h="16838"/>
          <w:pgMar w:top="1701" w:right="1587" w:bottom="1701" w:left="1587" w:header="851" w:footer="1077"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兰溪市工伤认定调查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tbl>
      <w:tblPr>
        <w:tblStyle w:val="4"/>
        <w:tblW w:w="1184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165"/>
        <w:gridCol w:w="2816"/>
        <w:gridCol w:w="3060"/>
        <w:gridCol w:w="28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1846"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（一）20</w:t>
            </w:r>
            <w:r>
              <w:rPr>
                <w:rFonts w:hint="eastAsia" w:ascii="方正小标宋简体" w:hAnsi="方正小标宋简体" w:eastAsia="方正小标宋简体" w:cs="方正小标宋简体"/>
                <w:i w:val="0"/>
                <w:iCs w:val="0"/>
                <w:color w:val="000000"/>
                <w:kern w:val="0"/>
                <w:sz w:val="44"/>
                <w:szCs w:val="44"/>
                <w:u w:val="none"/>
                <w:lang w:val="en-US" w:eastAsia="zh-CN" w:bidi="ar"/>
              </w:rPr>
              <w:t>22年单位收支预算总表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16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201011-兰溪市工伤认定调查中心</w:t>
            </w:r>
          </w:p>
        </w:tc>
        <w:tc>
          <w:tcPr>
            <w:tcW w:w="2816" w:type="dxa"/>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3060" w:type="dxa"/>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2805"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59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58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一、财政拨款</w:t>
            </w:r>
          </w:p>
        </w:tc>
        <w:tc>
          <w:tcPr>
            <w:tcW w:w="2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112.5575 </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109.8110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w:t>
            </w:r>
          </w:p>
        </w:tc>
        <w:tc>
          <w:tcPr>
            <w:tcW w:w="2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112.5575 </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109.8110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w:t>
            </w:r>
          </w:p>
        </w:tc>
        <w:tc>
          <w:tcPr>
            <w:tcW w:w="2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劳动关系和维权</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109.8110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w:t>
            </w:r>
          </w:p>
        </w:tc>
        <w:tc>
          <w:tcPr>
            <w:tcW w:w="2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2.7465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二、财政专户管理资金</w:t>
            </w:r>
          </w:p>
        </w:tc>
        <w:tc>
          <w:tcPr>
            <w:tcW w:w="2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2.7465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三、事业收入</w:t>
            </w:r>
          </w:p>
        </w:tc>
        <w:tc>
          <w:tcPr>
            <w:tcW w:w="2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事业单位医疗</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2.7465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四、事业单位经营收入</w:t>
            </w:r>
          </w:p>
        </w:tc>
        <w:tc>
          <w:tcPr>
            <w:tcW w:w="2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五、上级补助收入</w:t>
            </w:r>
          </w:p>
        </w:tc>
        <w:tc>
          <w:tcPr>
            <w:tcW w:w="2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六、附属单位上缴收入</w:t>
            </w:r>
          </w:p>
        </w:tc>
        <w:tc>
          <w:tcPr>
            <w:tcW w:w="2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七、其他收入</w:t>
            </w:r>
          </w:p>
        </w:tc>
        <w:tc>
          <w:tcPr>
            <w:tcW w:w="2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1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2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112.5575 </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112.5575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16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上年结转结余</w:t>
            </w:r>
          </w:p>
        </w:tc>
        <w:tc>
          <w:tcPr>
            <w:tcW w:w="2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年终结转结余</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  总  计</w:t>
            </w:r>
          </w:p>
        </w:tc>
        <w:tc>
          <w:tcPr>
            <w:tcW w:w="2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112.5575 </w:t>
            </w:r>
          </w:p>
        </w:tc>
        <w:tc>
          <w:tcPr>
            <w:tcW w:w="3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  总  计</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112.5575 </w:t>
            </w:r>
          </w:p>
        </w:tc>
      </w:tr>
    </w:tbl>
    <w:p>
      <w:pPr>
        <w:pStyle w:val="2"/>
        <w:rPr>
          <w:lang w:val="en-US" w:eastAsia="zh-CN"/>
        </w:rPr>
        <w:sectPr>
          <w:pgSz w:w="16838" w:h="11906" w:orient="landscape"/>
          <w:pgMar w:top="1587" w:right="1701" w:bottom="1587" w:left="1701" w:header="851" w:footer="1077" w:gutter="0"/>
          <w:pgNumType w:fmt="numberInDash"/>
          <w:cols w:space="720" w:num="1"/>
          <w:docGrid w:type="lines" w:linePitch="312" w:charSpace="0"/>
        </w:sectPr>
      </w:pPr>
    </w:p>
    <w:tbl>
      <w:tblPr>
        <w:tblStyle w:val="4"/>
        <w:tblW w:w="1429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116"/>
        <w:gridCol w:w="1170"/>
        <w:gridCol w:w="1170"/>
        <w:gridCol w:w="1016"/>
        <w:gridCol w:w="566"/>
        <w:gridCol w:w="540"/>
        <w:gridCol w:w="480"/>
        <w:gridCol w:w="547"/>
        <w:gridCol w:w="537"/>
        <w:gridCol w:w="555"/>
        <w:gridCol w:w="558"/>
        <w:gridCol w:w="542"/>
        <w:gridCol w:w="495"/>
        <w:gridCol w:w="540"/>
        <w:gridCol w:w="546"/>
        <w:gridCol w:w="553"/>
        <w:gridCol w:w="553"/>
        <w:gridCol w:w="8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4291" w:type="dxa"/>
            <w:gridSpan w:val="1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（二）</w:t>
            </w:r>
            <w:r>
              <w:rPr>
                <w:rFonts w:hint="eastAsia" w:ascii="方正小标宋简体" w:hAnsi="方正小标宋简体" w:eastAsia="方正小标宋简体" w:cs="方正小标宋简体"/>
                <w:i w:val="0"/>
                <w:iCs w:val="0"/>
                <w:color w:val="000000"/>
                <w:kern w:val="0"/>
                <w:sz w:val="44"/>
                <w:szCs w:val="44"/>
                <w:u w:val="none"/>
                <w:lang w:val="en-US" w:eastAsia="zh-CN" w:bidi="ar"/>
              </w:rPr>
              <w:t>2022年单位收入预算总表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201011-兰溪市工伤认定调查中心</w:t>
            </w:r>
          </w:p>
        </w:tc>
        <w:tc>
          <w:tcPr>
            <w:tcW w:w="11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1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01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56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54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48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54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53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55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558" w:type="dxa"/>
            <w:tcBorders>
              <w:top w:val="nil"/>
              <w:left w:val="nil"/>
              <w:bottom w:val="nil"/>
              <w:right w:val="nil"/>
            </w:tcBorders>
            <w:shd w:val="clear" w:color="auto" w:fill="auto"/>
            <w:noWrap/>
            <w:vAlign w:val="bottom"/>
          </w:tcPr>
          <w:p>
            <w:pPr>
              <w:rPr>
                <w:rFonts w:hint="eastAsia" w:ascii="Calibri" w:hAnsi="Calibri" w:cs="Calibri"/>
                <w:i w:val="0"/>
                <w:iCs w:val="0"/>
                <w:color w:val="000000"/>
                <w:sz w:val="20"/>
                <w:szCs w:val="20"/>
                <w:u w:val="none"/>
              </w:rPr>
            </w:pPr>
          </w:p>
        </w:tc>
        <w:tc>
          <w:tcPr>
            <w:tcW w:w="542" w:type="dxa"/>
            <w:tcBorders>
              <w:top w:val="nil"/>
              <w:left w:val="nil"/>
              <w:bottom w:val="nil"/>
              <w:right w:val="nil"/>
            </w:tcBorders>
            <w:shd w:val="clear" w:color="auto" w:fill="auto"/>
            <w:noWrap/>
            <w:vAlign w:val="bottom"/>
          </w:tcPr>
          <w:p>
            <w:pPr>
              <w:rPr>
                <w:rFonts w:hint="default" w:ascii="Calibri" w:hAnsi="Calibri" w:cs="Calibri"/>
                <w:i w:val="0"/>
                <w:iCs w:val="0"/>
                <w:color w:val="000000"/>
                <w:sz w:val="20"/>
                <w:szCs w:val="20"/>
                <w:u w:val="none"/>
              </w:rPr>
            </w:pPr>
          </w:p>
        </w:tc>
        <w:tc>
          <w:tcPr>
            <w:tcW w:w="495" w:type="dxa"/>
            <w:tcBorders>
              <w:top w:val="nil"/>
              <w:left w:val="nil"/>
              <w:bottom w:val="nil"/>
              <w:right w:val="nil"/>
            </w:tcBorders>
            <w:shd w:val="clear" w:color="auto" w:fill="auto"/>
            <w:noWrap/>
            <w:vAlign w:val="bottom"/>
          </w:tcPr>
          <w:p>
            <w:pPr>
              <w:rPr>
                <w:rFonts w:hint="default" w:ascii="Calibri" w:hAnsi="Calibri" w:cs="Calibri"/>
                <w:i w:val="0"/>
                <w:iCs w:val="0"/>
                <w:color w:val="000000"/>
                <w:sz w:val="20"/>
                <w:szCs w:val="20"/>
                <w:u w:val="none"/>
              </w:rPr>
            </w:pPr>
          </w:p>
        </w:tc>
        <w:tc>
          <w:tcPr>
            <w:tcW w:w="540" w:type="dxa"/>
            <w:tcBorders>
              <w:top w:val="nil"/>
              <w:left w:val="nil"/>
              <w:bottom w:val="nil"/>
              <w:right w:val="nil"/>
            </w:tcBorders>
            <w:shd w:val="clear" w:color="auto" w:fill="auto"/>
            <w:noWrap/>
            <w:vAlign w:val="bottom"/>
          </w:tcPr>
          <w:p>
            <w:pPr>
              <w:rPr>
                <w:rFonts w:hint="default" w:ascii="Calibri" w:hAnsi="Calibri" w:cs="Calibri"/>
                <w:i w:val="0"/>
                <w:iCs w:val="0"/>
                <w:color w:val="000000"/>
                <w:sz w:val="20"/>
                <w:szCs w:val="20"/>
                <w:u w:val="none"/>
              </w:rPr>
            </w:pPr>
          </w:p>
        </w:tc>
        <w:tc>
          <w:tcPr>
            <w:tcW w:w="546" w:type="dxa"/>
            <w:tcBorders>
              <w:top w:val="nil"/>
              <w:left w:val="nil"/>
              <w:bottom w:val="nil"/>
              <w:right w:val="nil"/>
            </w:tcBorders>
            <w:shd w:val="clear" w:color="auto" w:fill="auto"/>
            <w:noWrap/>
            <w:vAlign w:val="bottom"/>
          </w:tcPr>
          <w:p>
            <w:pPr>
              <w:rPr>
                <w:rFonts w:hint="default" w:ascii="Calibri" w:hAnsi="Calibri" w:cs="Calibri"/>
                <w:i w:val="0"/>
                <w:iCs w:val="0"/>
                <w:color w:val="000000"/>
                <w:sz w:val="20"/>
                <w:szCs w:val="20"/>
                <w:u w:val="none"/>
              </w:rPr>
            </w:pPr>
          </w:p>
        </w:tc>
        <w:tc>
          <w:tcPr>
            <w:tcW w:w="553" w:type="dxa"/>
            <w:tcBorders>
              <w:top w:val="nil"/>
              <w:left w:val="nil"/>
              <w:bottom w:val="nil"/>
              <w:right w:val="nil"/>
            </w:tcBorders>
            <w:shd w:val="clear" w:color="auto" w:fill="auto"/>
            <w:noWrap/>
            <w:vAlign w:val="bottom"/>
          </w:tcPr>
          <w:p>
            <w:pPr>
              <w:rPr>
                <w:rFonts w:hint="default" w:ascii="Calibri" w:hAnsi="Calibri" w:cs="Calibri"/>
                <w:i w:val="0"/>
                <w:iCs w:val="0"/>
                <w:color w:val="000000"/>
                <w:sz w:val="20"/>
                <w:szCs w:val="20"/>
                <w:u w:val="none"/>
              </w:rPr>
            </w:pPr>
          </w:p>
        </w:tc>
        <w:tc>
          <w:tcPr>
            <w:tcW w:w="553" w:type="dxa"/>
            <w:tcBorders>
              <w:top w:val="nil"/>
              <w:left w:val="nil"/>
              <w:bottom w:val="nil"/>
              <w:right w:val="nil"/>
            </w:tcBorders>
            <w:shd w:val="clear" w:color="auto" w:fill="auto"/>
            <w:noWrap/>
            <w:vAlign w:val="bottom"/>
          </w:tcPr>
          <w:p>
            <w:pPr>
              <w:rPr>
                <w:rFonts w:hint="default" w:ascii="Calibri" w:hAnsi="Calibri" w:cs="Calibri"/>
                <w:i w:val="0"/>
                <w:iCs w:val="0"/>
                <w:color w:val="000000"/>
                <w:sz w:val="20"/>
                <w:szCs w:val="20"/>
                <w:u w:val="none"/>
              </w:rPr>
            </w:pPr>
          </w:p>
        </w:tc>
        <w:tc>
          <w:tcPr>
            <w:tcW w:w="807"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1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651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w:t>
            </w:r>
          </w:p>
        </w:tc>
        <w:tc>
          <w:tcPr>
            <w:tcW w:w="349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31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财政专户管理资金</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事业单位经营收入</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w:t>
            </w: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专户资金结转结余</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单位资金结转结余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7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112.5575 </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112.5575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112.5575 </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Calibri" w:hAnsi="Calibri" w:cs="Calibri"/>
                <w:i w:val="0"/>
                <w:iCs w:val="0"/>
                <w:color w:val="000000"/>
                <w:sz w:val="22"/>
                <w:szCs w:val="22"/>
                <w:u w:val="none"/>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兰溪市人力资源和社会保障局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112.5575 </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112.5575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112.5575 </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Calibri" w:hAnsi="Calibri" w:cs="Calibri"/>
                <w:i w:val="0"/>
                <w:iCs w:val="0"/>
                <w:color w:val="000000"/>
                <w:sz w:val="22"/>
                <w:szCs w:val="22"/>
                <w:u w:val="none"/>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兰溪市工伤认定调查中心</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112.5575 </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112.5575 </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112.5575 </w:t>
            </w: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Calibri" w:hAnsi="Calibri" w:cs="Calibri"/>
                <w:i w:val="0"/>
                <w:iCs w:val="0"/>
                <w:color w:val="000000"/>
                <w:sz w:val="22"/>
                <w:szCs w:val="22"/>
                <w:u w:val="none"/>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pStyle w:val="2"/>
        <w:rPr>
          <w:lang w:val="en-US" w:eastAsia="zh-CN"/>
        </w:rPr>
        <w:sectPr>
          <w:pgSz w:w="16838" w:h="11906" w:orient="landscape"/>
          <w:pgMar w:top="1587" w:right="1701" w:bottom="1587" w:left="1701" w:header="851" w:footer="1077" w:gutter="0"/>
          <w:pgNumType w:fmt="numberInDash"/>
          <w:cols w:space="720" w:num="1"/>
          <w:docGrid w:type="lines" w:linePitch="312" w:charSpace="0"/>
        </w:sectPr>
      </w:pPr>
    </w:p>
    <w:tbl>
      <w:tblPr>
        <w:tblStyle w:val="4"/>
        <w:tblW w:w="140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16"/>
        <w:gridCol w:w="3075"/>
        <w:gridCol w:w="1499"/>
        <w:gridCol w:w="1380"/>
        <w:gridCol w:w="1261"/>
        <w:gridCol w:w="1261"/>
        <w:gridCol w:w="674"/>
        <w:gridCol w:w="674"/>
        <w:gridCol w:w="11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4055"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（三）</w:t>
            </w:r>
            <w:r>
              <w:rPr>
                <w:rFonts w:hint="eastAsia" w:ascii="方正小标宋简体" w:hAnsi="方正小标宋简体" w:eastAsia="方正小标宋简体" w:cs="方正小标宋简体"/>
                <w:i w:val="0"/>
                <w:iCs w:val="0"/>
                <w:color w:val="000000"/>
                <w:kern w:val="0"/>
                <w:sz w:val="44"/>
                <w:szCs w:val="44"/>
                <w:u w:val="none"/>
                <w:lang w:val="en-US" w:eastAsia="zh-CN" w:bidi="ar"/>
              </w:rPr>
              <w:t>2022年单位支出预算总表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nil"/>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201011-兰溪市工伤认定调查中心</w:t>
            </w:r>
          </w:p>
        </w:tc>
        <w:tc>
          <w:tcPr>
            <w:tcW w:w="307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5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5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事业单位经营支出</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人员支出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112.5575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99.7875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7.8900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109.8110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97.0410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7.8900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20801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109.8110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97.0410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7.8900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2080110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劳动关系和维权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109.8110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97.0410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7.8900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2.7465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2.7465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2.7465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2.7465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2101102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2.7465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2.7465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pStyle w:val="2"/>
        <w:rPr>
          <w:lang w:val="en-US" w:eastAsia="zh-CN"/>
        </w:rPr>
        <w:sectPr>
          <w:pgSz w:w="16838" w:h="11906" w:orient="landscape"/>
          <w:pgMar w:top="1587" w:right="1701" w:bottom="1587" w:left="1701" w:header="851" w:footer="1077" w:gutter="0"/>
          <w:pgNumType w:fmt="numberInDash"/>
          <w:cols w:space="720" w:num="1"/>
          <w:docGrid w:type="lines" w:linePitch="312" w:charSpace="0"/>
        </w:sectPr>
      </w:pPr>
    </w:p>
    <w:tbl>
      <w:tblPr>
        <w:tblStyle w:val="4"/>
        <w:tblW w:w="117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16"/>
        <w:gridCol w:w="2280"/>
        <w:gridCol w:w="4534"/>
        <w:gridCol w:w="1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1790"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（四）</w:t>
            </w:r>
            <w:r>
              <w:rPr>
                <w:rFonts w:hint="eastAsia" w:ascii="方正小标宋简体" w:hAnsi="方正小标宋简体" w:eastAsia="方正小标宋简体" w:cs="方正小标宋简体"/>
                <w:i w:val="0"/>
                <w:iCs w:val="0"/>
                <w:color w:val="000000"/>
                <w:kern w:val="0"/>
                <w:sz w:val="44"/>
                <w:szCs w:val="44"/>
                <w:u w:val="none"/>
                <w:lang w:val="en-US" w:eastAsia="zh-CN" w:bidi="ar"/>
              </w:rPr>
              <w:t>2022年单位财政拨款收支预算总表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201011-兰溪市工伤认定调查中心</w:t>
            </w: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86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112.5575 </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109.8110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112.5575 </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109.8110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劳动关系和维权</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109.8110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2.7465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2.7465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事业单位医疗</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2.7465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  总  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112.5575 </w:t>
            </w:r>
          </w:p>
        </w:tc>
        <w:tc>
          <w:tcPr>
            <w:tcW w:w="4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  总  计</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112.5575 </w:t>
            </w:r>
          </w:p>
        </w:tc>
      </w:tr>
    </w:tbl>
    <w:p>
      <w:pPr>
        <w:pStyle w:val="2"/>
        <w:rPr>
          <w:lang w:val="en-US" w:eastAsia="zh-CN"/>
        </w:rPr>
        <w:sectPr>
          <w:pgSz w:w="16838" w:h="11906" w:orient="landscape"/>
          <w:pgMar w:top="1587" w:right="1701" w:bottom="1587" w:left="1701" w:header="851" w:footer="1077" w:gutter="0"/>
          <w:pgNumType w:fmt="numberInDash"/>
          <w:cols w:space="720" w:num="1"/>
          <w:docGrid w:type="lines" w:linePitch="312" w:charSpace="0"/>
        </w:sectPr>
      </w:pPr>
    </w:p>
    <w:tbl>
      <w:tblPr>
        <w:tblStyle w:val="4"/>
        <w:tblW w:w="126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636"/>
        <w:gridCol w:w="2224"/>
        <w:gridCol w:w="1560"/>
        <w:gridCol w:w="1560"/>
        <w:gridCol w:w="1560"/>
        <w:gridCol w:w="1560"/>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2660"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（五）</w:t>
            </w:r>
            <w:r>
              <w:rPr>
                <w:rFonts w:hint="eastAsia" w:ascii="方正小标宋简体" w:hAnsi="方正小标宋简体" w:eastAsia="方正小标宋简体" w:cs="方正小标宋简体"/>
                <w:i w:val="0"/>
                <w:iCs w:val="0"/>
                <w:color w:val="000000"/>
                <w:kern w:val="0"/>
                <w:sz w:val="44"/>
                <w:szCs w:val="44"/>
                <w:u w:val="none"/>
                <w:lang w:val="en-US" w:eastAsia="zh-CN" w:bidi="ar"/>
              </w:rPr>
              <w:t>2022年单位一般公共预算支出表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63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201011-兰溪市工伤认定调查中心</w:t>
            </w:r>
          </w:p>
        </w:tc>
        <w:tc>
          <w:tcPr>
            <w:tcW w:w="2224"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5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5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5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56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2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46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63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22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5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5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636" w:type="dxa"/>
            <w:tcBorders>
              <w:top w:val="single" w:color="000000" w:sz="4" w:space="0"/>
              <w:left w:val="single" w:color="000000" w:sz="4" w:space="0"/>
              <w:bottom w:val="single" w:color="000000" w:sz="4" w:space="0"/>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22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112.5575 </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107.6775 </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99.7875 </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7.8900 </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63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222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109.8110 </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104.9310 </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97.0410 </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7.8900 </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63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20801</w:t>
            </w:r>
          </w:p>
        </w:tc>
        <w:tc>
          <w:tcPr>
            <w:tcW w:w="222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109.8110 </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104.9310 </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97.0410 </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7.8900 </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63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2080110</w:t>
            </w:r>
          </w:p>
        </w:tc>
        <w:tc>
          <w:tcPr>
            <w:tcW w:w="222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劳动关系和维权</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109.8110 </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104.9310 </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97.0410 </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7.8900 </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63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222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2.7465 </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2.7465 </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2.7465 </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63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21011</w:t>
            </w:r>
          </w:p>
        </w:tc>
        <w:tc>
          <w:tcPr>
            <w:tcW w:w="222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2.7465 </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2.7465 </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2.7465 </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63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2101102</w:t>
            </w:r>
          </w:p>
        </w:tc>
        <w:tc>
          <w:tcPr>
            <w:tcW w:w="222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事业单位医疗</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2.7465 </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2.7465 </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2.7465 </w:t>
            </w: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pStyle w:val="2"/>
        <w:rPr>
          <w:lang w:val="en-US" w:eastAsia="zh-CN"/>
        </w:rPr>
        <w:sectPr>
          <w:pgSz w:w="16838" w:h="11906" w:orient="landscape"/>
          <w:pgMar w:top="1587" w:right="1701" w:bottom="1587" w:left="1701" w:header="851" w:footer="1077" w:gutter="0"/>
          <w:pgNumType w:fmt="numberInDash"/>
          <w:cols w:space="720" w:num="1"/>
          <w:docGrid w:type="lines" w:linePitch="312" w:charSpace="0"/>
        </w:sectPr>
      </w:pPr>
    </w:p>
    <w:tbl>
      <w:tblPr>
        <w:tblStyle w:val="4"/>
        <w:tblW w:w="112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16"/>
        <w:gridCol w:w="2779"/>
        <w:gridCol w:w="1905"/>
        <w:gridCol w:w="1830"/>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235"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（六）</w:t>
            </w:r>
            <w:r>
              <w:rPr>
                <w:rFonts w:hint="eastAsia" w:ascii="方正小标宋简体" w:hAnsi="方正小标宋简体" w:eastAsia="方正小标宋简体" w:cs="方正小标宋简体"/>
                <w:i w:val="0"/>
                <w:iCs w:val="0"/>
                <w:color w:val="000000"/>
                <w:kern w:val="0"/>
                <w:sz w:val="44"/>
                <w:szCs w:val="44"/>
                <w:u w:val="none"/>
                <w:lang w:val="en-US" w:eastAsia="zh-CN" w:bidi="ar"/>
              </w:rPr>
              <w:t>2022年单位一般公共预算支出表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201011-兰溪市工伤认定调查中心</w:t>
            </w:r>
          </w:p>
        </w:tc>
        <w:tc>
          <w:tcPr>
            <w:tcW w:w="315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18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8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经济分类科目</w:t>
            </w:r>
          </w:p>
        </w:tc>
        <w:tc>
          <w:tcPr>
            <w:tcW w:w="53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74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15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745" w:type="dxa"/>
            <w:tcBorders>
              <w:top w:val="single" w:color="000000" w:sz="4" w:space="0"/>
              <w:left w:val="single" w:color="000000" w:sz="4" w:space="0"/>
              <w:bottom w:val="single" w:color="000000" w:sz="4" w:space="0"/>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1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107.6775 </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99.7875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7.8900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7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31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99.7875 </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99.7875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7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30101</w:t>
            </w:r>
          </w:p>
        </w:tc>
        <w:tc>
          <w:tcPr>
            <w:tcW w:w="31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基本工资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15.9456 </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15.9456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7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30102</w:t>
            </w:r>
          </w:p>
        </w:tc>
        <w:tc>
          <w:tcPr>
            <w:tcW w:w="31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津贴补贴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12.4044 </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12.4044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7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30103</w:t>
            </w:r>
          </w:p>
        </w:tc>
        <w:tc>
          <w:tcPr>
            <w:tcW w:w="31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奖金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40.4480 </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40.4480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7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30106</w:t>
            </w:r>
          </w:p>
        </w:tc>
        <w:tc>
          <w:tcPr>
            <w:tcW w:w="31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伙食补助费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3.0000 </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3.0000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7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30107</w:t>
            </w:r>
          </w:p>
        </w:tc>
        <w:tc>
          <w:tcPr>
            <w:tcW w:w="31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绩效工资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8.2697 </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8.2697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7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30108</w:t>
            </w:r>
          </w:p>
        </w:tc>
        <w:tc>
          <w:tcPr>
            <w:tcW w:w="31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机关事业单位基本养老保险缴费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5.8592 </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5.8592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7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30109</w:t>
            </w:r>
          </w:p>
        </w:tc>
        <w:tc>
          <w:tcPr>
            <w:tcW w:w="31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职业年金缴费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2.9296 </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2.9296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7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30110</w:t>
            </w:r>
          </w:p>
        </w:tc>
        <w:tc>
          <w:tcPr>
            <w:tcW w:w="31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职工基本医疗保险缴费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2.7465 </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2.7465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7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30112</w:t>
            </w:r>
          </w:p>
        </w:tc>
        <w:tc>
          <w:tcPr>
            <w:tcW w:w="31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其他社会保障缴费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0.2564 </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0.2564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7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30113</w:t>
            </w:r>
          </w:p>
        </w:tc>
        <w:tc>
          <w:tcPr>
            <w:tcW w:w="31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7.9281 </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7.9281 </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7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31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6.8900 </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6.8900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7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30201</w:t>
            </w:r>
          </w:p>
        </w:tc>
        <w:tc>
          <w:tcPr>
            <w:tcW w:w="31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办公费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0.5000 </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7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30227</w:t>
            </w:r>
          </w:p>
        </w:tc>
        <w:tc>
          <w:tcPr>
            <w:tcW w:w="31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委托业务费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7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30228</w:t>
            </w:r>
          </w:p>
        </w:tc>
        <w:tc>
          <w:tcPr>
            <w:tcW w:w="31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工会经费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2.0000 </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7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30229</w:t>
            </w:r>
          </w:p>
        </w:tc>
        <w:tc>
          <w:tcPr>
            <w:tcW w:w="31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福利费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1.5000 </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7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30231</w:t>
            </w:r>
          </w:p>
        </w:tc>
        <w:tc>
          <w:tcPr>
            <w:tcW w:w="31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1.8900 </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7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31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7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30399</w:t>
            </w:r>
          </w:p>
        </w:tc>
        <w:tc>
          <w:tcPr>
            <w:tcW w:w="31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r>
    </w:tbl>
    <w:p>
      <w:pPr>
        <w:pStyle w:val="2"/>
        <w:rPr>
          <w:lang w:val="en-US" w:eastAsia="zh-CN"/>
        </w:rPr>
        <w:sectPr>
          <w:pgSz w:w="16838" w:h="11906" w:orient="landscape"/>
          <w:pgMar w:top="1587" w:right="1701" w:bottom="1587" w:left="1701" w:header="851" w:footer="1077" w:gutter="0"/>
          <w:pgNumType w:fmt="numberInDash"/>
          <w:cols w:space="720" w:num="1"/>
          <w:docGrid w:type="lines" w:linePitch="312" w:charSpace="0"/>
        </w:sectPr>
      </w:pPr>
    </w:p>
    <w:tbl>
      <w:tblPr>
        <w:tblStyle w:val="4"/>
        <w:tblW w:w="121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345"/>
        <w:gridCol w:w="1470"/>
        <w:gridCol w:w="1470"/>
        <w:gridCol w:w="1470"/>
        <w:gridCol w:w="1470"/>
        <w:gridCol w:w="1470"/>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12165"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（七）</w:t>
            </w:r>
            <w:r>
              <w:rPr>
                <w:rFonts w:hint="eastAsia" w:ascii="方正小标宋简体" w:hAnsi="方正小标宋简体" w:eastAsia="方正小标宋简体" w:cs="方正小标宋简体"/>
                <w:i w:val="0"/>
                <w:iCs w:val="0"/>
                <w:color w:val="000000"/>
                <w:kern w:val="0"/>
                <w:sz w:val="44"/>
                <w:szCs w:val="44"/>
                <w:u w:val="none"/>
                <w:lang w:val="en-US" w:eastAsia="zh-CN" w:bidi="ar"/>
              </w:rPr>
              <w:t>2022年单位一般公共预算"三公"经费支出表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201011-兰溪市工伤认定调查中心</w:t>
            </w: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3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“三公”经费合计</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因公出国(境)费用</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公务用车运行维护费</w:t>
            </w: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兰溪市工伤认定调查中心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pStyle w:val="2"/>
        <w:rPr>
          <w:lang w:val="en-US" w:eastAsia="zh-CN"/>
        </w:rPr>
        <w:sectPr>
          <w:pgSz w:w="16838" w:h="11906" w:orient="landscape"/>
          <w:pgMar w:top="1587" w:right="1701" w:bottom="1587" w:left="1701" w:header="851" w:footer="1077" w:gutter="0"/>
          <w:pgNumType w:fmt="numberInDash"/>
          <w:cols w:space="720" w:num="1"/>
          <w:docGrid w:type="lines" w:linePitch="312" w:charSpace="0"/>
        </w:sectPr>
      </w:pPr>
    </w:p>
    <w:tbl>
      <w:tblPr>
        <w:tblStyle w:val="4"/>
        <w:tblW w:w="132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16"/>
        <w:gridCol w:w="2436"/>
        <w:gridCol w:w="2445"/>
        <w:gridCol w:w="2445"/>
        <w:gridCol w:w="2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3260"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（八）</w:t>
            </w:r>
            <w:r>
              <w:rPr>
                <w:rFonts w:hint="eastAsia" w:ascii="方正小标宋简体" w:hAnsi="方正小标宋简体" w:eastAsia="方正小标宋简体" w:cs="方正小标宋简体"/>
                <w:i w:val="0"/>
                <w:iCs w:val="0"/>
                <w:color w:val="000000"/>
                <w:kern w:val="0"/>
                <w:sz w:val="44"/>
                <w:szCs w:val="44"/>
                <w:u w:val="none"/>
                <w:lang w:val="en-US" w:eastAsia="zh-CN" w:bidi="ar"/>
              </w:rPr>
              <w:t>2022年单位政府性基金预算支出表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201011-兰溪市工伤认定调查中心</w:t>
            </w:r>
          </w:p>
        </w:tc>
        <w:tc>
          <w:tcPr>
            <w:tcW w:w="2805"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8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28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8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84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9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8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995" w:type="dxa"/>
            <w:tcBorders>
              <w:top w:val="single" w:color="000000" w:sz="4" w:space="0"/>
              <w:left w:val="single" w:color="000000" w:sz="4" w:space="0"/>
              <w:bottom w:val="single" w:color="000000" w:sz="4" w:space="0"/>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8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pStyle w:val="2"/>
        <w:rPr>
          <w:lang w:val="en-US" w:eastAsia="zh-CN"/>
        </w:rPr>
        <w:sectPr>
          <w:pgSz w:w="16838" w:h="11906" w:orient="landscape"/>
          <w:pgMar w:top="1587" w:right="1701" w:bottom="1587" w:left="1701" w:header="851" w:footer="1077" w:gutter="0"/>
          <w:pgNumType w:fmt="numberInDash"/>
          <w:cols w:space="720" w:num="1"/>
          <w:docGrid w:type="lines" w:linePitch="312" w:charSpace="0"/>
        </w:sectPr>
      </w:pPr>
    </w:p>
    <w:tbl>
      <w:tblPr>
        <w:tblStyle w:val="4"/>
        <w:tblW w:w="141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233"/>
        <w:gridCol w:w="2684"/>
        <w:gridCol w:w="32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4130" w:type="dxa"/>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（九）</w:t>
            </w:r>
            <w:r>
              <w:rPr>
                <w:rFonts w:hint="eastAsia" w:ascii="方正小标宋简体" w:hAnsi="方正小标宋简体" w:eastAsia="方正小标宋简体" w:cs="方正小标宋简体"/>
                <w:i w:val="0"/>
                <w:iCs w:val="0"/>
                <w:color w:val="000000"/>
                <w:kern w:val="0"/>
                <w:sz w:val="44"/>
                <w:szCs w:val="44"/>
                <w:u w:val="none"/>
                <w:lang w:val="en-US" w:eastAsia="zh-CN" w:bidi="ar"/>
              </w:rPr>
              <w:t>2022年单位国有资本经营预算支出表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201011-兰溪市工伤认定调查中心</w:t>
            </w:r>
          </w:p>
        </w:tc>
        <w:tc>
          <w:tcPr>
            <w:tcW w:w="0" w:type="auto"/>
            <w:tcBorders>
              <w:top w:val="nil"/>
              <w:left w:val="nil"/>
              <w:bottom w:val="single" w:color="000000" w:sz="4" w:space="0"/>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pStyle w:val="2"/>
        <w:rPr>
          <w:lang w:val="en-US" w:eastAsia="zh-CN"/>
        </w:rPr>
        <w:sectPr>
          <w:pgSz w:w="16838" w:h="11906" w:orient="landscape"/>
          <w:pgMar w:top="1587" w:right="1701" w:bottom="1587" w:left="1701" w:header="851" w:footer="1077" w:gutter="0"/>
          <w:pgNumType w:fmt="numberInDash"/>
          <w:cols w:space="720" w:num="1"/>
          <w:docGrid w:type="lines" w:linePitch="312" w:charSpace="0"/>
        </w:sectPr>
      </w:pPr>
    </w:p>
    <w:tbl>
      <w:tblPr>
        <w:tblStyle w:val="4"/>
        <w:tblW w:w="133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16"/>
        <w:gridCol w:w="3452"/>
        <w:gridCol w:w="1410"/>
        <w:gridCol w:w="1515"/>
        <w:gridCol w:w="795"/>
        <w:gridCol w:w="930"/>
        <w:gridCol w:w="915"/>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349"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（十）</w:t>
            </w:r>
            <w:r>
              <w:rPr>
                <w:rFonts w:hint="eastAsia" w:ascii="方正小标宋简体" w:hAnsi="方正小标宋简体" w:eastAsia="方正小标宋简体" w:cs="方正小标宋简体"/>
                <w:i w:val="0"/>
                <w:iCs w:val="0"/>
                <w:color w:val="000000"/>
                <w:kern w:val="0"/>
                <w:sz w:val="44"/>
                <w:szCs w:val="44"/>
                <w:u w:val="none"/>
                <w:lang w:val="en-US" w:eastAsia="zh-CN" w:bidi="ar"/>
              </w:rPr>
              <w:t>2022年单位项目支出预算表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201011-兰溪市工伤认定调查中心</w:t>
            </w: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3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财政专户管理资金</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0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52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3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8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52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兰溪市工伤认定调查中心</w:t>
            </w:r>
          </w:p>
        </w:tc>
        <w:tc>
          <w:tcPr>
            <w:tcW w:w="352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兰溪市工伤认定和调查中心工作经费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pStyle w:val="2"/>
        <w:rPr>
          <w:lang w:val="en-US" w:eastAsia="zh-CN"/>
        </w:rPr>
      </w:pPr>
    </w:p>
    <w:sectPr>
      <w:pgSz w:w="16838" w:h="11906" w:orient="landscape"/>
      <w:pgMar w:top="1587" w:right="1701" w:bottom="1587" w:left="1701" w:header="851" w:footer="107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- 3 -</w:t>
    </w:r>
    <w:r>
      <w:rPr>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A6003A1"/>
    <w:multiLevelType w:val="singleLevel"/>
    <w:tmpl w:val="5A6003A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A2287"/>
    <w:rsid w:val="05E256B5"/>
    <w:rsid w:val="06441F92"/>
    <w:rsid w:val="092A2287"/>
    <w:rsid w:val="1048121D"/>
    <w:rsid w:val="23A1F109"/>
    <w:rsid w:val="2E4D4E77"/>
    <w:rsid w:val="3AA14F73"/>
    <w:rsid w:val="4E75BA70"/>
    <w:rsid w:val="5F7E5255"/>
    <w:rsid w:val="600C5401"/>
    <w:rsid w:val="69DFF997"/>
    <w:rsid w:val="6B7FC1FB"/>
    <w:rsid w:val="6DD6816F"/>
    <w:rsid w:val="6E5FC2BB"/>
    <w:rsid w:val="7777873A"/>
    <w:rsid w:val="7BFED184"/>
    <w:rsid w:val="7EDF40DE"/>
    <w:rsid w:val="7FDEEB25"/>
    <w:rsid w:val="7FFE7B4A"/>
    <w:rsid w:val="AF7CB818"/>
    <w:rsid w:val="BE369FF8"/>
    <w:rsid w:val="BFC50687"/>
    <w:rsid w:val="D5295A76"/>
    <w:rsid w:val="DFD5593F"/>
    <w:rsid w:val="E7706CAB"/>
    <w:rsid w:val="F66D1C61"/>
    <w:rsid w:val="FEFBD67D"/>
    <w:rsid w:val="FF1FAF2B"/>
    <w:rsid w:val="FFFFB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jc w:val="both"/>
      <w:textAlignment w:val="baseline"/>
    </w:pPr>
    <w:rPr>
      <w:rFonts w:ascii="Calibri" w:hAnsi="Calibri" w:eastAsia="宋体" w:cs="Times New Roman"/>
      <w:sz w:val="21"/>
      <w:lang w:val="en-US" w:eastAsia="zh-CN" w:bidi="ar-SA"/>
    </w:rPr>
  </w:style>
  <w:style w:type="character" w:default="1" w:styleId="5">
    <w:name w:val="Default Paragraph Font"/>
    <w:link w:val="6"/>
    <w:semiHidden/>
    <w:qFormat/>
    <w:uiPriority w:val="0"/>
    <w:rPr>
      <w:szCs w:val="24"/>
    </w:rPr>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 Char"/>
    <w:basedOn w:val="1"/>
    <w:link w:val="5"/>
    <w:qFormat/>
    <w:uiPriority w:val="0"/>
    <w:rPr>
      <w:szCs w:val="24"/>
    </w:rPr>
  </w:style>
  <w:style w:type="character" w:styleId="7">
    <w:name w:val="Strong"/>
    <w:basedOn w:val="5"/>
    <w:qFormat/>
    <w:uiPriority w:val="0"/>
    <w:rPr>
      <w:b/>
      <w:bCs/>
    </w:rPr>
  </w:style>
  <w:style w:type="character" w:styleId="8">
    <w:name w:val="page number"/>
    <w:basedOn w:val="5"/>
    <w:qFormat/>
    <w:uiPriority w:val="0"/>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2022-02-17T14:50:00Z</dcterms:created>
  <dc:creator>陈慧倩</dc:creator>
  <cp:lastModifiedBy>匿名用户</cp:lastModifiedBy>
  <dcterms:modified xsi:type="dcterms:W3CDTF">2022-03-07T01:28:13Z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