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中共兰溪市委老干部局（本级）</w:t>
      </w:r>
      <w:r>
        <w:rPr>
          <w:rFonts w:hint="eastAsia" w:ascii="方正小标宋简体" w:hAnsi="方正小标宋简体" w:eastAsia="方正小标宋简体" w:cs="方正小标宋简体"/>
          <w:b/>
          <w:bCs w:val="0"/>
          <w:spacing w:val="15"/>
          <w:sz w:val="44"/>
          <w:szCs w:val="44"/>
          <w:highlight w:val="none"/>
          <w:lang w:val="en-US" w:eastAsia="zh-CN"/>
        </w:rPr>
        <w:t xml:space="preserve">      </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21</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部门</w:t>
      </w:r>
      <w:r>
        <w:rPr>
          <w:rFonts w:hint="eastAsia" w:ascii="方正小标宋简体" w:hAnsi="方正小标宋简体" w:eastAsia="方正小标宋简体" w:cs="方正小标宋简体"/>
          <w:b/>
          <w:bCs w:val="0"/>
          <w:spacing w:val="15"/>
          <w:sz w:val="44"/>
          <w:szCs w:val="44"/>
          <w:highlight w:val="none"/>
        </w:rPr>
        <w:t>预算</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中共兰溪市委老干部局</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1.负责宣传、贯彻执行党的老干部方针、政策和规定，并负责组织监督检察、落实。</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2.负责对全市老干部工作的业务指导，检查、督促老干部的政治、生活待遇落实情况，协调有关部门和社会各方面的力量共同做好老干部工作，交流老干部工作经验。</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3.做好老干部思想政治工作，协同有关部门抓好老干部党支部建设，组织指导老干部在“两个文明”建设中发挥作用，为经济建设和社会发展献计献策。积极宣传老干部工作和老干部先进人物和先进事迹。</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4.协调和协助有关部门、单位做好老干部政治、生活两项待遇的落实、医疗保健、学习疗养和后事处理等有关事宜。</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5.做好老干部活动中心、老年大学和关心下一代工作，组织老干部开展有益身心健康的文体活动，丰富老干部晚年生活，加强和改善老干部学习活动场所。</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6.积极调查研究，探索新形式下做好老干部工作的新方法、新途径，为党委提供决策依据和可行性建议；协调新闻单位宣传党的老干部政策，宣传老干部的先进人物和事迹。</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7.加强对异地安置离休干部的管理，协调处理异地安置离休干部政治、生活待遇落实。</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val="en-US" w:eastAsia="zh-CN"/>
        </w:rPr>
        <w:t>8.完成市委、市政府和上级老干部工作部门交办的其他事项。</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中共兰溪市委老干部局机构设置情况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u w:val="single"/>
          <w:lang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中共兰溪市委老干部局</w:t>
      </w:r>
      <w:r>
        <w:rPr>
          <w:rFonts w:hint="eastAsia" w:ascii="仿宋_GB2312" w:hAnsi="仿宋_GB2312" w:eastAsia="仿宋_GB2312" w:cs="仿宋_GB2312"/>
          <w:b w:val="0"/>
          <w:bCs/>
          <w:sz w:val="32"/>
          <w:szCs w:val="32"/>
          <w:highlight w:val="none"/>
        </w:rPr>
        <w:t>预算包括：本级预算</w:t>
      </w:r>
      <w:r>
        <w:rPr>
          <w:rFonts w:hint="eastAsia" w:ascii="仿宋_GB2312" w:hAnsi="仿宋_GB2312" w:eastAsia="仿宋_GB2312" w:cs="仿宋_GB2312"/>
          <w:b w:val="0"/>
          <w:bCs/>
          <w:sz w:val="32"/>
          <w:szCs w:val="32"/>
          <w:highlight w:val="none"/>
          <w:lang w:eastAsia="zh-CN"/>
        </w:rPr>
        <w:t>。</w:t>
      </w:r>
      <w:r>
        <w:rPr>
          <w:rFonts w:hint="default" w:ascii="仿宋_GB2312" w:hAnsi="微软雅黑" w:eastAsia="仿宋_GB2312" w:cs="仿宋_GB2312"/>
          <w:i w:val="0"/>
          <w:caps w:val="0"/>
          <w:color w:val="000000"/>
          <w:spacing w:val="0"/>
          <w:sz w:val="32"/>
          <w:szCs w:val="32"/>
        </w:rPr>
        <w:t>内设办公室、关心下一代工作委员会</w:t>
      </w:r>
      <w:r>
        <w:rPr>
          <w:rFonts w:hint="eastAsia" w:ascii="仿宋_GB2312" w:hAnsi="微软雅黑" w:eastAsia="仿宋_GB2312" w:cs="仿宋_GB2312"/>
          <w:i w:val="0"/>
          <w:caps w:val="0"/>
          <w:color w:val="000000"/>
          <w:spacing w:val="0"/>
          <w:sz w:val="32"/>
          <w:szCs w:val="32"/>
          <w:lang w:eastAsia="zh-CN"/>
        </w:rPr>
        <w:t>办公室</w:t>
      </w:r>
      <w:r>
        <w:rPr>
          <w:rFonts w:hint="default" w:ascii="仿宋_GB2312" w:hAnsi="微软雅黑" w:eastAsia="仿宋_GB2312" w:cs="仿宋_GB2312"/>
          <w:i w:val="0"/>
          <w:caps w:val="0"/>
          <w:color w:val="000000"/>
          <w:spacing w:val="0"/>
          <w:sz w:val="32"/>
          <w:szCs w:val="32"/>
        </w:rPr>
        <w:t>、</w:t>
      </w:r>
      <w:r>
        <w:rPr>
          <w:rFonts w:hint="eastAsia" w:ascii="仿宋_GB2312" w:hAnsi="微软雅黑" w:eastAsia="仿宋_GB2312" w:cs="仿宋_GB2312"/>
          <w:i w:val="0"/>
          <w:caps w:val="0"/>
          <w:color w:val="000000"/>
          <w:spacing w:val="0"/>
          <w:sz w:val="32"/>
          <w:szCs w:val="32"/>
          <w:lang w:eastAsia="zh-CN"/>
        </w:rPr>
        <w:t>服务管理科</w:t>
      </w:r>
      <w:r>
        <w:rPr>
          <w:rFonts w:hint="default" w:ascii="仿宋_GB2312" w:hAnsi="微软雅黑" w:eastAsia="仿宋_GB2312" w:cs="仿宋_GB2312"/>
          <w:i w:val="0"/>
          <w:caps w:val="0"/>
          <w:color w:val="000000"/>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二、中共兰溪市委老干部局</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年预算安排情况说明</w:t>
      </w:r>
      <w:r>
        <w:rPr>
          <w:rStyle w:val="7"/>
          <w:rFonts w:hint="eastAsia" w:ascii="楷体_GB2312" w:hAnsi="楷体_GB2312" w:eastAsia="楷体_GB2312" w:cs="楷体_GB2312"/>
          <w:b/>
          <w:bCs w:val="0"/>
          <w:color w:val="000000"/>
          <w:sz w:val="32"/>
          <w:szCs w:val="32"/>
          <w:highlight w:val="none"/>
        </w:rPr>
        <w:br w:type="textWrapping"/>
      </w:r>
      <w:r>
        <w:rPr>
          <w:rFonts w:hint="eastAsia" w:ascii="楷体_GB2312" w:hAnsi="楷体_GB2312" w:eastAsia="楷体_GB2312" w:cs="楷体_GB2312"/>
          <w:b/>
          <w:bCs w:val="0"/>
          <w:color w:val="000000"/>
          <w:sz w:val="32"/>
          <w:szCs w:val="32"/>
          <w:highlight w:val="none"/>
        </w:rPr>
        <w:t>　　（一）</w:t>
      </w:r>
      <w:r>
        <w:rPr>
          <w:rFonts w:hint="eastAsia" w:ascii="楷体_GB2312" w:hAnsi="楷体_GB2312" w:eastAsia="楷体_GB2312" w:cs="楷体_GB2312"/>
          <w:b/>
          <w:bCs w:val="0"/>
          <w:color w:val="000000"/>
          <w:sz w:val="32"/>
          <w:szCs w:val="32"/>
          <w:highlight w:val="none"/>
          <w:lang w:eastAsia="zh-CN"/>
        </w:rPr>
        <w:t>关于市委老干部局</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_GB2312" w:eastAsia="仿宋_GB2312" w:cs="仿宋_GB2312"/>
          <w:b w:val="0"/>
          <w:bCs/>
          <w:color w:val="000000"/>
          <w:sz w:val="32"/>
          <w:szCs w:val="32"/>
          <w:highlight w:val="none"/>
          <w:lang w:val="en-US" w:eastAsia="zh-CN"/>
        </w:rPr>
        <w:t xml:space="preserve">    按照</w:t>
      </w:r>
      <w:r>
        <w:rPr>
          <w:rFonts w:hint="eastAsia" w:ascii="仿宋_GB2312" w:hAnsi="仿宋_GB2312" w:eastAsia="仿宋_GB2312" w:cs="仿宋_GB2312"/>
          <w:b w:val="0"/>
          <w:bCs/>
          <w:sz w:val="32"/>
          <w:szCs w:val="32"/>
          <w:highlight w:val="none"/>
          <w:lang w:val="en-US" w:eastAsia="zh-CN"/>
        </w:rPr>
        <w:t>综合预算的原则，中共兰溪市委老干部局</w:t>
      </w:r>
      <w:r>
        <w:rPr>
          <w:rFonts w:hint="eastAsia" w:ascii="仿宋_GB2312" w:hAnsi="仿宋_GB2312" w:eastAsia="仿宋_GB2312" w:cs="仿宋_GB2312"/>
          <w:b w:val="0"/>
          <w:bCs/>
          <w:color w:val="000000"/>
          <w:sz w:val="32"/>
          <w:szCs w:val="32"/>
          <w:highlight w:val="none"/>
          <w:lang w:eastAsia="zh-CN"/>
        </w:rPr>
        <w:t>所有收入和支出均纳入部门预算管理。收入包括：一般公共预算拨款收入；支出按功能科目分包括：一般公共服务支出、社会保障和就业支出、卫生健康支出。市委老干部局</w:t>
      </w:r>
      <w:r>
        <w:rPr>
          <w:rFonts w:hint="eastAsia" w:ascii="仿宋_GB2312" w:hAnsi="仿宋_GB2312" w:eastAsia="仿宋_GB2312" w:cs="仿宋_GB2312"/>
          <w:b w:val="0"/>
          <w:bCs/>
          <w:color w:val="000000"/>
          <w:sz w:val="32"/>
          <w:szCs w:val="32"/>
          <w:highlight w:val="none"/>
          <w:lang w:val="en-US" w:eastAsia="zh-CN"/>
        </w:rPr>
        <w:t>2021年收支总预算306.95万元。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关于中共兰溪市委老干部局202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市委老干部局202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306.95</w:t>
      </w:r>
      <w:r>
        <w:rPr>
          <w:rFonts w:hint="eastAsia" w:ascii="仿宋_GB2312" w:hAnsi="仿宋_GB2312" w:eastAsia="仿宋_GB2312" w:cs="仿宋_GB2312"/>
          <w:b w:val="0"/>
          <w:bCs/>
          <w:color w:val="000000"/>
          <w:sz w:val="32"/>
          <w:szCs w:val="32"/>
          <w:highlight w:val="none"/>
        </w:rPr>
        <w:t>万元，其中：</w:t>
      </w:r>
      <w:r>
        <w:rPr>
          <w:rFonts w:hint="eastAsia" w:ascii="仿宋_GB2312" w:hAnsi="仿宋_GB2312" w:eastAsia="仿宋_GB2312" w:cs="仿宋_GB2312"/>
          <w:b w:val="0"/>
          <w:bCs/>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val="en-US" w:eastAsia="zh-CN"/>
        </w:rPr>
        <w:t>306.95</w:t>
      </w:r>
      <w:r>
        <w:rPr>
          <w:rFonts w:hint="eastAsia" w:ascii="仿宋_GB2312" w:hAnsi="仿宋_GB2312" w:eastAsia="仿宋_GB2312" w:cs="仿宋_GB2312"/>
          <w:b w:val="0"/>
          <w:bCs/>
          <w:color w:val="000000"/>
          <w:sz w:val="32"/>
          <w:szCs w:val="32"/>
          <w:highlight w:val="none"/>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关于中共兰溪市委老干部局202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市委老干部局202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306.95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246.79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54.92万元</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5.24</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218.44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71.17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23.89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7.78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64.62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21.05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关于中共兰溪市委老干部局202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中共兰溪市委老干部局</w:t>
      </w:r>
      <w:r>
        <w:rPr>
          <w:rFonts w:hint="eastAsia" w:ascii="仿宋_GB2312" w:hAnsi="仿宋_GB2312" w:eastAsia="仿宋_GB2312" w:cs="仿宋_GB2312"/>
          <w:b w:val="0"/>
          <w:bCs/>
          <w:color w:val="000000"/>
          <w:sz w:val="32"/>
          <w:szCs w:val="32"/>
          <w:highlight w:val="none"/>
          <w:lang w:val="en-US" w:eastAsia="zh-CN"/>
        </w:rPr>
        <w:t>2021年财政拨款收支总预算306.95万元。包括：一般公共预算拨款收入306.95万元；支出包括：</w:t>
      </w:r>
      <w:r>
        <w:rPr>
          <w:rFonts w:hint="eastAsia" w:ascii="仿宋_GB2312" w:hAnsi="仿宋_GB2312" w:eastAsia="仿宋_GB2312" w:cs="仿宋_GB2312"/>
          <w:b w:val="0"/>
          <w:bCs/>
          <w:color w:val="000000"/>
          <w:sz w:val="32"/>
          <w:szCs w:val="32"/>
          <w:highlight w:val="none"/>
        </w:rPr>
        <w:t>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246.79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54.92万元</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5.24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（五）关于中共兰溪市委老干部局202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市委老干部局2021年一般公共预算当年拨款306.95万元，比上年执行数增加18.66万元，主要是今年公用经费标准的调整以及去年由于疫情影响，活动举办的少，有部分项目经费结余。</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一般公共服务支出246.79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占80.4%；</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54.92万元，占17.89%；</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5.24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占1.71%。</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2012999其他群众团体事务支出9.7</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关心下一代工作委员会活动支出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2013601行政运行237.09</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在职及退休人员经费、公用经费及公务交通经费等的支出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2080503离退休人员管理机构54.92</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老干部相关工作支出</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（4）2101101行政单位医疗5.24万元，主要用于单位人员的医疗保险缴费支出。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关于中共兰溪市委老干部局202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市委老干部局202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242.33万元，其中：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人员经费218.44万元，主要包括：基本工资、津贴补贴、奖金、社会保障缴费、职工基本医疗保险缴费、住房公积金、职业年金、退休费支出；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公用经费14万元，主要包括：办公费、印刷费、邮电费、差旅费、公务接待费、工会经费、福利费、伙食补助费、其他商品和服务支出。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公务交通补贴6.86万元；公共交通费1.03万元；机要通信和应急公务用车经费2万元。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（七）关于中共兰溪市委老干部局202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中共兰溪市委老干部局</w:t>
      </w:r>
      <w:r>
        <w:rPr>
          <w:rFonts w:hint="eastAsia" w:ascii="仿宋_GB2312" w:hAnsi="仿宋_GB2312" w:eastAsia="仿宋_GB2312" w:cs="仿宋_GB2312"/>
          <w:b w:val="0"/>
          <w:bCs/>
          <w:color w:val="000000"/>
          <w:sz w:val="32"/>
          <w:szCs w:val="32"/>
          <w:highlight w:val="none"/>
          <w:lang w:val="en-US" w:eastAsia="zh-CN"/>
        </w:rPr>
        <w:t>2021年没有使用政府性基金预算拨款安排的支出。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（八）关于中共兰溪市委老干部局202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市委老干部局</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0.8</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20</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0.37</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86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2"/>
          <w:sz w:val="32"/>
          <w:szCs w:val="32"/>
          <w:highlight w:val="none"/>
        </w:rPr>
        <w:t>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%。主要用于机关及下属预算单位人员等公务出国（境）的国际旅费、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0.8</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86</w:t>
      </w:r>
      <w:r>
        <w:rPr>
          <w:rFonts w:hint="eastAsia" w:ascii="仿宋_GB2312" w:hAnsi="仿宋_GB2312" w:eastAsia="仿宋_GB2312" w:cs="仿宋_GB2312"/>
          <w:b w:val="0"/>
          <w:bCs/>
          <w:sz w:val="32"/>
          <w:szCs w:val="32"/>
          <w:highlight w:val="none"/>
        </w:rPr>
        <w:t>%。主要用于接待</w:t>
      </w:r>
      <w:r>
        <w:rPr>
          <w:rFonts w:hint="eastAsia" w:ascii="仿宋_GB2312" w:hAnsi="仿宋_GB2312" w:eastAsia="仿宋_GB2312" w:cs="仿宋_GB2312"/>
          <w:b w:val="0"/>
          <w:bCs/>
          <w:sz w:val="32"/>
          <w:szCs w:val="32"/>
          <w:highlight w:val="none"/>
          <w:lang w:eastAsia="zh-CN"/>
        </w:rPr>
        <w:t>外地来宾</w:t>
      </w:r>
      <w:r>
        <w:rPr>
          <w:rFonts w:hint="eastAsia" w:ascii="仿宋_GB2312" w:hAnsi="仿宋_GB2312" w:eastAsia="仿宋_GB2312" w:cs="仿宋_GB2312"/>
          <w:b w:val="0"/>
          <w:bCs/>
          <w:sz w:val="32"/>
          <w:szCs w:val="32"/>
          <w:highlight w:val="none"/>
        </w:rPr>
        <w:t>等支出。</w:t>
      </w:r>
      <w:r>
        <w:rPr>
          <w:rFonts w:hint="eastAsia" w:ascii="仿宋_GB2312" w:hAnsi="仿宋_GB2312" w:eastAsia="仿宋_GB2312" w:cs="仿宋_GB2312"/>
          <w:b w:val="0"/>
          <w:bCs/>
          <w:sz w:val="32"/>
          <w:szCs w:val="32"/>
          <w:highlight w:val="none"/>
          <w:lang w:eastAsia="zh-CN"/>
        </w:rPr>
        <w:t>增加主要原因是今年建党</w:t>
      </w:r>
      <w:r>
        <w:rPr>
          <w:rFonts w:hint="eastAsia" w:ascii="仿宋_GB2312" w:hAnsi="仿宋_GB2312" w:eastAsia="仿宋_GB2312" w:cs="仿宋_GB2312"/>
          <w:b w:val="0"/>
          <w:bCs/>
          <w:sz w:val="32"/>
          <w:szCs w:val="32"/>
          <w:highlight w:val="none"/>
          <w:lang w:val="en-US" w:eastAsia="zh-CN"/>
        </w:rPr>
        <w:t>100周年，要举办相关活动邀请上级单位前来参加</w:t>
      </w:r>
      <w:r>
        <w:rPr>
          <w:rFonts w:hint="eastAsia" w:ascii="仿宋_GB2312" w:hAnsi="仿宋_GB2312" w:eastAsia="仿宋_GB2312" w:cs="仿宋_GB2312"/>
          <w:b w:val="0"/>
          <w:bCs/>
          <w:sz w:val="32"/>
          <w:szCs w:val="32"/>
          <w:highlight w:val="none"/>
          <w:lang w:eastAsia="zh-CN"/>
        </w:rPr>
        <w:t>。老年大学阵地建设完成，上级单位及周边县市计划来参观。</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万元，和</w:t>
      </w:r>
      <w:r>
        <w:rPr>
          <w:rFonts w:hint="eastAsia" w:ascii="仿宋_GB2312" w:hAnsi="仿宋_GB2312" w:eastAsia="仿宋_GB2312" w:cs="仿宋_GB2312"/>
          <w:b w:val="0"/>
          <w:bCs/>
          <w:sz w:val="32"/>
          <w:szCs w:val="32"/>
          <w:highlight w:val="none"/>
        </w:rPr>
        <w:t>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九</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single"/>
          <w:lang w:eastAsia="zh-CN"/>
        </w:rPr>
      </w:pPr>
      <w:r>
        <w:rPr>
          <w:rFonts w:hint="eastAsia" w:ascii="仿宋_GB2312" w:hAnsi="仿宋_GB2312" w:eastAsia="仿宋_GB2312" w:cs="仿宋_GB2312"/>
          <w:b/>
          <w:bCs w:val="0"/>
          <w:sz w:val="32"/>
          <w:szCs w:val="32"/>
          <w:highlight w:val="none"/>
          <w:u w:val="none"/>
          <w:lang w:val="en-US" w:eastAsia="zh-CN"/>
        </w:rPr>
        <w:t>1.</w:t>
      </w:r>
      <w:r>
        <w:rPr>
          <w:rFonts w:hint="eastAsia" w:ascii="仿宋_GB2312" w:hAnsi="仿宋_GB2312" w:eastAsia="仿宋_GB2312" w:cs="仿宋_GB2312"/>
          <w:b/>
          <w:bCs w:val="0"/>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val="en-US" w:eastAsia="zh-CN"/>
        </w:rPr>
        <w:t>2021年</w:t>
      </w:r>
      <w:r>
        <w:rPr>
          <w:rFonts w:hint="eastAsia" w:ascii="仿宋_GB2312" w:hAnsi="仿宋_GB2312" w:eastAsia="仿宋_GB2312" w:cs="仿宋_GB2312"/>
          <w:b w:val="0"/>
          <w:bCs/>
          <w:color w:val="000000"/>
          <w:sz w:val="32"/>
          <w:szCs w:val="32"/>
          <w:highlight w:val="none"/>
          <w:lang w:eastAsia="zh-CN"/>
        </w:rPr>
        <w:t>中共兰溪市委老干部局的机关运行经费财政拨款预算</w:t>
      </w:r>
      <w:r>
        <w:rPr>
          <w:rFonts w:hint="eastAsia" w:ascii="仿宋_GB2312" w:hAnsi="仿宋_GB2312" w:eastAsia="仿宋_GB2312" w:cs="仿宋_GB2312"/>
          <w:b w:val="0"/>
          <w:bCs/>
          <w:color w:val="000000"/>
          <w:sz w:val="32"/>
          <w:szCs w:val="32"/>
          <w:highlight w:val="none"/>
          <w:lang w:val="en-US" w:eastAsia="zh-CN"/>
        </w:rPr>
        <w:t>17.03万元，</w:t>
      </w:r>
      <w:r>
        <w:rPr>
          <w:rFonts w:hint="eastAsia" w:ascii="仿宋_GB2312" w:hAnsi="仿宋_GB2312" w:eastAsia="仿宋_GB2312" w:cs="仿宋_GB2312"/>
          <w:color w:val="000000"/>
          <w:sz w:val="32"/>
          <w:szCs w:val="32"/>
          <w:highlight w:val="none"/>
          <w:lang w:val="en-US" w:eastAsia="zh-CN"/>
        </w:rPr>
        <w:t>比2020年预算增加5.81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kern w:val="2"/>
          <w:sz w:val="32"/>
          <w:szCs w:val="32"/>
          <w:shd w:val="clear" w:color="auto" w:fill="auto"/>
          <w:lang w:val="en-US" w:eastAsia="zh-CN" w:bidi="ar"/>
        </w:rPr>
        <w:t>，增长51.78%，主要是公用经费标准的调整。</w:t>
      </w:r>
    </w:p>
    <w:p>
      <w:pPr>
        <w:pStyle w:val="9"/>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eastAsia="zh-CN"/>
        </w:rPr>
      </w:pPr>
      <w:r>
        <w:rPr>
          <w:rFonts w:hint="eastAsia" w:ascii="仿宋_GB2312" w:hAnsi="仿宋_GB2312" w:eastAsia="仿宋_GB2312" w:cs="仿宋_GB2312"/>
          <w:b w:val="0"/>
          <w:bCs/>
          <w:sz w:val="32"/>
          <w:szCs w:val="32"/>
          <w:highlight w:val="none"/>
          <w:u w:val="none"/>
          <w:lang w:val="en-US" w:eastAsia="zh-CN"/>
        </w:rPr>
        <w:t>2021年</w:t>
      </w:r>
      <w:r>
        <w:rPr>
          <w:rFonts w:hint="eastAsia" w:ascii="仿宋_GB2312" w:hAnsi="仿宋_GB2312" w:eastAsia="仿宋_GB2312" w:cs="仿宋_GB2312"/>
          <w:b w:val="0"/>
          <w:bCs/>
          <w:color w:val="000000"/>
          <w:sz w:val="32"/>
          <w:szCs w:val="32"/>
          <w:highlight w:val="none"/>
          <w:lang w:eastAsia="zh-CN"/>
        </w:rPr>
        <w:t>中共兰溪市委老干部局政府采购预算总额</w:t>
      </w:r>
      <w:r>
        <w:rPr>
          <w:rFonts w:hint="eastAsia" w:ascii="仿宋_GB2312" w:hAnsi="仿宋_GB2312" w:eastAsia="仿宋_GB2312" w:cs="仿宋_GB2312"/>
          <w:b w:val="0"/>
          <w:bCs/>
          <w:color w:val="000000"/>
          <w:sz w:val="32"/>
          <w:szCs w:val="32"/>
          <w:highlight w:val="none"/>
          <w:lang w:val="en-US" w:eastAsia="zh-CN"/>
        </w:rPr>
        <w:t>2.2万元，其中：政府采购货物预算2.2万元、政府采购工程预算0万元、政府采购服务预算0万元。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3.国有资产占有使用情况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u w:val="none"/>
          <w:lang w:val="en-US" w:eastAsia="zh-CN"/>
        </w:rPr>
        <w:t>截至2020年12月31日，</w:t>
      </w:r>
      <w:r>
        <w:rPr>
          <w:rFonts w:hint="eastAsia" w:ascii="仿宋_GB2312" w:hAnsi="仿宋_GB2312" w:eastAsia="仿宋_GB2312" w:cs="仿宋_GB2312"/>
          <w:b w:val="0"/>
          <w:bCs/>
          <w:color w:val="000000"/>
          <w:sz w:val="32"/>
          <w:szCs w:val="32"/>
          <w:highlight w:val="none"/>
          <w:lang w:eastAsia="zh-CN"/>
        </w:rPr>
        <w:t>中共兰溪市委老干部局共有车辆</w:t>
      </w:r>
      <w:r>
        <w:rPr>
          <w:rFonts w:hint="eastAsia" w:ascii="仿宋_GB2312" w:hAnsi="仿宋_GB2312" w:eastAsia="仿宋_GB2312" w:cs="仿宋_GB2312"/>
          <w:b w:val="0"/>
          <w:bCs/>
          <w:color w:val="000000"/>
          <w:sz w:val="32"/>
          <w:szCs w:val="32"/>
          <w:highlight w:val="none"/>
          <w:lang w:val="en-US" w:eastAsia="zh-CN"/>
        </w:rPr>
        <w:t>0辆，其中，领导用车0辆、应急机要通信用车0辆、一般执法执勤用车0辆、行政执法专用车0辆、特种专业技术用车0辆、老干部服务用车0辆、其他用车0辆。</w:t>
      </w:r>
      <w:r>
        <w:rPr>
          <w:rFonts w:hint="eastAsia" w:ascii="仿宋_GB2312" w:hAnsi="仿宋_GB2312" w:eastAsia="仿宋_GB2312" w:cs="仿宋_GB2312"/>
          <w:color w:val="auto"/>
          <w:sz w:val="32"/>
          <w:szCs w:val="32"/>
          <w:highlight w:val="none"/>
          <w:lang w:val="en-US" w:eastAsia="zh-CN"/>
        </w:rPr>
        <w:t>单位价值50万元以上通用设备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台（套），单位价值100万元以上专用设备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台（套）。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2021年部门预算未安排购置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val="en-US" w:eastAsia="zh-CN"/>
        </w:rPr>
        <w:t xml:space="preserve">    2021年</w:t>
      </w:r>
      <w:r>
        <w:rPr>
          <w:rFonts w:hint="eastAsia" w:ascii="仿宋_GB2312" w:hAnsi="仿宋_GB2312" w:eastAsia="仿宋_GB2312" w:cs="仿宋_GB2312"/>
          <w:b w:val="0"/>
          <w:bCs/>
          <w:color w:val="000000"/>
          <w:sz w:val="32"/>
          <w:szCs w:val="32"/>
          <w:highlight w:val="none"/>
          <w:lang w:eastAsia="zh-CN"/>
        </w:rPr>
        <w:t>中共兰溪市委老干部局其他运转类和特定目标类项目均实行绩效目标管理，涉及一般公共预算当年拨款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64.62万元。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1.财政拨款收入：</w:t>
      </w:r>
      <w:r>
        <w:rPr>
          <w:rFonts w:hint="eastAsia" w:ascii="仿宋_GB2312" w:hAnsi="仿宋_GB2312" w:eastAsia="仿宋_GB2312" w:cs="仿宋_GB2312"/>
          <w:b w:val="0"/>
          <w:bCs/>
          <w:sz w:val="32"/>
          <w:szCs w:val="32"/>
          <w:highlight w:val="none"/>
        </w:rPr>
        <w:t>本级财政部门当年拨付的财政预算资金，包括一般公共预算财政拨款和政府性基金预算财政拨款。</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专户资金：教育收费作为本部门的事业收入，纳入财政专户管理的资金。</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事业收入（不含专户资金）：事业单位开展专业业务活动及辅助活动取得的收入，不含教育收费。</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rPr>
        <w:t>.事业单位经营收入：</w:t>
      </w:r>
      <w:r>
        <w:rPr>
          <w:rFonts w:hint="eastAsia" w:ascii="仿宋_GB2312" w:hAnsi="仿宋_GB2312" w:eastAsia="仿宋_GB2312" w:cs="仿宋_GB2312"/>
          <w:b w:val="0"/>
          <w:bCs/>
          <w:sz w:val="32"/>
          <w:szCs w:val="32"/>
          <w:highlight w:val="none"/>
        </w:rPr>
        <w:t>事业单位在专业业务活动及辅助活动之外开展非独立核算经营活动取得的收入。</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其他收入</w:t>
      </w:r>
      <w:r>
        <w:rPr>
          <w:rFonts w:hint="eastAsia" w:ascii="仿宋_GB2312" w:hAnsi="仿宋_GB2312" w:eastAsia="仿宋_GB2312" w:cs="仿宋_GB2312"/>
          <w:b w:val="0"/>
          <w:bCs/>
          <w:color w:val="000000"/>
          <w:sz w:val="32"/>
          <w:szCs w:val="32"/>
          <w:highlight w:val="none"/>
          <w:lang w:eastAsia="zh-CN"/>
        </w:rPr>
        <w:t>：预算单位在“一般公共预算”“政府性基金预算”“专户资金”“事业收入”“事业单位经营收入”等之外取得的各项收入（含上级补助收入和附属单位缴款等收入）。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2012999其他群众团体事务</w:t>
      </w:r>
      <w:r>
        <w:rPr>
          <w:rFonts w:hint="eastAsia" w:ascii="仿宋_GB2312" w:hAnsi="仿宋_GB2312" w:eastAsia="仿宋_GB2312" w:cs="仿宋_GB2312"/>
          <w:b w:val="0"/>
          <w:bCs/>
          <w:color w:val="000000"/>
          <w:sz w:val="32"/>
          <w:szCs w:val="32"/>
          <w:highlight w:val="none"/>
        </w:rPr>
        <w:t>：指</w:t>
      </w:r>
      <w:r>
        <w:rPr>
          <w:rFonts w:hint="eastAsia" w:ascii="仿宋_GB2312" w:hAnsi="仿宋_GB2312" w:eastAsia="仿宋_GB2312" w:cs="仿宋_GB2312"/>
          <w:b w:val="0"/>
          <w:bCs/>
          <w:color w:val="000000"/>
          <w:sz w:val="32"/>
          <w:szCs w:val="32"/>
          <w:highlight w:val="none"/>
          <w:lang w:eastAsia="zh-CN"/>
        </w:rPr>
        <w:t>除上述项目以外其他用于群众团体事务方面的支出</w:t>
      </w:r>
      <w:bookmarkStart w:id="0" w:name="_GoBack"/>
      <w:bookmarkEnd w:id="0"/>
      <w:r>
        <w:rPr>
          <w:rFonts w:hint="eastAsia" w:ascii="仿宋_GB2312" w:hAnsi="仿宋_GB2312" w:eastAsia="仿宋_GB2312" w:cs="仿宋_GB2312"/>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14</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2013601行政运行</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指行政单位（包括实行参照公务员管理的事业单位）的基本支出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15</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2080503离退休人员管理机构：指各类离退休人员管理机构的支出。</w:t>
      </w:r>
    </w:p>
    <w:p>
      <w:pPr>
        <w:pStyle w:val="2"/>
        <w:rPr>
          <w:rFonts w:hint="default"/>
          <w:lang w:val="en-US"/>
        </w:rPr>
      </w:pPr>
      <w:r>
        <w:rPr>
          <w:rFonts w:hint="eastAsia" w:cs="仿宋_GB2312"/>
          <w:b w:val="0"/>
          <w:bCs/>
          <w:color w:val="000000"/>
          <w:sz w:val="32"/>
          <w:szCs w:val="32"/>
          <w:highlight w:val="none"/>
          <w:lang w:val="en-US" w:eastAsia="zh-CN"/>
        </w:rPr>
        <w:t xml:space="preserve">    16.</w:t>
      </w:r>
      <w:r>
        <w:rPr>
          <w:rFonts w:hint="eastAsia" w:ascii="仿宋_GB2312" w:hAnsi="仿宋_GB2312" w:eastAsia="仿宋_GB2312" w:cs="仿宋_GB2312"/>
          <w:b w:val="0"/>
          <w:bCs/>
          <w:color w:val="000000"/>
          <w:sz w:val="32"/>
          <w:szCs w:val="32"/>
          <w:highlight w:val="none"/>
          <w:lang w:val="en-US" w:eastAsia="zh-CN"/>
        </w:rPr>
        <w:t>2101101行政单位医疗</w:t>
      </w:r>
      <w:r>
        <w:rPr>
          <w:rFonts w:hint="eastAsia" w:cs="仿宋_GB2312"/>
          <w:b w:val="0"/>
          <w:bCs/>
          <w:color w:val="000000"/>
          <w:sz w:val="32"/>
          <w:szCs w:val="32"/>
          <w:highlight w:val="none"/>
          <w:lang w:val="en-US" w:eastAsia="zh-CN"/>
        </w:rPr>
        <w:t>：指财政部门安排的行政单位（包括实行公务员管理的事业单位，下同）基本医疗保险缴费经费，未参加医疗保险的行政单位的公费医疗经费，按国家规定享受离休人员、红军老战士待遇人员的医疗经费。</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38BEA"/>
    <w:multiLevelType w:val="singleLevel"/>
    <w:tmpl w:val="98038BEA"/>
    <w:lvl w:ilvl="0" w:tentative="0">
      <w:start w:val="1"/>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A6003A1"/>
    <w:multiLevelType w:val="singleLevel"/>
    <w:tmpl w:val="5A6003A1"/>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42637"/>
    <w:rsid w:val="0E896686"/>
    <w:rsid w:val="133B7DB7"/>
    <w:rsid w:val="24C22DB5"/>
    <w:rsid w:val="269C5C67"/>
    <w:rsid w:val="2CC16CAA"/>
    <w:rsid w:val="54E52331"/>
    <w:rsid w:val="5A5D0645"/>
    <w:rsid w:val="6472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5">
    <w:name w:val="Default Paragraph Font"/>
    <w:link w:val="6"/>
    <w:semiHidden/>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2021-03-03T02:52:00Z</dcterms:created>
  <dc:creator>kx</dc:creator>
  <cp:lastModifiedBy>水光潋滟</cp:lastModifiedBy>
  <dcterms:modified xsi:type="dcterms:W3CDTF">2021-03-05T01:49:31Z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