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" w:leftChars="-200" w:right="-512" w:rightChars="-244" w:hanging="417" w:hangingChars="116"/>
        <w:jc w:val="center"/>
        <w:rPr>
          <w:rStyle w:val="13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Style w:val="13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关于《</w:t>
      </w:r>
      <w:r>
        <w:rPr>
          <w:rStyle w:val="13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兰溪市关于推动经济高质量发展的若干政策</w:t>
      </w:r>
      <w:r>
        <w:rPr>
          <w:rStyle w:val="13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》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" w:leftChars="-200" w:right="-512" w:rightChars="-244" w:hanging="417" w:hangingChars="116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</w:pPr>
      <w:r>
        <w:rPr>
          <w:rStyle w:val="13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（征求意见稿）的起草说明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Style w:val="13"/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一、基本情况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Style w:val="13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为深入贯彻落实中央、省委经济工作会议精神，进一步提振市场信心、稳定发展预期，加强各类政策</w:t>
      </w:r>
      <w:r>
        <w:rPr>
          <w:rStyle w:val="13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协同</w:t>
      </w:r>
      <w:r>
        <w:rPr>
          <w:rStyle w:val="13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，推动经济高质量发展，实现质的有效提升和量的合理增长，</w:t>
      </w:r>
      <w:r>
        <w:rPr>
          <w:rStyle w:val="13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1月17日</w:t>
      </w:r>
      <w:r>
        <w:rPr>
          <w:rStyle w:val="13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，省政府印发《</w:t>
      </w:r>
      <w:r>
        <w:rPr>
          <w:rStyle w:val="13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关于推动经济高质量发展若干政策</w:t>
      </w:r>
      <w:r>
        <w:rPr>
          <w:rStyle w:val="13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》</w:t>
      </w:r>
      <w:r>
        <w:rPr>
          <w:rStyle w:val="13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即“8+4”综合性政策</w:t>
      </w:r>
      <w:r>
        <w:rPr>
          <w:rStyle w:val="13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（浙政发〔</w:t>
      </w:r>
      <w:r>
        <w:rPr>
          <w:rStyle w:val="13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2023</w:t>
      </w:r>
      <w:r>
        <w:rPr>
          <w:rStyle w:val="13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〕</w:t>
      </w:r>
      <w:r>
        <w:rPr>
          <w:rStyle w:val="13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2号</w:t>
      </w:r>
      <w:r>
        <w:rPr>
          <w:rStyle w:val="13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），</w:t>
      </w:r>
      <w:r>
        <w:rPr>
          <w:rStyle w:val="13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并明确要求各地要结合实际制订本地政策承接落实方案，细化出台地方配套政策。加快出台我市配套政策，既是贯彻省工作要求的政治任务，也是助推我市经济稳进提质，构建高质量发展政策支持体系的切实需要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二、制定文件的必要性和可行性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shd w:val="clear" w:color="auto" w:fill="FFFFFF"/>
          <w:lang w:eastAsia="zh-CN" w:bidi="ar"/>
        </w:rPr>
        <w:t>（一）全面承接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落实需要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shd w:val="clear" w:color="auto" w:fill="FFFFFF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对标省、金华市“8+4”综合性政策主体框架，遵循“全面承接、应出尽出”原则，充分延续迭代稳进提质6轮政策优秀成果，确保系统性、全方位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做好省、金华市“一揽子”政策承接落地。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（二）服务战略落地需要。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围绕兰溪市第十五届委员会第二次全体会议作出的“奋力打造新时代典型工业城市”决定，立足我市基础禀赋，实施“1458”发展战略体系，强化市委市政府战略部署政策支撑。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（三）突出精准高效需要。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贯彻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“项目为王”理念，聚焦重大项目要素保障，着力夯实“有效投资”稳进提质“压舱石”作用；围绕人才第一资源、科技创新首位战略，补短板强弱项，着力强化引领高质量发展基础性、战略性支撑；坚持需求导向，瞄准微观主体和民生保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针对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急难愁盼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问题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加强扶持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切实提升企业、群众获得感和幸福感。以“准”和“实”的措施，最大限度发挥政策资金杠杆作用，提振信心、稳定预期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（四）注重协调协同需要。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加强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8个重点领域政策包和财政金融、自然资源、能源、人才等4项要素保障的统筹协同。深入贯彻新发展理念，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扩大内需和拓展外贸，在释放传统消费潜力和培育消费新场景等方面加强政策协同配合，构建“双循环”格局。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三、解决的主要问题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当前国内外形势异常复杂，我市经济社会发展仍然面临不少困难和挑战。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经济下行压力较大。</w:t>
      </w:r>
      <w:r>
        <w:rPr>
          <w:rFonts w:ascii="Times New Roman" w:hAnsi="Times New Roman" w:eastAsia="仿宋_GB2312" w:cs="Times New Roman"/>
          <w:sz w:val="32"/>
          <w:szCs w:val="32"/>
        </w:rPr>
        <w:t>俄乌冲突持续，国际通胀加剧，全球经济衰退风险上升，内外环境更趋复杂严峻。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市场主体生产经营困难较多。</w:t>
      </w:r>
      <w:r>
        <w:rPr>
          <w:rFonts w:ascii="Times New Roman" w:hAnsi="Times New Roman" w:eastAsia="仿宋_GB2312" w:cs="Times New Roman"/>
          <w:sz w:val="32"/>
          <w:szCs w:val="32"/>
        </w:rPr>
        <w:t>供应链产业链不畅，原材料价格上涨，物流成本攀升，企业订单减少，尤其是中小企业形势严峻。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城乡区域发展差距较大的局面仍未根本改变。</w:t>
      </w:r>
      <w:r>
        <w:rPr>
          <w:rFonts w:ascii="Times New Roman" w:hAnsi="Times New Roman" w:eastAsia="仿宋_GB2312" w:cs="Times New Roman"/>
          <w:sz w:val="32"/>
          <w:szCs w:val="32"/>
        </w:rPr>
        <w:t>城镇化内生发展动力仍然偏弱、城乡居民收入差距仍然较大、城乡要素流动不顺畅、公共资源配置不合理等问题依然突出。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民生保障仍有短板。</w:t>
      </w:r>
      <w:r>
        <w:rPr>
          <w:rFonts w:ascii="Times New Roman" w:hAnsi="Times New Roman" w:eastAsia="仿宋_GB2312" w:cs="Times New Roman"/>
          <w:sz w:val="32"/>
          <w:szCs w:val="32"/>
        </w:rPr>
        <w:t>基础教育优质均衡发展水平有待进一步提升，高水平医院不够多，执业（助理）医师数较少，幼儿托育资源、养老服务资源供给力度还需加大。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聚焦以上问题，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auto"/>
        </w:rPr>
        <w:t>进一步提振市场信心、稳定发展预期，加强各类政策的协调配合，推动经济稳进突围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</w:rPr>
        <w:t>、高质量发展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auto"/>
        </w:rPr>
        <w:t>，实现质的有效提升和量的合理增长，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特制订本政策。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bidi="ar"/>
        </w:rPr>
        <w:t>参照省、金华市政策，结合我市实际情况，形成包括8个重点领域政策包、55条政策措施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 w:bidi="ar"/>
        </w:rPr>
        <w:t>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eastAsia="zh-CN"/>
        </w:rPr>
        <w:t>（一）扩大有效投资政策包（由市发改局牵头实施）。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包括加强资金要素保障；加强重大项目土地保障；加强用能要素保障；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着力推进重点领域、重点行业投资；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促进房地产市场平稳健康发展等5条政策措施。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eastAsia="zh-CN"/>
        </w:rPr>
        <w:t>（二）科技创新政策包（由市科技局牵头实施）。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包括提升金融服务科技创新能力；实施高层次科技人才引育政策；支持研发创新平台建设；支持开展原创性引领性关键核心技术攻关；落实科技企业税收优惠政策；实施企业研发投入奖补政策；实施海外与外资研发机构激励政策；实施双创载体激励政策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bidi="ar"/>
        </w:rPr>
        <w:t>支持科技企业做大做强等9条政策措施。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eastAsia="zh-CN"/>
        </w:rPr>
        <w:t>（三）“3+3+X”产业集群培育政策包（由市经信局牵头实施）。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bidi="ar"/>
        </w:rPr>
        <w:t>加大财政支持力度；强化政府产业基金引导；加大金融支持力度；加大土地要素供给力度；加大制造业人才培育招引力度</w:t>
      </w:r>
      <w:r>
        <w:rPr>
          <w:rFonts w:hint="eastAsia" w:ascii="Times New Roman" w:hAnsi="Times New Roman" w:eastAsia="楷体_GB2312" w:cs="Times New Roman"/>
          <w:sz w:val="32"/>
          <w:szCs w:val="32"/>
          <w:shd w:val="clear" w:color="auto" w:fill="auto"/>
          <w:lang w:bidi="ar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bidi="ar"/>
        </w:rPr>
        <w:t>加大特色产业集群创建等6条政策措施。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eastAsia="zh-CN"/>
        </w:rPr>
        <w:t>（四）现代服务业高质量发展政策包（由市发改局牵头实施）。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包括打造高能级服务业平台；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auto"/>
        </w:rPr>
        <w:t>支持培育服务业骨干企业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；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auto"/>
        </w:rPr>
        <w:t>强化服务业高端人才支撑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；支持信息服务业稳进提质；支持集成电路产业和软件产业项目；支持人力资源服务业发展；推进文化旅游融合发展；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鼓励服务业小升规、下升上；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推动服务业企业做大做强等9条政策措施。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eastAsia="zh-CN"/>
        </w:rPr>
        <w:t>（五）国际陆港和综合交通枢纽建设政策包（由市交通运输局牵头实施）。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包括积极向上争取资金支持；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加快物流业高质量发展；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/>
        </w:rPr>
        <w:t>优化交通项目前期工作程序；持续落实交通物流助企政策；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便利货运车船通行；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/>
        </w:rPr>
        <w:t>便利交通运输从业人员；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优化农村道路改造提升用地管理等7条政策措施。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eastAsia="zh-CN"/>
        </w:rPr>
        <w:t>（六）扩大内需和对外开放政策包（由市商务局牵头实施）。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包括持续释放传统消费潜力；培育发展一批消费新场景；加大外贸支持力度；支持外贸新业态新模式发展；持续开展招大引强等5条政策措施。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eastAsia="zh-CN"/>
        </w:rPr>
        <w:t>（七）乡村振兴和城乡一体化发展政策包（由市农业农村局、市发改局牵头实施）。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包括加大金融支持力度；深化实施全域土地综合整治，高质量完成“万亩新增耕地”任务；支持农业高质量发展；加强种粮农民收益保障；深化“千村示范、万村整治”工程；支持科技强农、机械强农；持续推进特色小镇高质量发展；推动县城综合承载能力提升；有序推进农业转移人口市民化等9条政策措施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eastAsia="zh-CN"/>
        </w:rPr>
        <w:t>（八）保障和改善民生政策包（由市人力社保局牵头实施）。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包括支持推进“劳有所得”；支持推进“幼有善育”“学有优教”；支持推进“病有良医”；支持推进“住有宜居”；支持推进“弱有众扶”“老有康养”等5条政策措施。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3"/>
          <w:rFonts w:hint="eastAsia" w:ascii="仿宋_GB2312" w:hAnsi="仿宋_GB2312" w:eastAsia="仿宋_GB2312" w:cs="仿宋_GB2312"/>
          <w:color w:val="000000"/>
          <w:sz w:val="32"/>
          <w:szCs w:val="32"/>
        </w:rPr>
        <w:t>五、评估论证、公平竞争审查、征求意见及协调处理等情况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政策制定工作开展以来，市发改局在市府办领导下，先后组织4次政策起草研讨会，起草形成了政策初稿。2月8日，行文征求23个市级有关单位意见，并根据部门意见对政策进行修改，形成送审稿。同时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参照省、金华市做法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发改局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信息公开网站上进行了为期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7个工作日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的网上公开征求意见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并向市政府分管领导进行了汇报。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3"/>
          <w:rFonts w:hint="eastAsia" w:ascii="仿宋_GB2312" w:hAnsi="仿宋_GB2312" w:eastAsia="仿宋_GB2312" w:cs="仿宋_GB2312"/>
          <w:color w:val="000000"/>
          <w:sz w:val="32"/>
          <w:szCs w:val="32"/>
        </w:rPr>
        <w:t>六、其他需要说明的情况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无。</w:t>
      </w:r>
    </w:p>
    <w:p/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Nzc5ODhhODM1NWNkYmFlZjFjNDg3ODE5ZTVlNzkifQ=="/>
  </w:docVars>
  <w:rsids>
    <w:rsidRoot w:val="00000000"/>
    <w:rsid w:val="02634CCC"/>
    <w:rsid w:val="17BB7FDB"/>
    <w:rsid w:val="29A85D6F"/>
    <w:rsid w:val="2A600E95"/>
    <w:rsid w:val="2CB1353F"/>
    <w:rsid w:val="2CB408F2"/>
    <w:rsid w:val="2DBE22D5"/>
    <w:rsid w:val="2EBE6B11"/>
    <w:rsid w:val="37153DC9"/>
    <w:rsid w:val="3B623A2D"/>
    <w:rsid w:val="41E756DF"/>
    <w:rsid w:val="48556E08"/>
    <w:rsid w:val="51AB5CAB"/>
    <w:rsid w:val="59E87DE1"/>
    <w:rsid w:val="5F7C0CD4"/>
    <w:rsid w:val="60220A60"/>
    <w:rsid w:val="64C14FC5"/>
    <w:rsid w:val="6E4037BA"/>
    <w:rsid w:val="7260237A"/>
    <w:rsid w:val="754625EB"/>
    <w:rsid w:val="7E8F55C4"/>
    <w:rsid w:val="7F5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ascii="黑体" w:hAnsi="黑体" w:eastAsia="黑体" w:cs="Arial"/>
      <w:sz w:val="32"/>
      <w:szCs w:val="2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ascii="楷体_GB2312" w:hAnsi="楷体_GB2312" w:eastAsia="楷体_GB2312" w:cs="Arial"/>
      <w:b/>
      <w:sz w:val="32"/>
      <w:szCs w:val="2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仿宋_GB2312" w:hAnsi="仿宋_GB2312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adjustRightInd w:val="0"/>
      <w:spacing w:before="181"/>
      <w:ind w:left="1838"/>
      <w:jc w:val="left"/>
    </w:pPr>
    <w:rPr>
      <w:rFonts w:ascii="仿宋_GB2312" w:cs="仿宋_GB2312"/>
      <w:kern w:val="0"/>
      <w:szCs w:val="32"/>
    </w:rPr>
  </w:style>
  <w:style w:type="paragraph" w:styleId="3">
    <w:name w:val="Body Text First Indent"/>
    <w:basedOn w:val="2"/>
    <w:next w:val="1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2442</Words>
  <Characters>2461</Characters>
  <Lines>0</Lines>
  <Paragraphs>0</Paragraphs>
  <TotalTime>5</TotalTime>
  <ScaleCrop>false</ScaleCrop>
  <LinksUpToDate>false</LinksUpToDate>
  <CharactersWithSpaces>2461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2021-07-22T01:07:00Z</dcterms:created>
  <dc:creator>Administrator</dc:creator>
  <cp:lastModifiedBy>杰少帅</cp:lastModifiedBy>
  <dcterms:modified xsi:type="dcterms:W3CDTF">2023-02-22T09:23:41Z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DA7AA2B433014AA6BB30E200E17222BC</vt:lpwstr>
  </property>
</Properties>
</file>