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3" w:lineRule="atLeast"/>
        <w:ind w:firstLine="640" w:firstLineChars="200"/>
        <w:rPr>
          <w:rFonts w:hint="eastAsia" w:eastAsia="黑体"/>
          <w:color w:val="000000"/>
          <w:sz w:val="32"/>
          <w:szCs w:val="32"/>
          <w:shd w:val="clear" w:color="auto" w:fill="FFFFFF"/>
        </w:rPr>
      </w:pPr>
      <w:r>
        <w:rPr>
          <w:rFonts w:eastAsia="黑体"/>
          <w:color w:val="000000"/>
          <w:sz w:val="32"/>
          <w:szCs w:val="32"/>
          <w:shd w:val="clear" w:color="auto" w:fill="FFFFFF"/>
        </w:rPr>
        <w:t>附件1</w:t>
      </w:r>
      <w:r>
        <w:rPr>
          <w:rFonts w:hint="eastAsia" w:eastAsia="黑体"/>
          <w:color w:val="000000"/>
          <w:sz w:val="32"/>
          <w:szCs w:val="32"/>
          <w:shd w:val="clear" w:color="auto" w:fill="FFFFFF"/>
        </w:rPr>
        <w:t>：</w:t>
      </w:r>
    </w:p>
    <w:p>
      <w:pPr>
        <w:shd w:val="solid" w:color="FFFFFF" w:fill="auto"/>
        <w:autoSpaceDN w:val="0"/>
        <w:spacing w:line="33" w:lineRule="atLeast"/>
        <w:ind w:firstLine="880" w:firstLineChars="200"/>
        <w:jc w:val="center"/>
        <w:rPr>
          <w:rFonts w:eastAsia="方正小标宋简体"/>
          <w:color w:val="000000"/>
          <w:sz w:val="44"/>
          <w:szCs w:val="44"/>
          <w:shd w:val="clear" w:color="auto" w:fill="FFFFFF"/>
        </w:rPr>
      </w:pPr>
      <w:bookmarkStart w:id="0" w:name="_GoBack"/>
      <w:r>
        <w:rPr>
          <w:rFonts w:eastAsia="黑体"/>
          <w:color w:val="000000"/>
          <w:sz w:val="44"/>
          <w:szCs w:val="44"/>
          <w:shd w:val="clear" w:color="auto" w:fill="FFFFFF"/>
        </w:rPr>
        <w:t>2023年兰溪市非法卫星电视接收设施整治年度考核评分表</w:t>
      </w:r>
    </w:p>
    <w:bookmarkEnd w:id="0"/>
    <w:tbl>
      <w:tblPr>
        <w:tblStyle w:val="3"/>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910"/>
        <w:gridCol w:w="765"/>
        <w:gridCol w:w="8537"/>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noWrap w:val="0"/>
            <w:vAlign w:val="center"/>
          </w:tcPr>
          <w:p>
            <w:pPr>
              <w:autoSpaceDN w:val="0"/>
              <w:spacing w:line="33" w:lineRule="atLeast"/>
              <w:jc w:val="center"/>
              <w:rPr>
                <w:rFonts w:hint="eastAsia" w:ascii="黑体" w:eastAsia="黑体"/>
                <w:color w:val="000000"/>
                <w:sz w:val="24"/>
                <w:szCs w:val="24"/>
                <w:shd w:val="clear" w:color="auto" w:fill="FFFFFF"/>
              </w:rPr>
            </w:pPr>
            <w:r>
              <w:rPr>
                <w:rFonts w:hint="eastAsia" w:ascii="黑体" w:eastAsia="黑体"/>
                <w:color w:val="000000"/>
                <w:sz w:val="24"/>
                <w:szCs w:val="24"/>
                <w:shd w:val="clear" w:color="auto" w:fill="FFFFFF"/>
              </w:rPr>
              <w:t>项目</w:t>
            </w:r>
          </w:p>
        </w:tc>
        <w:tc>
          <w:tcPr>
            <w:tcW w:w="2910" w:type="dxa"/>
            <w:noWrap w:val="0"/>
            <w:vAlign w:val="center"/>
          </w:tcPr>
          <w:p>
            <w:pPr>
              <w:autoSpaceDN w:val="0"/>
              <w:spacing w:line="33" w:lineRule="atLeast"/>
              <w:jc w:val="center"/>
              <w:rPr>
                <w:rFonts w:hint="eastAsia" w:ascii="黑体" w:eastAsia="黑体"/>
                <w:color w:val="000000"/>
                <w:sz w:val="24"/>
                <w:szCs w:val="24"/>
                <w:shd w:val="clear" w:color="auto" w:fill="FFFFFF"/>
              </w:rPr>
            </w:pPr>
            <w:r>
              <w:rPr>
                <w:rFonts w:hint="eastAsia" w:ascii="黑体" w:eastAsia="黑体"/>
                <w:color w:val="000000"/>
                <w:sz w:val="24"/>
                <w:szCs w:val="24"/>
                <w:shd w:val="clear" w:color="auto" w:fill="FFFFFF"/>
              </w:rPr>
              <w:t>检查考核内容</w:t>
            </w:r>
          </w:p>
        </w:tc>
        <w:tc>
          <w:tcPr>
            <w:tcW w:w="765" w:type="dxa"/>
            <w:noWrap w:val="0"/>
            <w:vAlign w:val="center"/>
          </w:tcPr>
          <w:p>
            <w:pPr>
              <w:autoSpaceDN w:val="0"/>
              <w:spacing w:line="33" w:lineRule="atLeast"/>
              <w:jc w:val="center"/>
              <w:rPr>
                <w:rFonts w:hint="eastAsia" w:ascii="黑体" w:eastAsia="黑体"/>
                <w:color w:val="000000"/>
                <w:sz w:val="24"/>
                <w:szCs w:val="24"/>
                <w:shd w:val="clear" w:color="auto" w:fill="FFFFFF"/>
              </w:rPr>
            </w:pPr>
            <w:r>
              <w:rPr>
                <w:rFonts w:hint="eastAsia" w:ascii="黑体" w:eastAsia="黑体"/>
                <w:color w:val="000000"/>
                <w:sz w:val="24"/>
                <w:szCs w:val="24"/>
                <w:shd w:val="clear" w:color="auto" w:fill="FFFFFF"/>
              </w:rPr>
              <w:t>分值</w:t>
            </w:r>
          </w:p>
        </w:tc>
        <w:tc>
          <w:tcPr>
            <w:tcW w:w="8537" w:type="dxa"/>
            <w:noWrap w:val="0"/>
            <w:vAlign w:val="center"/>
          </w:tcPr>
          <w:p>
            <w:pPr>
              <w:autoSpaceDN w:val="0"/>
              <w:spacing w:line="33" w:lineRule="atLeast"/>
              <w:jc w:val="center"/>
              <w:rPr>
                <w:rFonts w:hint="eastAsia" w:ascii="黑体" w:eastAsia="黑体"/>
                <w:color w:val="000000"/>
                <w:sz w:val="24"/>
                <w:szCs w:val="24"/>
                <w:shd w:val="clear" w:color="auto" w:fill="FFFFFF"/>
              </w:rPr>
            </w:pPr>
            <w:r>
              <w:rPr>
                <w:rFonts w:hint="eastAsia" w:ascii="黑体" w:eastAsia="黑体"/>
                <w:color w:val="000000"/>
                <w:sz w:val="24"/>
                <w:szCs w:val="24"/>
                <w:shd w:val="clear" w:color="auto" w:fill="FFFFFF"/>
              </w:rPr>
              <w:t>评分标准</w:t>
            </w:r>
          </w:p>
        </w:tc>
        <w:tc>
          <w:tcPr>
            <w:tcW w:w="1038" w:type="dxa"/>
            <w:noWrap w:val="0"/>
            <w:vAlign w:val="center"/>
          </w:tcPr>
          <w:p>
            <w:pPr>
              <w:autoSpaceDN w:val="0"/>
              <w:spacing w:line="33" w:lineRule="atLeast"/>
              <w:jc w:val="center"/>
              <w:rPr>
                <w:rFonts w:hint="eastAsia" w:ascii="黑体" w:eastAsia="黑体"/>
                <w:color w:val="000000"/>
                <w:sz w:val="24"/>
                <w:szCs w:val="24"/>
                <w:shd w:val="clear" w:color="auto" w:fill="FFFFFF"/>
              </w:rPr>
            </w:pPr>
            <w:r>
              <w:rPr>
                <w:rFonts w:hint="eastAsia" w:ascii="黑体" w:eastAsia="黑体"/>
                <w:color w:val="000000"/>
                <w:sz w:val="24"/>
                <w:szCs w:val="24"/>
                <w:shd w:val="clear" w:color="auto" w:fill="FFFFFF"/>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vMerge w:val="restart"/>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设施整 治</w:t>
            </w:r>
          </w:p>
        </w:tc>
        <w:tc>
          <w:tcPr>
            <w:tcW w:w="2910" w:type="dxa"/>
            <w:vMerge w:val="restart"/>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非法卫星电视接收设施整治工作不到位</w:t>
            </w:r>
          </w:p>
        </w:tc>
        <w:tc>
          <w:tcPr>
            <w:tcW w:w="765" w:type="dxa"/>
            <w:vMerge w:val="restart"/>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30</w:t>
            </w: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所辖区域发现非法卫星电视接收设施的，发现一处扣 5 分，直至扣完基本分为止。</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vMerge w:val="continue"/>
            <w:noWrap w:val="0"/>
            <w:vAlign w:val="center"/>
          </w:tcPr>
          <w:p/>
        </w:tc>
        <w:tc>
          <w:tcPr>
            <w:tcW w:w="2910" w:type="dxa"/>
            <w:vMerge w:val="continue"/>
            <w:noWrap w:val="0"/>
            <w:vAlign w:val="center"/>
          </w:tcPr>
          <w:p/>
        </w:tc>
        <w:tc>
          <w:tcPr>
            <w:tcW w:w="765" w:type="dxa"/>
            <w:vMerge w:val="continue"/>
            <w:noWrap w:val="0"/>
            <w:vAlign w:val="center"/>
          </w:tcP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发现非法卫星接收设施销售门店网点且该网点未在前期的巡查中发现并及时上报的，扣 10 分。</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vMerge w:val="continue"/>
            <w:noWrap w:val="0"/>
            <w:vAlign w:val="center"/>
          </w:tcPr>
          <w:p/>
        </w:tc>
        <w:tc>
          <w:tcPr>
            <w:tcW w:w="2910" w:type="dxa"/>
            <w:vMerge w:val="continue"/>
            <w:noWrap w:val="0"/>
            <w:vAlign w:val="center"/>
          </w:tcPr>
          <w:p/>
        </w:tc>
        <w:tc>
          <w:tcPr>
            <w:tcW w:w="765" w:type="dxa"/>
            <w:vMerge w:val="continue"/>
            <w:noWrap w:val="0"/>
            <w:vAlign w:val="center"/>
          </w:tcP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整治不力，发生非法传输境外电视重大案件的，扣 10 分。</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22" w:type="dxa"/>
            <w:vMerge w:val="restart"/>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省市抽 查</w:t>
            </w:r>
          </w:p>
        </w:tc>
        <w:tc>
          <w:tcPr>
            <w:tcW w:w="2910"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辖区检查覆盖情况</w:t>
            </w:r>
          </w:p>
        </w:tc>
        <w:tc>
          <w:tcPr>
            <w:tcW w:w="765"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10</w:t>
            </w: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检查未覆盖辖区视情况扣分</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vMerge w:val="continue"/>
            <w:noWrap w:val="0"/>
            <w:vAlign w:val="center"/>
          </w:tcPr>
          <w:p/>
        </w:tc>
        <w:tc>
          <w:tcPr>
            <w:tcW w:w="2910"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违法违规接收传送境外卫星电视情况</w:t>
            </w:r>
          </w:p>
        </w:tc>
        <w:tc>
          <w:tcPr>
            <w:tcW w:w="765"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10</w:t>
            </w: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发现1家宾馆扣10分</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vMerge w:val="continue"/>
            <w:noWrap w:val="0"/>
            <w:vAlign w:val="center"/>
          </w:tcPr>
          <w:p/>
        </w:tc>
        <w:tc>
          <w:tcPr>
            <w:tcW w:w="2910"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省、市、县三级检查发现问题情况</w:t>
            </w:r>
          </w:p>
        </w:tc>
        <w:tc>
          <w:tcPr>
            <w:tcW w:w="765"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10</w:t>
            </w: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发现有 1 处销售点且该销售点未在前期的巡查中发现且及时上报的扣 5 分；发现辖区内有非法卫星电视接收设施，扣 5 分。</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vMerge w:val="restart"/>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信息报 送</w:t>
            </w:r>
          </w:p>
        </w:tc>
        <w:tc>
          <w:tcPr>
            <w:tcW w:w="2910"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工作信息报送达标</w:t>
            </w:r>
          </w:p>
        </w:tc>
        <w:tc>
          <w:tcPr>
            <w:tcW w:w="765"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10</w:t>
            </w: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调查摸底与集中清理整治阶段要有工作信息体现，少 1 篇（张）扣 5 分，直至扣 10 分</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vMerge w:val="continue"/>
            <w:noWrap w:val="0"/>
            <w:vAlign w:val="center"/>
          </w:tcPr>
          <w:p/>
        </w:tc>
        <w:tc>
          <w:tcPr>
            <w:tcW w:w="2910"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底数清单、季度报表和阶段总结报告报送情况</w:t>
            </w:r>
          </w:p>
        </w:tc>
        <w:tc>
          <w:tcPr>
            <w:tcW w:w="765"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10</w:t>
            </w: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未报送每次扣 2 分，直至扣 10 分。</w:t>
            </w:r>
          </w:p>
          <w:p>
            <w:pPr>
              <w:autoSpaceDN w:val="0"/>
              <w:spacing w:line="33" w:lineRule="atLeast"/>
              <w:rPr>
                <w:rFonts w:eastAsia="仿宋_GB2312"/>
                <w:color w:val="000000"/>
                <w:sz w:val="24"/>
                <w:szCs w:val="24"/>
                <w:shd w:val="clear" w:color="auto" w:fill="FFFFFF"/>
              </w:rPr>
            </w:pP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整改查 处</w:t>
            </w:r>
          </w:p>
        </w:tc>
        <w:tc>
          <w:tcPr>
            <w:tcW w:w="2910"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上级督查案件线索查处整改情况</w:t>
            </w:r>
          </w:p>
        </w:tc>
        <w:tc>
          <w:tcPr>
            <w:tcW w:w="765"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10</w:t>
            </w: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整改不及时扣 5 分，整改结果未报送扣 5 分，未整改扣 10 分</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2"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台账资 料</w:t>
            </w:r>
          </w:p>
        </w:tc>
        <w:tc>
          <w:tcPr>
            <w:tcW w:w="2910"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台账内容齐全完整不缺项</w:t>
            </w:r>
          </w:p>
        </w:tc>
        <w:tc>
          <w:tcPr>
            <w:tcW w:w="765"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10</w:t>
            </w:r>
          </w:p>
        </w:tc>
        <w:tc>
          <w:tcPr>
            <w:tcW w:w="8537" w:type="dxa"/>
            <w:noWrap w:val="0"/>
            <w:vAlign w:val="center"/>
          </w:tcPr>
          <w:p>
            <w:pPr>
              <w:autoSpaceDN w:val="0"/>
              <w:spacing w:line="33" w:lineRule="atLeast"/>
              <w:rPr>
                <w:rFonts w:eastAsia="仿宋_GB2312"/>
                <w:color w:val="000000"/>
                <w:sz w:val="24"/>
                <w:szCs w:val="24"/>
                <w:shd w:val="clear" w:color="auto" w:fill="FFFFFF"/>
              </w:rPr>
            </w:pPr>
            <w:r>
              <w:rPr>
                <w:rFonts w:eastAsia="仿宋_GB2312"/>
                <w:color w:val="000000"/>
                <w:sz w:val="24"/>
                <w:szCs w:val="24"/>
                <w:shd w:val="clear" w:color="auto" w:fill="FFFFFF"/>
              </w:rPr>
              <w:t>内容匮乏、混乱，酌情扣 1-5 分。</w:t>
            </w:r>
          </w:p>
        </w:tc>
        <w:tc>
          <w:tcPr>
            <w:tcW w:w="1038" w:type="dxa"/>
            <w:noWrap w:val="0"/>
            <w:vAlign w:val="center"/>
          </w:tcPr>
          <w:p>
            <w:pPr>
              <w:autoSpaceDN w:val="0"/>
              <w:spacing w:line="33" w:lineRule="atLeast"/>
              <w:jc w:val="center"/>
              <w:rPr>
                <w:rFonts w:eastAsia="仿宋_GB2312"/>
                <w:color w:val="000000"/>
                <w:sz w:val="24"/>
                <w:szCs w:val="24"/>
                <w:shd w:val="clear" w:color="auto" w:fill="FFFFFF"/>
              </w:rPr>
            </w:pPr>
          </w:p>
        </w:tc>
      </w:tr>
    </w:tbl>
    <w:p>
      <w:pPr>
        <w:shd w:val="solid" w:color="FFFFFF" w:fill="auto"/>
        <w:autoSpaceDN w:val="0"/>
        <w:spacing w:line="33" w:lineRule="atLeast"/>
        <w:ind w:firstLine="480" w:firstLineChars="200"/>
        <w:rPr>
          <w:rFonts w:eastAsia="仿宋_GB2312"/>
          <w:color w:val="000000"/>
          <w:sz w:val="24"/>
          <w:szCs w:val="24"/>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Arial Unicode MS"/>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7150C"/>
    <w:rsid w:val="3F571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roid Sans" w:hAnsi="Droid Sans" w:eastAsia="楷体_GB2312" w:cs="Droid Sans"/>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2023-04-19T01:34:00Z</dcterms:created>
  <dc:creator>Administrator</dc:creator>
  <cp:lastModifiedBy>Administrator</cp:lastModifiedBy>
  <dcterms:modified xsi:type="dcterms:W3CDTF">2023-04-19T01:34:39Z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