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市发改局 市经信局关于印发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《兰溪市数字经济“十四五”发展规划》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现将《兰溪市数字经济“十四五”发展规划》印发给你们，请结合实际，认真组织实施。</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兰溪市发展和改革局      兰溪市经济和信息化局</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2021年6月30日    </w:t>
      </w:r>
    </w:p>
    <w:p>
      <w:pPr>
        <w:pageBreakBefore w:val="0"/>
        <w:kinsoku/>
        <w:wordWrap/>
        <w:overflowPunct/>
        <w:topLinePunct w:val="0"/>
        <w:bidi w:val="0"/>
        <w:snapToGrid/>
        <w:spacing w:line="600" w:lineRule="exact"/>
        <w:ind w:left="-105" w:leftChars="-50" w:right="-105" w:rightChars="-50"/>
        <w:jc w:val="center"/>
        <w:textAlignment w:val="auto"/>
        <w:rPr>
          <w:rFonts w:ascii="黑体" w:hAnsi="黑体" w:eastAsia="黑体"/>
          <w:b/>
          <w:sz w:val="52"/>
          <w:szCs w:val="52"/>
        </w:rPr>
      </w:pPr>
      <w:r>
        <w:rPr>
          <w:rFonts w:hint="eastAsia" w:ascii="方正小标宋简体" w:hAnsi="方正小标宋简体" w:eastAsia="方正小标宋简体" w:cs="方正小标宋简体"/>
          <w:sz w:val="44"/>
          <w:szCs w:val="44"/>
          <w:lang w:val="en-US" w:eastAsia="zh-CN"/>
        </w:rPr>
        <w:t>兰溪市数字经济“十四五”发展规划</w:t>
      </w:r>
    </w:p>
    <w:p>
      <w:pPr>
        <w:pageBreakBefore w:val="0"/>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b/>
          <w:sz w:val="32"/>
          <w:szCs w:val="32"/>
        </w:rPr>
      </w:pPr>
    </w:p>
    <w:p>
      <w:pPr>
        <w:keepNext/>
        <w:keepLines/>
        <w:pageBreakBefore w:val="0"/>
        <w:kinsoku/>
        <w:wordWrap/>
        <w:overflowPunct/>
        <w:topLinePunct w:val="0"/>
        <w:bidi w:val="0"/>
        <w:snapToGrid/>
        <w:spacing w:line="600" w:lineRule="exact"/>
        <w:jc w:val="center"/>
        <w:textAlignment w:val="auto"/>
        <w:outlineLvl w:val="0"/>
        <w:rPr>
          <w:rFonts w:hint="eastAsia" w:ascii="宋体" w:hAnsi="宋体" w:eastAsia="宋体" w:cs="宋体"/>
          <w:b/>
          <w:bCs/>
          <w:kern w:val="44"/>
          <w:sz w:val="32"/>
          <w:szCs w:val="32"/>
          <w:lang w:val="zh-CN"/>
        </w:rPr>
      </w:pPr>
      <w:bookmarkStart w:id="0" w:name="_Toc61880519"/>
      <w:bookmarkStart w:id="1" w:name="_Toc49875100"/>
      <w:bookmarkStart w:id="2" w:name="_Toc57476196"/>
      <w:bookmarkStart w:id="3" w:name="_Toc49765102"/>
      <w:bookmarkStart w:id="4" w:name="_Toc52375585"/>
      <w:bookmarkStart w:id="5" w:name="_Toc49875214"/>
      <w:r>
        <w:rPr>
          <w:rFonts w:hint="eastAsia" w:ascii="宋体" w:hAnsi="宋体" w:eastAsia="宋体" w:cs="宋体"/>
          <w:b/>
          <w:bCs/>
          <w:kern w:val="44"/>
          <w:sz w:val="32"/>
          <w:szCs w:val="32"/>
          <w:lang w:val="zh-CN"/>
        </w:rPr>
        <w:t>前言</w:t>
      </w:r>
      <w:bookmarkEnd w:id="0"/>
      <w:bookmarkEnd w:id="1"/>
      <w:bookmarkEnd w:id="2"/>
      <w:bookmarkEnd w:id="3"/>
      <w:bookmarkEnd w:id="4"/>
      <w:bookmarkEnd w:id="5"/>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当前，新一轮科技革命与产业变革正加速演进，数字经济已经成为全球各国竞争的新焦点。我省积极顺应时代发展趋势，深入实施数字经济“一号工程”的决策部署，积极推进数字产业化、产业数字化和生活服务数字化，数字技术对传统产业结构升级、数字应用场景构建、数字资源配置等的赋能效应逐步显现，数字经济发展已经成为我省“重要窗口”的重大标志性成果。“十四五”时期是我国“两个一百年”奋斗目标的历史交汇期，也是全面开启社会主义现代化强国建设新征程的重要机遇期，数字经济在复杂和不确定中，</w:t>
      </w:r>
      <w:bookmarkStart w:id="31" w:name="_GoBack"/>
      <w:r>
        <w:rPr>
          <w:rFonts w:hint="eastAsia" w:ascii="仿宋_GB2312" w:hAnsi="仿宋_GB2312" w:eastAsia="仿宋_GB2312" w:cs="仿宋_GB2312"/>
          <w:bCs/>
          <w:sz w:val="32"/>
          <w:szCs w:val="32"/>
        </w:rPr>
        <w:t>从</w:t>
      </w:r>
      <w:bookmarkEnd w:id="31"/>
      <w:r>
        <w:rPr>
          <w:rFonts w:hint="eastAsia" w:ascii="仿宋_GB2312" w:hAnsi="仿宋_GB2312" w:eastAsia="仿宋_GB2312" w:cs="仿宋_GB2312"/>
          <w:bCs/>
          <w:sz w:val="32"/>
          <w:szCs w:val="32"/>
        </w:rPr>
        <w:t>孕育兴起阶段向更高质量、更深融合的新阶段迈进。对兰溪而言，“十四五”是兰溪开启现代化建设新征程、推进“强工兴市、拥江兴城、文旅兴兰、环境兴人”四大战略的关键期，是“金兰同城”城市发展战略的重要机遇期。做好顶层规划，谋划好数字经济发展，对于兰溪市加快经济结构调整和新旧动能转换、推动经济社会高质量发展具有重要的现实指导意义。</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规划根据《浙江省国民经济和社会发展第十四个五年规划和二〇三五年远景目标纲要》《浙江省数字经济发展“十四五”规划》《兰溪市国民经济和社会发展第十四个五年规划和二〇三五年远景目标纲要》等编制，是指导未来五年兰溪市数字经济发展的行动纲领，规划期为2021-2025年。</w:t>
      </w:r>
    </w:p>
    <w:p>
      <w:pPr>
        <w:keepNext/>
        <w:keepLines/>
        <w:pageBreakBefore w:val="0"/>
        <w:kinsoku/>
        <w:wordWrap/>
        <w:overflowPunct/>
        <w:topLinePunct w:val="0"/>
        <w:bidi w:val="0"/>
        <w:snapToGrid/>
        <w:spacing w:line="600" w:lineRule="exact"/>
        <w:ind w:firstLine="640" w:firstLineChars="200"/>
        <w:textAlignment w:val="auto"/>
        <w:outlineLvl w:val="0"/>
        <w:rPr>
          <w:rFonts w:hint="eastAsia" w:ascii="黑体" w:hAnsi="黑体" w:eastAsia="黑体" w:cs="黑体"/>
          <w:b w:val="0"/>
          <w:bCs w:val="0"/>
          <w:kern w:val="44"/>
          <w:sz w:val="32"/>
          <w:szCs w:val="32"/>
          <w:lang w:val="zh-CN"/>
        </w:rPr>
      </w:pPr>
      <w:bookmarkStart w:id="6" w:name="_Toc61880520"/>
      <w:r>
        <w:rPr>
          <w:rFonts w:hint="eastAsia" w:ascii="黑体" w:hAnsi="黑体" w:eastAsia="黑体" w:cs="黑体"/>
          <w:b w:val="0"/>
          <w:bCs w:val="0"/>
          <w:kern w:val="44"/>
          <w:sz w:val="32"/>
          <w:szCs w:val="32"/>
          <w:lang w:val="zh-CN"/>
        </w:rPr>
        <w:t>一、发展背景与现状</w:t>
      </w:r>
      <w:bookmarkEnd w:id="6"/>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7" w:name="_Toc61880521"/>
      <w:r>
        <w:rPr>
          <w:rFonts w:hint="eastAsia" w:ascii="楷体_GB2312" w:hAnsi="楷体_GB2312" w:eastAsia="楷体_GB2312" w:cs="楷体_GB2312"/>
          <w:b/>
          <w:sz w:val="32"/>
          <w:szCs w:val="32"/>
        </w:rPr>
        <w:t>（一）面临形势</w:t>
      </w:r>
      <w:bookmarkEnd w:id="7"/>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1.新一轮科技革命带来数字经济发展新机遇</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随着大数据、人工智能、区块链等新一代信息技术蓬勃发展，数字技术在经济转型和社会治理等方面的广泛渗透和应用，新技术、新产品、新服务、新模式层出不穷，数字经济日益成为驱动经济社会高质量发展的重要引擎。尤其在双循环发展新格局下，利用好两个市场、两种资源，拓展双循环渠道，在新发展格局中构建畅通高效的数字经济发展体系尤为重要。“十四五”时期，兰溪需要紧紧抓住新一轮科技革命和产业变革新机遇，加快数字经济发展，积极推动经济社会由信息化加速向数字化、智能化转变，以数字技术为引领推动市域经济社会实现数字化新变革。</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2.“重要窗口”建设赋予数字经济发展新要求</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四五”时期我国将迈入新发展阶段，习近平总书记在新时期赋予浙江建设“重要窗口”的新目标新定位,为浙江发展指明了前进方向、提供了根本遵循。袁家军书记指出，浙江要忠实践行“八八战略”、奋力打造“重要窗口”，强调要运用数字赋能、改革破题、创新制胜的手段，加快推动以科技创新催生新发展动能。因此，浙江要充分发挥数字经济发展优势与经验，瞄准世界科技前沿，聚焦国家战略需求，创新发展思路和路径，着力打造数字经济2.0版本。“十四五”时期，兰溪对标对表“重要窗口”新定位新目标，以数字经济发展为抓手加快培育经济发展新动能，力争在壮大发展实力上走在前列，努力探索打造数字化发展“市域小窗口”。</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3.数字经济成为兰溪实现高质量发展新动能</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兰溪全面实施数字经济“一号工程”，以“数字产业化、产业数字化”为主线，加快推动经济、政府、社会各领域数字化发展，并在全国率先提出创建纺织行业智能制造示范市，深入推进纺织行业智能化改造，着力推进电子商务创新发展，积极打造光电信息新材料百亿级产业集群，取得了一定的发展成效。“十四五”时期，高质量发展已经成为经济社会发展的主基调，兰溪要一以贯之高质量发展新理念，坚持一张蓝图绘到底，继续深耕数字经济发展，努力抢占未来发展制高点，通过数字技术赋能全市经济社会高质量发展，最终实现区域发展弯道超车。</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8" w:name="_Toc61880522"/>
      <w:bookmarkStart w:id="9" w:name="_Toc529891629"/>
      <w:r>
        <w:rPr>
          <w:rFonts w:hint="eastAsia" w:ascii="楷体_GB2312" w:hAnsi="楷体_GB2312" w:eastAsia="楷体_GB2312" w:cs="楷体_GB2312"/>
          <w:b/>
          <w:sz w:val="32"/>
          <w:szCs w:val="32"/>
        </w:rPr>
        <w:t>（二）基础现状</w:t>
      </w:r>
      <w:bookmarkEnd w:id="8"/>
      <w:bookmarkEnd w:id="9"/>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1.数字经济核心产业实力不断增强</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兰溪市加快培育发展数字经济核心产业，逐步形成了以光学膜制造为主，LED、电线电缆和电子元器件共同发展的产业体系。2020年兰溪市数字经济核心产业制造业增加值7.32亿元，同比增长8.4%；数字经济核心产业制造业规上工业总产值41.15亿元；软件与信息服务业收入11.81亿元，同比增长43%。目前，兰溪建有光学膜产业园、盘毂动力产业园等数字经济产业园，拥有浙江锦辉光电材料有限公司、浙江欣麟新材料技术有限公司等一批成长性特色企业。</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2.产业数字化水平稳步提升</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“十三五”期间，兰溪市大力推动产业数</w:t>
      </w:r>
      <w:r>
        <w:rPr>
          <w:rFonts w:hint="eastAsia" w:ascii="仿宋_GB2312" w:hAnsi="仿宋_GB2312" w:eastAsia="仿宋_GB2312" w:cs="仿宋_GB2312"/>
          <w:b w:val="0"/>
          <w:bCs/>
          <w:sz w:val="32"/>
          <w:szCs w:val="32"/>
        </w:rPr>
        <w:t>字化转型升级。制造业领域，重点实施“机器人+”“数字化+”</w:t>
      </w:r>
      <w:r>
        <w:rPr>
          <w:rFonts w:hint="eastAsia" w:ascii="仿宋_GB2312" w:hAnsi="仿宋_GB2312" w:eastAsia="仿宋_GB2312" w:cs="仿宋_GB2312"/>
          <w:bCs/>
          <w:sz w:val="32"/>
          <w:szCs w:val="32"/>
        </w:rPr>
        <w:t>“互联网+”，积极引导企业向自动化、数字化、智能化转型升级，共培育康恩贝植物药产业物联网工厂等金华市“数字化车间”示范项目10个，金华市“两化”融合重点项目137个，兰溪市“两化”融合重点项目227个。深入推进企业上云行动，累计完成“上云”企业3384家。尤其在纺织数字化发展方面，兰溪市在全国率先提出创建纺织行业智能制造示范市，加强与省智能制造专家委员会合作，建立纺织工业互联网平台，30家试点企业智能制造成效明显，形成了试点带动、行业共推、企业满意的良好氛围。</w:t>
      </w:r>
      <w:r>
        <w:rPr>
          <w:rFonts w:hint="eastAsia" w:ascii="仿宋_GB2312" w:hAnsi="仿宋_GB2312" w:eastAsia="仿宋_GB2312" w:cs="仿宋_GB2312"/>
          <w:b/>
          <w:sz w:val="32"/>
          <w:szCs w:val="32"/>
        </w:rPr>
        <w:t>农业领域，</w:t>
      </w:r>
      <w:r>
        <w:rPr>
          <w:rFonts w:hint="eastAsia" w:ascii="仿宋_GB2312" w:hAnsi="仿宋_GB2312" w:eastAsia="仿宋_GB2312" w:cs="仿宋_GB2312"/>
          <w:bCs/>
          <w:sz w:val="32"/>
          <w:szCs w:val="32"/>
        </w:rPr>
        <w:t>早在2014年，就建成全省首家数字农业平台。全市农产品质量安全检测体系不断健全，建立了农产品质量安全检测数据分析和信息通报制度。以推动智慧田园发展为核心，探索建设数字产业地图等一批具有兰溪特色的数字农业骨干平台，开展了信息进村入户工程，大力发展农村电子商务，基本实现农业生产、管理、经营和服务的数字化转型发展。2020年兰溪市正式被列入省级乡村振兴产业发展示范建设县。</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3.生活服务数字化转型步伐加快</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兰溪市加快推进数字贸易、电子商务发展，建有“浙江（兰溪）跨境电子商务园区”“开发区电商创业园”等一批特色电商园区，成功入围浙江省第二批产业集群跨境电子商务发展试点。2020年，全市网络零售额76亿元，同比增长25.8%；累计完成农村电商服务站315个，全年新增电子商务主体1200家，同比增长130%，首次年新增电子商务主体破千家，增长率位列金华第二。在民生服务领域，积极推动医疗教育、交通出行、文化旅游等各领域信息化深度应用和融合创新，大力发展“文旅兴兰”战略，构建兰溪市文旅数字化服务体系；智慧交通一期项目完成，交通指挥中心功能明显提升。</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4.数字政府建设和县域治理卓有成效</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兰溪市以深化“最多跑一次”改革为契机，扎实推进“互联网+政务”建设，逐步推进实体大厅窗口业务受理向网上办事大厅转移，构建线上线下融合互补的新型服务模式。目前，“一窗受理”综合平台已完成10个垂直管理部门10个系统29个事项的对接。积极推动与钉钉合作，围绕政府智慧办公、政企互动、数字乡村三个重点场景，推出数字县域、数字乡村解决方案，全力打造数字县域标杆。积极推广“城市大脑”建设，加快新型智慧城市建设。主动融入全国一体化政务服务平台、长三角“一网通办”平台，促进跨区域数据有序共享。</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5.数字经济发展环境不断优化</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期间，兰溪市不断完善数字基础设施，大力推进无线局域网建设，无线局域网10000个AP点已建设完成并开通运营，建设数量和质量位居金华首位。截至2020年底，WiFi累计用户数约31万，日平均流量达到了9000G左右。积极推进浙中云计算中心兰溪分中心建设，加快部署5G建设应用，全市已开通5G站点 303个，覆盖主要城区街道、重点企业。政策方面，先后出台了《兰溪市数字经济发展实施方案》《关于促进实体经济高质量发展的若干意见（试行）》等文件及相关扶持政策，加大对数字经济的支持力度。近年来，累计兑现“两化”融合、企业上云、智能制造等资金补助约3000万元。</w:t>
      </w:r>
    </w:p>
    <w:p>
      <w:pPr>
        <w:keepNext/>
        <w:keepLines/>
        <w:pageBreakBefore w:val="0"/>
        <w:kinsoku/>
        <w:wordWrap/>
        <w:overflowPunct/>
        <w:topLinePunct w:val="0"/>
        <w:bidi w:val="0"/>
        <w:snapToGrid/>
        <w:spacing w:line="600" w:lineRule="exact"/>
        <w:ind w:firstLine="640" w:firstLineChars="200"/>
        <w:jc w:val="left"/>
        <w:textAlignment w:val="auto"/>
        <w:outlineLvl w:val="0"/>
        <w:rPr>
          <w:rFonts w:hint="eastAsia" w:ascii="黑体" w:hAnsi="黑体" w:eastAsia="黑体" w:cs="黑体"/>
          <w:b w:val="0"/>
          <w:bCs w:val="0"/>
          <w:kern w:val="44"/>
          <w:sz w:val="32"/>
          <w:szCs w:val="32"/>
          <w:lang w:val="zh-CN"/>
        </w:rPr>
      </w:pPr>
      <w:bookmarkStart w:id="10" w:name="_Toc61880523"/>
      <w:r>
        <w:rPr>
          <w:rFonts w:hint="eastAsia" w:ascii="黑体" w:hAnsi="黑体" w:eastAsia="黑体" w:cs="黑体"/>
          <w:b w:val="0"/>
          <w:bCs w:val="0"/>
          <w:kern w:val="44"/>
          <w:sz w:val="32"/>
          <w:szCs w:val="32"/>
          <w:lang w:val="zh-CN"/>
        </w:rPr>
        <w:t>二、总体思路与目标</w:t>
      </w:r>
      <w:bookmarkEnd w:id="10"/>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1" w:name="_Toc61880524"/>
      <w:r>
        <w:rPr>
          <w:rFonts w:hint="eastAsia" w:ascii="楷体_GB2312" w:hAnsi="楷体_GB2312" w:eastAsia="楷体_GB2312" w:cs="楷体_GB2312"/>
          <w:b/>
          <w:sz w:val="32"/>
          <w:szCs w:val="32"/>
        </w:rPr>
        <w:t>（一）指导思想</w:t>
      </w:r>
      <w:bookmarkEnd w:id="11"/>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以习近平新时代中国特色社会主义思想为指导，全面贯彻落实十九大、十九届五中全会和省委十四届八次全会精神，坚持以国内大循环为主体与国内国际双循环相促进，对标对表“重要窗口”新目标新定位，深入贯彻落实省委省政府有关数字经济“一号工程”的决策部署，以高水平现代化为导向，以数字化改革为驱动，以数字产业化和产业数字化为主线，通过推进“六新”发展，壮大数字经济生产力，培育产业发展新动能和新业态，不断释放数据资源新活力，推广数字政府新治理，夯实数字基础设施支撑，构建形成与数字经济生产力发展相适应的新型生产关系，全面赋能兰溪经济社会高质量发展。</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2" w:name="_Toc61880525"/>
      <w:r>
        <w:rPr>
          <w:rFonts w:hint="eastAsia" w:ascii="楷体_GB2312" w:hAnsi="楷体_GB2312" w:eastAsia="楷体_GB2312" w:cs="楷体_GB2312"/>
          <w:b/>
          <w:sz w:val="32"/>
          <w:szCs w:val="32"/>
        </w:rPr>
        <w:t>（二）基本原则</w:t>
      </w:r>
      <w:bookmarkEnd w:id="12"/>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——总体谋划，统筹推进。</w:t>
      </w:r>
      <w:r>
        <w:rPr>
          <w:rFonts w:hint="eastAsia" w:ascii="仿宋_GB2312" w:hAnsi="仿宋_GB2312" w:eastAsia="仿宋_GB2312" w:cs="仿宋_GB2312"/>
          <w:bCs/>
          <w:sz w:val="32"/>
          <w:szCs w:val="32"/>
        </w:rPr>
        <w:t>加强数字经济发展的顶层设计，积极做好战略研究和规划引导，统筹协调数字经济各项工作，通过推进实施具有带动效应的试点示范项目，以点带面形成协同高效的工作机制，全面推动数字经济高质量发展。</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——创新驱动，引领发展。</w:t>
      </w:r>
      <w:r>
        <w:rPr>
          <w:rFonts w:hint="eastAsia" w:ascii="仿宋_GB2312" w:hAnsi="仿宋_GB2312" w:eastAsia="仿宋_GB2312" w:cs="仿宋_GB2312"/>
          <w:bCs/>
          <w:sz w:val="32"/>
          <w:szCs w:val="32"/>
        </w:rPr>
        <w:t>坚持把创新摆在数字经济发展的突出位置，瞄准数字产业发展前沿与关键技术突破，通过产学研用相结合不断加强联合攻关与协同创新，推动产品创新、业态创新和模式创新，形成更加一流的创新生态。</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——融合应用，数字赋能。</w:t>
      </w:r>
      <w:r>
        <w:rPr>
          <w:rFonts w:hint="eastAsia" w:ascii="仿宋_GB2312" w:hAnsi="仿宋_GB2312" w:eastAsia="仿宋_GB2312" w:cs="仿宋_GB2312"/>
          <w:bCs/>
          <w:sz w:val="32"/>
          <w:szCs w:val="32"/>
        </w:rPr>
        <w:t>充分发挥数字技术对经济社会发展的赋能作用，进一步深化制造业、农业、服务业与互联网融合发展，不断拓展应用场景，加快推进新产品、新服务的应用示范，以数字化融合推动经济社会高质量发展。</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——开放合作，安全可控。</w:t>
      </w:r>
      <w:r>
        <w:rPr>
          <w:rFonts w:hint="eastAsia" w:ascii="仿宋_GB2312" w:hAnsi="仿宋_GB2312" w:eastAsia="仿宋_GB2312" w:cs="仿宋_GB2312"/>
          <w:bCs/>
          <w:sz w:val="32"/>
          <w:szCs w:val="32"/>
        </w:rPr>
        <w:t>加快发展开放型经济，通过实施长三角融入战略，强化产业对外合作，提升企业对外资源配置能力，增强产业核心竞争力。统筹发展与安全，强化与数字经济发展相适应、满足实际需要的网络安全保障。</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3" w:name="_Toc61880526"/>
      <w:r>
        <w:rPr>
          <w:rFonts w:hint="eastAsia" w:ascii="楷体_GB2312" w:hAnsi="楷体_GB2312" w:eastAsia="楷体_GB2312" w:cs="楷体_GB2312"/>
          <w:b/>
          <w:sz w:val="32"/>
          <w:szCs w:val="32"/>
        </w:rPr>
        <w:t>（三）发展目标</w:t>
      </w:r>
      <w:bookmarkEnd w:id="13"/>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五年的努力，全市数字经济实现跨越式发展，综合实力稳步增强，数据驱动效应明显，实体经济与数字经济深度融合，政府、社会数字化转型基本完成，数字经济成为引领全市高质量发展的主引擎，建设成为全省纺织数字化新制造示范区、光学膜产业发展示范区和全域数字化治理先行区。</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——数字新产业规模实力增强。</w:t>
      </w:r>
      <w:r>
        <w:rPr>
          <w:rFonts w:hint="eastAsia" w:ascii="仿宋_GB2312" w:hAnsi="仿宋_GB2312" w:eastAsia="仿宋_GB2312" w:cs="仿宋_GB2312"/>
          <w:bCs/>
          <w:sz w:val="32"/>
          <w:szCs w:val="32"/>
        </w:rPr>
        <w:t>到2025年，全市数字经济核心产业主营业务收入达到150亿元以上，年均增速15%以上，占GDP比重达到20%以上。数字经济核心产业R&amp;D经费占增加值比重稳步提升，数字经济产业创新能力日益增强。培育引进一批具有核心竞争力的数字经济优势企业，建成一批集聚度较高的专业化数字经济产业平台，形成以新能源、光学膜、半导体、电子元器件为特色的数字经济新产业体系。</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——数字新制造能力持续领先。</w:t>
      </w:r>
      <w:r>
        <w:rPr>
          <w:rFonts w:hint="eastAsia" w:ascii="仿宋_GB2312" w:hAnsi="仿宋_GB2312" w:eastAsia="仿宋_GB2312" w:cs="仿宋_GB2312"/>
          <w:bCs/>
          <w:sz w:val="32"/>
          <w:szCs w:val="32"/>
        </w:rPr>
        <w:t>到2025年，兰溪两化融合发展指数达到90以上，关键业务环节全面数字化的规上企业达到80%，重点企业装备数控化率达到75%，装备联网率达到70%，力争打造省级工业互联网创建平台2-3个，省级以上数字化车间/智能工厂/未来工厂5个以上，省级数字化示范园区2-3个，形成可复制、可推广的产业数字化转型“兰溪模式”。</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——数字新治理水平稳步提高。</w:t>
      </w:r>
      <w:r>
        <w:rPr>
          <w:rFonts w:hint="eastAsia" w:ascii="仿宋_GB2312" w:hAnsi="仿宋_GB2312" w:eastAsia="仿宋_GB2312" w:cs="仿宋_GB2312"/>
          <w:bCs/>
          <w:sz w:val="32"/>
          <w:szCs w:val="32"/>
        </w:rPr>
        <w:t>到2025年，建成兰溪市“城市大脑”数字驾驶舱，并在各行业各领域广泛应用。“城市大脑”平台有效归集各领域数据，跨层级、跨部门的数据资源共享机制全面形成，公共数据的归集率、共享率和开放率分别达100%、30%和95%。智能先进技术的应用场景进一步拓宽，基于数字化的城市管理和服务水平全面提升。</w:t>
      </w:r>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——数字新基建能级全面提升。</w:t>
      </w:r>
      <w:r>
        <w:rPr>
          <w:rFonts w:hint="eastAsia" w:ascii="仿宋_GB2312" w:hAnsi="仿宋_GB2312" w:eastAsia="仿宋_GB2312" w:cs="仿宋_GB2312"/>
          <w:bCs/>
          <w:sz w:val="32"/>
          <w:szCs w:val="32"/>
        </w:rPr>
        <w:t>5G、IPV6、窄带物联网等新一代基础设施实现规模部署，新型基础设施建设达到省内领先水平；工业互联网平台、智能制造服务平台等赋能水平和覆盖用户大幅提升，云数据中心支撑有力，新型智慧城市基础设施底座部署完成。到2025年，互联网普及率超过90%，5G信号基本实现市域全覆盖，建成具有省内先进、特色鲜明的新网络、新算力、新融合一体化发展的数字基础设施体系。</w:t>
      </w:r>
    </w:p>
    <w:p>
      <w:pPr>
        <w:keepNext/>
        <w:keepLines/>
        <w:pageBreakBefore w:val="0"/>
        <w:kinsoku/>
        <w:wordWrap/>
        <w:overflowPunct/>
        <w:topLinePunct w:val="0"/>
        <w:bidi w:val="0"/>
        <w:snapToGrid/>
        <w:spacing w:line="600" w:lineRule="exact"/>
        <w:ind w:firstLine="640" w:firstLineChars="200"/>
        <w:jc w:val="left"/>
        <w:textAlignment w:val="auto"/>
        <w:outlineLvl w:val="0"/>
        <w:rPr>
          <w:rFonts w:hint="eastAsia" w:ascii="黑体" w:hAnsi="黑体" w:eastAsia="黑体" w:cs="黑体"/>
          <w:b w:val="0"/>
          <w:bCs w:val="0"/>
          <w:kern w:val="44"/>
          <w:sz w:val="32"/>
          <w:szCs w:val="32"/>
          <w:lang w:val="zh-CN"/>
        </w:rPr>
      </w:pPr>
      <w:bookmarkStart w:id="14" w:name="_Toc61880527"/>
      <w:r>
        <w:rPr>
          <w:rFonts w:hint="eastAsia" w:ascii="黑体" w:hAnsi="黑体" w:eastAsia="黑体" w:cs="黑体"/>
          <w:b w:val="0"/>
          <w:bCs w:val="0"/>
          <w:kern w:val="44"/>
          <w:sz w:val="32"/>
          <w:szCs w:val="32"/>
          <w:lang w:val="zh-CN"/>
        </w:rPr>
        <w:t>三、主要任务</w:t>
      </w:r>
      <w:bookmarkEnd w:id="14"/>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5" w:name="_Toc61880528"/>
      <w:r>
        <w:rPr>
          <w:rFonts w:hint="eastAsia" w:ascii="楷体_GB2312" w:hAnsi="楷体_GB2312" w:eastAsia="楷体_GB2312" w:cs="楷体_GB2312"/>
          <w:b/>
          <w:sz w:val="32"/>
          <w:szCs w:val="32"/>
        </w:rPr>
        <w:t>（一）培育新产业，壮大数字经济生产力</w:t>
      </w:r>
      <w:bookmarkEnd w:id="15"/>
    </w:p>
    <w:p>
      <w:pPr>
        <w:pageBreakBefore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1.构建数字经济核心产业新体系</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力发展电子信息制造业。围绕新能源智能网联汽车及关键零部件、自动化装备产业，重点发展电子电机、动力电池、绿色智能交通装备。加强传统电子元器件产业技术改造和新技术、新工艺开发，形成一批智能型、网络互联型、绿色节能型、安全可靠型、超常功能型的新产品。聚焦光学膜服务研发、高端LCD制造、光学膜体验三大领域，加快壮大光学膜产业，做大做强光膜小镇。加快发展化合物半导体、半导体激光器、半导体（专用芯片）等产业。</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加快发展软件和信息服务业。积极培育本土化的嵌入式软件开发企业，形成一批服务于本地制造智能化升级的系统解决方案提供商，优先发展支撑两化融合的嵌入式软件、自动化控制系统。推动基于现代信息服务的智能制造新技术、新工艺、新装备创新和应用推广，加强适应重点行业特点和需求的产业数字化优秀解决方案研发和推广普及。以浙中云计算兰溪分中心为依托，大力发展基于云计算与云存储的平台、软件、数据与业务内容等信息服务方案的云服务企业，推广基于云的新应用和新服务模式。以兰溪文化旅游、智能制造、健康养老等应用场景为重点，积极发展虚拟现实硬件设备、内容制作分发、行业应用服务。大力发展数字文化创意产业，加快引育在线教育、数字音乐、数字展馆、互动游戏应用、互动多媒体开发、数字自媒体等人才和团队入驻兰溪，谋划老城工业遗产改造“电竞小镇”。</w:t>
      </w:r>
    </w:p>
    <w:p>
      <w:pPr>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谋划发展未来前沿产业。以创新产业化和融合应用为切入点，瞄准上海、杭州等地前沿技术创新成果，大力招引前沿产业创业创新项目。聚焦大数据、人工智能、区块链、虚拟现实等数字技术，加快引进和培育一批前沿产业企业，形成一定规模的产业生态。围绕兰溪纺织产业等特色领域，积极建设纺织</w:t>
      </w:r>
      <w:r>
        <w:rPr>
          <w:rFonts w:hint="eastAsia" w:ascii="仿宋_GB2312" w:hAnsi="仿宋_GB2312" w:eastAsia="仿宋_GB2312" w:cs="仿宋_GB2312"/>
          <w:bCs/>
          <w:sz w:val="32"/>
          <w:szCs w:val="32"/>
          <w:lang w:eastAsia="zh-CN"/>
        </w:rPr>
        <w:t>工业互联网</w:t>
      </w:r>
      <w:r>
        <w:rPr>
          <w:rFonts w:hint="eastAsia" w:ascii="仿宋_GB2312" w:hAnsi="仿宋_GB2312" w:eastAsia="仿宋_GB2312" w:cs="仿宋_GB2312"/>
          <w:bCs/>
          <w:sz w:val="32"/>
          <w:szCs w:val="32"/>
        </w:rPr>
        <w:t>平台、棉纺织大数据中心，推动特色行业大数据采集、加工、处理、整合和深加工，孵化纺织大数据产业链。</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700" w:type="dxa"/>
            <w:shd w:val="clear" w:color="auto" w:fill="auto"/>
          </w:tcPr>
          <w:p>
            <w:pPr>
              <w:spacing w:line="560" w:lineRule="exact"/>
              <w:jc w:val="center"/>
              <w:rPr>
                <w:rFonts w:ascii="黑体" w:hAnsi="黑体" w:eastAsia="黑体"/>
                <w:b/>
                <w:sz w:val="28"/>
                <w:szCs w:val="28"/>
              </w:rPr>
            </w:pPr>
            <w:r>
              <w:rPr>
                <w:rFonts w:hint="eastAsia" w:ascii="黑体" w:hAnsi="黑体" w:eastAsia="黑体"/>
                <w:b w:val="0"/>
                <w:bCs/>
                <w:sz w:val="28"/>
                <w:szCs w:val="28"/>
              </w:rPr>
              <w:t>专栏1：数字经济重点产业发展方向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9" w:hRule="atLeast"/>
          <w:jc w:val="center"/>
        </w:trPr>
        <w:tc>
          <w:tcPr>
            <w:tcW w:w="87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——光学膜产业。</w:t>
            </w:r>
            <w:r>
              <w:rPr>
                <w:rFonts w:hint="eastAsia" w:ascii="仿宋" w:hAnsi="仿宋" w:eastAsia="仿宋"/>
                <w:sz w:val="24"/>
                <w:szCs w:val="24"/>
              </w:rPr>
              <w:t>以光学膜及背光模组新材料组装制造为核心，支持锦辉、锦浩、锦德等锦字辈企业发展，壮大反射膜、导光板、扩散膜、增亮膜、复合膜、偏光片等产业。支持欣麟、瑞欧纳米等企业发展3D曲面膜柔性光学保护膜、反渗透膜，</w:t>
            </w:r>
            <w:r>
              <w:rPr>
                <w:rFonts w:hint="eastAsia" w:ascii="仿宋" w:hAnsi="仿宋" w:eastAsia="仿宋"/>
                <w:color w:val="000000" w:themeColor="text1"/>
                <w:sz w:val="24"/>
                <w:szCs w:val="24"/>
                <w14:textFill>
                  <w14:solidFill>
                    <w14:schemeClr w14:val="tx1"/>
                  </w14:solidFill>
                </w14:textFill>
              </w:rPr>
              <w:t>支持中科玖源新材料、驭能新材料科技等发</w:t>
            </w:r>
            <w:r>
              <w:rPr>
                <w:rFonts w:hint="eastAsia" w:ascii="仿宋" w:hAnsi="仿宋" w:eastAsia="仿宋"/>
                <w:sz w:val="24"/>
                <w:szCs w:val="24"/>
              </w:rPr>
              <w:t>展以PVC膜、PET膜、亚克力膜和热转移膜为重点的发光膜和以直涂型、透镜埋入式为重点的反光膜。以背光模组光学膜产业为基础，加快延伸基膜制造、液晶屏、OLED显示屏、Micro-LED显示屏制造、光电设备组装等光学产业链，重点推进精密雕刻、镭射雕刻、精密涂布、热滚压成型等先进光学膜设备研发引进，以及UV涂胶系列、贴合胶系列、高分子材料等光学膜上游基础材料发展，推动光学膜制造配套封装和装备等产业全链条发展，逐步形成完整的光膜产业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——半导体产业。</w:t>
            </w:r>
            <w:r>
              <w:rPr>
                <w:rFonts w:hint="eastAsia" w:ascii="仿宋" w:hAnsi="仿宋" w:eastAsia="仿宋"/>
                <w:sz w:val="24"/>
                <w:szCs w:val="24"/>
              </w:rPr>
              <w:t>依托康鹏半导体，加快发展化合物半导体产业，推进射频芯片用砷化镓衬底材料研发与生产工艺创新，研发具有独立知识产权的半导体用衬底材料，加大化合物半导体产业上下游企业的招引，努力形成新的产业集群。依托长芯光电科技，加快发展半导体激光器产业，推进形成高功率半导体激光芯片及相关的激光器件、模组，以及芯片下游光电子产品体系。依托昭能坤信息科技，积极引进发展新能源汽车芯片、5G无线通信等的专用芯片设计、制造与封装服务，培育发展半导体（专用芯片）产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——新能源产业。</w:t>
            </w:r>
            <w:r>
              <w:rPr>
                <w:rFonts w:hint="eastAsia" w:ascii="仿宋" w:hAnsi="仿宋" w:eastAsia="仿宋"/>
                <w:sz w:val="24"/>
                <w:szCs w:val="24"/>
              </w:rPr>
              <w:t>以</w:t>
            </w:r>
            <w:bookmarkStart w:id="16" w:name="_Hlk65399738"/>
            <w:r>
              <w:rPr>
                <w:rFonts w:hint="eastAsia" w:ascii="仿宋" w:hAnsi="仿宋" w:eastAsia="仿宋"/>
                <w:sz w:val="24"/>
                <w:szCs w:val="24"/>
              </w:rPr>
              <w:t>盘毂动力</w:t>
            </w:r>
            <w:bookmarkEnd w:id="16"/>
            <w:r>
              <w:rPr>
                <w:rFonts w:hint="eastAsia" w:ascii="仿宋" w:hAnsi="仿宋" w:eastAsia="仿宋"/>
                <w:sz w:val="24"/>
                <w:szCs w:val="24"/>
              </w:rPr>
              <w:t>为龙头，大力发展新能源汽车电驱产业，招引一批有实力的电驱动配套企业入驻，拓展新型轴向磁场电机、车用驱动控制器及底盘悬架系统等产品线，带动冶金、机电、模具、铸造等产业升级，推动本地蓄电池、轮毂、底盘、制动等传统汽车零部件企业从后服务市场向整车配套市场转型。积极推进交通部“无车承运”试点项目，扩大无车承运规模和效率，促进新能源交通及上下游企业集聚，高质量创建电驱装备省级特色小镇。依托欣旺达新能源、巨江电源科技，加快发展锂离子电池及关键零部件、汽车起动铅酸电池产业，推动锂离子电池及电池模组整体研发设计和产业集聚。加快推进欣旺达锂离子电池项目开工建设，继续招引锂电池相关企业，壮大产业规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Cs w:val="32"/>
              </w:rPr>
            </w:pPr>
            <w:r>
              <w:rPr>
                <w:rFonts w:hint="eastAsia" w:ascii="楷体" w:hAnsi="楷体" w:eastAsia="楷体"/>
                <w:sz w:val="24"/>
                <w:szCs w:val="24"/>
              </w:rPr>
              <w:t>——电子元器件产业。</w:t>
            </w:r>
            <w:r>
              <w:rPr>
                <w:rFonts w:hint="eastAsia" w:ascii="仿宋" w:hAnsi="仿宋" w:eastAsia="仿宋"/>
                <w:sz w:val="24"/>
                <w:szCs w:val="24"/>
              </w:rPr>
              <w:t>培育发展面向网络通讯、汽车电子、工业控制和智能终端等领域的片式元器件、混合集成电路、电力电子器件、光电子器件、新兴机电与器件、柔性电路板等电子元器件，发展满足高端装备、物联网、新能源汽车等需求的核心基础元器件。以推进“新基建”为契机，巩固提升发展电线、电缆等传统电子制造业，引进行业龙头企业，加快高端电子线、智能数据电缆、高性能通讯线缆等产品创新研发，形成规模集聚效应。</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2.加快企业创新主体发展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引导有条件的企业加大创新投入，建设企业技术中心、制造业创新中心，构建由省重点企业研究院、重点实验室和省市级高新技术企业研究开发中心组成的企业技术创新体系。依托省高级企业研究院和创新能力突出的企业，鼓励企业与省内外高校开展技术攻关合作，整合产业链上下游优势创新资源，针对战略性新兴产业，在兰溪功能性新材料高新技术产业园区加快布局省级技术创新中心。围绕兰溪数字经济产业领域，实施专精特新企业培育升级计划，加强精细化服务，有效引导中小企业聚焦主业，提高创新投入，研发新技术新产品，增强企业核心竞争力，做大做强一批“专精特新”领域的“单打冠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3.优化布局产业创新平台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积极招引国家、浙江省重大科技基础设施布局，依托沪杭两地人才、技术等科技资源和成果，构建高规格“科创飞地”，打造科创要素对接服务平台。支持兰溪企业进驻沪杭“科技飞地”，协同攻克核心关键共性技术难题，助推产业引进落地兰溪。推进金兰创新城建设，围绕“一芯七岛”，导入一批高精尖数字科创项目进驻，完善国际教育、青年创业、智慧云服务、创新综合体等服务项目。支持打造浙中科创大走廊，推进高新技术产业园建设，对标国家级高新技术产业开发区，提升兰溪市功能性新材料省级高新技术产业园层级，并将兰溪省级高新园、兰溪开发区江南片等区域纳入到金华国家级高新区“一区多园”拓展范围予以重点发展。</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7" w:name="_Toc61880529"/>
      <w:r>
        <w:rPr>
          <w:rFonts w:hint="eastAsia" w:ascii="楷体_GB2312" w:hAnsi="楷体_GB2312" w:eastAsia="楷体_GB2312" w:cs="楷体_GB2312"/>
          <w:b/>
          <w:sz w:val="32"/>
          <w:szCs w:val="32"/>
        </w:rPr>
        <w:t>（二）发展新智造，培育产业发展新动能</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1.积极推进企业智能化改造升级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bookmarkStart w:id="18" w:name="_Hlk57641263"/>
      <w:r>
        <w:rPr>
          <w:rFonts w:hint="eastAsia" w:ascii="仿宋_GB2312" w:hAnsi="仿宋_GB2312" w:eastAsia="仿宋_GB2312" w:cs="仿宋_GB2312"/>
          <w:bCs/>
          <w:sz w:val="32"/>
          <w:szCs w:val="32"/>
        </w:rPr>
        <w:t>面向纺织、医药健康、装备制造等</w:t>
      </w:r>
      <w:bookmarkEnd w:id="18"/>
      <w:r>
        <w:rPr>
          <w:rFonts w:hint="eastAsia" w:ascii="仿宋_GB2312" w:hAnsi="仿宋_GB2312" w:eastAsia="仿宋_GB2312" w:cs="仿宋_GB2312"/>
          <w:bCs/>
          <w:sz w:val="32"/>
          <w:szCs w:val="32"/>
        </w:rPr>
        <w:t>行业龙头骨干企业大力推广智能制造新应用，积极发展网络化协同制造，推动互联网与设计、制造过程融合，促进生产、质量控制和运营管理系统全面互联，加快全流程信息共享和业务协同，促进制造能力和生产资源的在线发布与交易，加快形成社会化协作生产体系。鼓励纺织企业建立开放式个性化定制平台，提升高端产品和装备模块化设计、柔性化制造、定制化服务能力，探索“互联网+设计+智造”远程设计合作模式，加快设计研发、生产制造和供应链管理等关键环节的柔性化改造，实现大规模个性化定制生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2.深入推进工业互联网平台建设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兰溪纺织工业互联网平台建设，通过引进数字化工程总承包商、行业云平台服务商、数字工程技术、智能技术研究院，形成“企业数字化制造、行业平台化服务”的供给体系，为行业提供研发设计、数据管理、工程服务、协同营销、信息共享和数据开放等服务。积极引导医药健康、化工建材、金属加工等优势行业企业自建企业级工业互联网平台或依托行业工业互联网平台，探索打造“互联网+装备”智造工业互联平台、“互联网+光膜”的材料科技互联平台和“互联网+医药”健康产业互联网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3.提升数字化应用服务能力支撑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面向纺织、医药健康、装备制造等产业领域，引导龙头企业利用互联网开展远程咨询、远程监控、故障诊断、在线商店、位置服务、远程维修、全生命周期管理等信息服务。每年开展工业信息工程服务机构征集工作，培育一批智能化技术改造工程服务公司，为企业进行智能化改造提供决策咨询和技术服务。加快推进服务型制造，鼓励电子信息、装备行业企业积极拓展大型及关键设备的在线数据采集、运行分析、故障诊断、系统维护和设备升级等服务，拓展产品价值空间，实现从产品制造向产品增值服务转型。推动数字化赋能园区管理和生产性、生活性服务，支持建设集成“互联网+”消防、物流、环保、生产等功能的“园区大脑”。</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80" w:type="dxa"/>
            <w:shd w:val="clear" w:color="auto" w:fill="auto"/>
          </w:tcPr>
          <w:p>
            <w:pPr>
              <w:spacing w:line="560" w:lineRule="exact"/>
              <w:jc w:val="center"/>
              <w:rPr>
                <w:rFonts w:ascii="黑体" w:hAnsi="黑体" w:eastAsia="黑体"/>
                <w:b/>
                <w:sz w:val="28"/>
                <w:szCs w:val="28"/>
              </w:rPr>
            </w:pPr>
            <w:r>
              <w:rPr>
                <w:rFonts w:hint="eastAsia" w:ascii="黑体" w:hAnsi="黑体" w:eastAsia="黑体"/>
                <w:b w:val="0"/>
                <w:bCs/>
                <w:sz w:val="28"/>
                <w:szCs w:val="28"/>
              </w:rPr>
              <w:t>专栏2：重点行业智能制造应用推广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7" w:hRule="atLeast"/>
          <w:jc w:val="center"/>
        </w:trPr>
        <w:tc>
          <w:tcPr>
            <w:tcW w:w="86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——推进纺织行业数字化转型。</w:t>
            </w:r>
            <w:r>
              <w:rPr>
                <w:rFonts w:hint="eastAsia" w:ascii="仿宋" w:hAnsi="仿宋" w:eastAsia="仿宋"/>
                <w:sz w:val="24"/>
                <w:szCs w:val="24"/>
              </w:rPr>
              <w:t>深入推进“机器人+”“大数据+”，推进纺织行业智能制造试点扩面建设，支持纺织企业采用纺织CAD和服装CAD、CAM等，推广视觉验布、自动调浆、可视化排产、立体仓库，推动并实现关键工序智能化、关键岗位机器化、生产过程智控化。以“纺织产业大脑+未来工厂”为切入点，深化纺织行业数字化改革发展。深入推进鑫兰纺织、</w:t>
            </w:r>
            <w:r>
              <w:rPr>
                <w:rFonts w:hint="eastAsia" w:ascii="仿宋" w:hAnsi="仿宋" w:eastAsia="仿宋"/>
                <w:sz w:val="24"/>
                <w:szCs w:val="24"/>
                <w:lang w:eastAsia="zh-CN"/>
              </w:rPr>
              <w:t>万舟</w:t>
            </w:r>
            <w:r>
              <w:rPr>
                <w:rFonts w:hint="eastAsia" w:ascii="仿宋" w:hAnsi="仿宋" w:eastAsia="仿宋"/>
                <w:sz w:val="24"/>
                <w:szCs w:val="24"/>
              </w:rPr>
              <w:t>纺织等龙头企业率先开展</w:t>
            </w:r>
            <w:r>
              <w:rPr>
                <w:rFonts w:hint="eastAsia" w:ascii="仿宋" w:hAnsi="仿宋" w:eastAsia="仿宋"/>
                <w:sz w:val="24"/>
                <w:szCs w:val="24"/>
                <w:lang w:eastAsia="zh-CN"/>
              </w:rPr>
              <w:t>未来工厂</w:t>
            </w:r>
            <w:r>
              <w:rPr>
                <w:rFonts w:hint="eastAsia" w:ascii="仿宋" w:hAnsi="仿宋" w:eastAsia="仿宋"/>
                <w:sz w:val="24"/>
                <w:szCs w:val="24"/>
              </w:rPr>
              <w:t>建设，</w:t>
            </w:r>
            <w:r>
              <w:rPr>
                <w:rFonts w:hint="eastAsia" w:ascii="仿宋" w:hAnsi="仿宋" w:eastAsia="仿宋"/>
                <w:sz w:val="24"/>
                <w:szCs w:val="24"/>
                <w:lang w:eastAsia="zh-CN"/>
              </w:rPr>
              <w:t>推进</w:t>
            </w:r>
            <w:r>
              <w:rPr>
                <w:rFonts w:hint="eastAsia" w:ascii="仿宋" w:hAnsi="仿宋" w:eastAsia="仿宋"/>
                <w:sz w:val="24"/>
                <w:szCs w:val="24"/>
              </w:rPr>
              <w:t>纺织行业智能制造百企提升，做好试点的经验总结和复制推广，对企业实施成效进行再巩固再提升，持续深化创建成果，实现全行业更大范围的覆盖和提升。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——推进建材化工行业数字化。</w:t>
            </w:r>
            <w:r>
              <w:rPr>
                <w:rFonts w:hint="eastAsia" w:ascii="仿宋" w:hAnsi="仿宋" w:eastAsia="仿宋"/>
                <w:sz w:val="24"/>
                <w:szCs w:val="24"/>
              </w:rPr>
              <w:t>支持兰溪建材、化工等传统行业，以订单、质量、物耗、安全和环保等环节为重点，加强数字化技术改造，支持运用工业互联网、人工智能等数字化平台与技术，优化原材料进场、生产设备和生产工艺稳定运行水平等，提高生产效率、提升产品品质、减少能源浪费。鼓励红狮水泥、丰登化工等企业聚焦生产和经营环节，实施“机器人+”“数字化+”“互联网+”，加快推进关键环节典型应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szCs w:val="32"/>
              </w:rPr>
            </w:pPr>
            <w:r>
              <w:rPr>
                <w:rFonts w:hint="eastAsia" w:ascii="楷体" w:hAnsi="楷体" w:eastAsia="楷体"/>
                <w:sz w:val="24"/>
                <w:szCs w:val="24"/>
              </w:rPr>
              <w:t>——推进新能源电池行业数字化。</w:t>
            </w:r>
            <w:r>
              <w:rPr>
                <w:rFonts w:hint="eastAsia" w:ascii="仿宋" w:hAnsi="仿宋" w:eastAsia="仿宋"/>
                <w:sz w:val="24"/>
                <w:szCs w:val="24"/>
              </w:rPr>
              <w:t>以绿色智造为导向，推动全市新能源电池企业实施生产装备及生产线一体化、密闭化、智能化改造，推广绿色智造模式，推动巨江电源科技、欣旺达新能源等企业开展蓄电池行业数字化改造升级。探索大数据、人工智能等技术在优化工艺流程、辅助管理决策等方面应用，打造电池行业智能工厂示范。支持龙头企业面向内部管理、行业上下游协同创新和电池全生命周期管理追溯，建设行业大数据、工业互联网平台，带动全行业数字化、智能化转型提升。</w:t>
            </w:r>
          </w:p>
        </w:tc>
      </w:tr>
    </w:tbl>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19" w:name="_Toc61880530"/>
      <w:r>
        <w:rPr>
          <w:rFonts w:hint="eastAsia" w:ascii="楷体_GB2312" w:hAnsi="楷体_GB2312" w:eastAsia="楷体_GB2312" w:cs="楷体_GB2312"/>
          <w:b/>
          <w:sz w:val="32"/>
          <w:szCs w:val="32"/>
        </w:rPr>
        <w:t>（三）拓展新应用，发展数字经济新业态</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1.积极推进生产服务数字化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数字贸易。加快发展电子商务，重点面向纺织、水泥、医药等领域发展B2B行业电商。承接义乌电商产业溢出，谋划淘宝店街区，集成合伙制电商创业、电商代运营、内容电商等业态，带动创意设计、摄影、模特网红、软件服务等配套产业发展，吸引年轻人返乡创业，打造电商创业园。推广新零售模式，面向兰溪本地大力发展互联网化生活服务，推动餐饮、娱乐、汽车售后服务、家政、美容、物业等领域传统商户与互联网的融合发展。积极发展直播电商、社交电商等电商新模式，适当发展立足兰溪美食、农产品、时尚产品的电商直播，探索建立基于兰溪美食的直播电商工作室，打通产业与电商直播的关系，推动“产业带+产业链”整合发展。积极发展跨境电子商务，主动参与数字丝绸之路建设，融入世界电子贸易平台（eWTP）建设，推动“线下市场采购+线上跨境电商”融合发展，谋划eWTP 菜鸟保税仓兰溪分仓。支持国内外知名跨境电子商务平台在兰溪设立商品采购中心、区域服务中心、区域物流中心和结算支付中心。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智慧物流。加快推进兰溪红狮物流园区、医药物流专业园和农产品物流专业园的智慧化建设，打造一批具有兰溪特色的智慧物流园区。围绕兰溪棉纺织、冶金机械、建材、化工等重点产业，加快建设行业和区域物流公共信息平台及面向中小企业的物流公共信息服务平台，为广大生产制造企业提供原材料供应、产成品展示、仓储、配送、流通加工等综合供应链管理服务。加快建设智慧物流信息平台，全面整合兰溪港、陆路和铁路等全方位物流信息，开发运输管理系统(TMS)、仓储管理系统(WMS)、物流核算系统(BMS)等模块，实现物流业务全体系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2.发展普惠共享的数字民生服务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智慧健康。深入推进“互联网+医疗健康服务”，依托智慧医疗就医服务平台，完善全员人口、电子健康档案、电子病历和卫生信息资源库四大数据库建设，推进接入省级、市级医疗数据共享应用。建立覆盖全市的智慧型健康管理体系，实施定制化个人动态的健康管理，推动医疗康养数字化、精准化、定制化。建设兰溪“智慧健康云”，积极对接上海、杭州优质医疗资源，探索打造“互联网+医疗”的兰溪模式，完善由互联网医院、预约转诊服务平台、远程医疗、区域共享中心、智能影像辅助诊断、公众健康信息服务平台等组成的“智慧医疗”体系。鼓励运用大数据、人工智能、云计算等数字技术，在疫情监测分析、病毒溯源、防控救治、资源调配等方面更好发挥支撑作用，推进全民健康信息化治理体系和治理能力的现代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智慧教育。推进全市智慧校园建设，持续优化校园智慧化环境，加快实现“宽带网络校校通”“优质资源班班通”，推动数字化设备在中小学普及，推进新型教学空间建设，普及移动学习终端、创新实验室。充分利用“之江汇”教育广场载体，推广在线课堂、直播互动、虚拟课堂等教学应用。深入推进办学体制、治理机制、育人体系、评价制度等改革，融入“智慧教育”管理及数据服务平台，实现“教、学、考、评、管”一体化，增强管理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智慧文旅。建设兰溪在线文旅平台，围绕“吃、住、行、游、购、娱”等多领域活动场景，展示全市文旅风貌，鼓励云上文旅消费，打造沉浸式“云上兰溪游”，催生数字文化旅游新业态。推进诸葛八卦村、兰湖、越龙山等为主力的旅游景区数字化建设，通过互联网平台、AR、VR等技术的综合运用，设计创造丰富的集娱乐性、教育性、知识性与交互性为一体的多种形态表示的数字文化旅游内容。完善文旅公共服务体系，探索建立以县乡村三级基本公共文体和旅游服务标准体系，建立基本公共文体和旅游服务标准动态调整机制，实现共享工程基层服务点全覆盖，打造城乡一体化文体和旅游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智慧出行。充分整合交警、交通和城管等部门信息资源，实现交通数据互联共享，改善城市交通运行环境。完善智慧交通公众出行信息服务、智能监控与应急指挥等平台建设，更好提供面向自驾出行用户、公共交通出行用户、特殊用户、企业、政府管理部门等多类用户群体的实时交通信息服务。加快整合道路运输信息监控中心、公路应急指挥中心、港航指挥中心，开展车联网、船联网场景应用。鼓励和规范发展定制公交、智能停车、智能公交、5G微公交、共享汽车、共享单车、小微型客车分时租赁等出行服务新业态。</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00" w:type="dxa"/>
            <w:shd w:val="clear" w:color="auto" w:fill="auto"/>
          </w:tcPr>
          <w:p>
            <w:pPr>
              <w:spacing w:line="560" w:lineRule="exact"/>
              <w:jc w:val="center"/>
              <w:rPr>
                <w:rFonts w:ascii="黑体" w:hAnsi="黑体" w:eastAsia="黑体"/>
                <w:b/>
                <w:sz w:val="28"/>
                <w:szCs w:val="28"/>
              </w:rPr>
            </w:pPr>
            <w:r>
              <w:rPr>
                <w:rFonts w:hint="eastAsia" w:ascii="黑体" w:hAnsi="黑体" w:eastAsia="黑体"/>
                <w:b w:val="0"/>
                <w:bCs/>
                <w:sz w:val="28"/>
                <w:szCs w:val="28"/>
              </w:rPr>
              <w:t>专栏</w:t>
            </w:r>
            <w:r>
              <w:rPr>
                <w:rFonts w:ascii="黑体" w:hAnsi="黑体" w:eastAsia="黑体"/>
                <w:b w:val="0"/>
                <w:bCs/>
                <w:sz w:val="28"/>
                <w:szCs w:val="28"/>
              </w:rPr>
              <w:t>3</w:t>
            </w:r>
            <w:r>
              <w:rPr>
                <w:rFonts w:hint="eastAsia" w:ascii="黑体" w:hAnsi="黑体" w:eastAsia="黑体"/>
                <w:b w:val="0"/>
                <w:bCs/>
                <w:sz w:val="28"/>
                <w:szCs w:val="28"/>
              </w:rPr>
              <w:t>：惠民服务数字化转型发展重点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——数字医共体。</w:t>
            </w:r>
            <w:r>
              <w:rPr>
                <w:rFonts w:hint="eastAsia" w:ascii="仿宋" w:hAnsi="仿宋" w:eastAsia="仿宋"/>
                <w:sz w:val="24"/>
                <w:szCs w:val="24"/>
              </w:rPr>
              <w:t>以兰溪市医共体信息化平台为核心，打通医共体上下机构间的医疗资源通道和数据共享通道，建设医疗卫生大数据服务平台，开展医共体业务应用体系建设，打造基于临床知识库的临床辅助决策系统，完善协同管理，实现检验预约、日间手术预约转诊，建立医共体医疗服务监测管理平台，进行统一质控管理，建立医共体内部数据互联互通、资源共享共用、业务上下协同、管理融合一体的新型医共体健康服务模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——智慧教育一体化基础平台。</w:t>
            </w:r>
            <w:r>
              <w:rPr>
                <w:rFonts w:hint="eastAsia" w:ascii="仿宋" w:hAnsi="仿宋" w:eastAsia="仿宋"/>
                <w:sz w:val="24"/>
                <w:szCs w:val="24"/>
              </w:rPr>
              <w:t>加强本地数字教育资源整合,推动之江汇教育广场本地化，建立具有兰溪市特色的智慧教育一体化基础平台，通过数据的采集、汇聚、存储、清洗、应用等，实现兰溪市教育局及下属学校通过省、市或区推广和各自建设的各类业务应用系统的数据资源整合，满足全区教育数据统一管理、交换和共享，推动“最多跑一次”改革向教育领域拓展延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——数字文旅智慧平台。</w:t>
            </w:r>
            <w:r>
              <w:rPr>
                <w:rFonts w:hint="eastAsia" w:ascii="仿宋" w:hAnsi="仿宋" w:eastAsia="仿宋"/>
                <w:sz w:val="24"/>
                <w:szCs w:val="24"/>
              </w:rPr>
              <w:t>建设文旅产业管理一张图，“兰溪游”一站式服务，文旅产业分析、营销一体化系统。打造兰溪诸葛八卦、越龙山、兰湖等旅游精品线，整合文创商品等吃、住、行、游、购、娱特色资源，实现文旅产业资源统一管理。打造一体化精准营销推广体系，实现文化+旅游产业的融合发展。打造一站式旅游服务品牌“兰溪游”，形成兰溪特色旅游产业；建设兰溪市文物数字化平台，提升文物安防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——交通出行数字化服务平台。</w:t>
            </w:r>
            <w:r>
              <w:rPr>
                <w:rFonts w:hint="eastAsia" w:ascii="仿宋" w:hAnsi="仿宋" w:eastAsia="仿宋"/>
                <w:sz w:val="24"/>
                <w:szCs w:val="24"/>
              </w:rPr>
              <w:t>基于兰溪智能化公共数据平台，建设交通出行服务平台，对接金华城市综合服务管理平台，为公众提供及时、可靠、全面、实用的交通出行信息服务。整合城市各类停车资源，建设智慧停车系统，逐步实现全部停车场网络联网。建设客运联网票务系统，打通全市公交、客运、铁路信息资源，通过统一的线上入口，为市民提供实时公交、客运票务信息的一站式查询、一体化换乘、购退票、移动支付、定制公交等服务。</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3.加快推进数字美丽乡村建设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动乡村一二三产业融合发展。以省级数字乡村试点示范县（市、区）建设为契机，加快兰溪市数字田园产业化发展示范项目建设，加快物联网、大数据、区块链、人工智能、5G、智能感知、智能控制等数字技术在农业农村各领域的广泛和深化应用，建立涵盖乡村管理决策、产销一体化、农旅融合、乡村产业以及水果全产业链数字服务等内容的数字乡村发展平台。深化农民信箱、万村联网、信息进村入户等系列工程，强化数字乡村设施装备和应用系统集成开发，开展大数据应用、信息服务、设施农业调控等业务，优化提升乡村信息服务。积极探索发展适销对路的数字化农业服务，依托“电子商务进万村”工程，大力培育电子商务平台、电商专业村和电商服务企业，深化推进“村播计划”，扩大优质特色农产品网络销售，推进线下体验点和农产品上行村建设，不断拓宽农产品销售渠道，创新农业经营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化农业物联网应用。推进“互联网+”现代农业，建设数字田园产业数字化平台，加快物联网、大数据等数字技术在农业领域普及与应用，发展农业大数据。大力推进农业“机器换人”，加快推动5G平台、物联网、智能控制、卫星定位等技术在产业基地、高标准农田和冷链物流中的推广应用，培育一批数字农业工厂、数字牧场、数字渔场，建设兰溪“网上农博”。建设一站式农业科技转化推广服务链，以通用航空农林作业、农业生产“云服务”、农产品直播电商、农产品冷链物流等新技术、新模式，提升兰溪农业价值链。探索开展农产品质量检测、重金属检测、土壤环境、农药残留、微生物、兽药残留等检验检测服务。到2025年，创建完成省级数字农业试点示范主体建设2家以上，实施省级数字化种养基地改造10家以上。</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0" w:name="_Toc61880531"/>
      <w:r>
        <w:rPr>
          <w:rFonts w:hint="eastAsia" w:ascii="楷体_GB2312" w:hAnsi="楷体_GB2312" w:eastAsia="楷体_GB2312" w:cs="楷体_GB2312"/>
          <w:b/>
          <w:sz w:val="32"/>
          <w:szCs w:val="32"/>
        </w:rPr>
        <w:t>（四）挖掘新价值，释放数据资源新活力</w:t>
      </w:r>
      <w:bookmarkEnd w:id="2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1.加强数据资源归集整合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各部门专业档案的数字化、数据化，建设共建共享的档案信息库。加大党政机关、公共服务组织、金融机构等信息系统整合力度，按照全省统一要求构建县域治理专题数据库，建立完善统一的数据标准规范。建设公共基础数据中台，全量汇聚兰溪各部门数据资源、社会数据资源，落实“一数一源”，完善数据资源整合，形成完整数据体系。建设数据高铁，与金华市、浙江省共享交换平台通过数据高铁联通，归集从省市回流的各类基础库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2.推进数据资源开放共享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化兰溪市级数据的统一共享开放，完善现有数据资源目录体系，统一数据共享标准和接口规范，梳理数据资源需求，建立数据资源管理与使用的长效机制，实现各领域、各部门数据的统一目录管理、统一认证鉴权和统一交换共享，赋能上层应用。积极对接浙江省“1253”数据共享体系，联动实现跨部门、跨系统、跨地域、跨层级的数据共享和高效协同，提升全市统一公共数据开放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3.推进数据资源开发利用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挖掘市域数据应用价值，建设兰溪地方特色数据库，以及疫情防控、突发事件、百姓诉求等特色专题数据库，打造跨事件、跨场景、跨领域的数据分析和价值挖掘能力，加快推动政府数据社会化利用，建立数据的开发利用机制，推动重点领域大数据应用创新，赋能城市治理、政务民生、新兴产业等领域在管理决策、服务手段、产业挖掘等方面的智能化应用，助力可视化辅助决策，提升数据的社会经济价值。积极培育市级层面数据要素市场，率先探索基层数据要素市场交易管理制度，构建市场准入和行业自律机制，完善数据交易规则体系，明确可交易数据的范围，规范数据采集、传输、处理等行为。</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1" w:name="_Toc61880532"/>
      <w:r>
        <w:rPr>
          <w:rFonts w:hint="eastAsia" w:ascii="楷体_GB2312" w:hAnsi="楷体_GB2312" w:eastAsia="楷体_GB2312" w:cs="楷体_GB2312"/>
          <w:b/>
          <w:sz w:val="32"/>
          <w:szCs w:val="32"/>
        </w:rPr>
        <w:t>（五）推广新治理，打造数字政府新样板</w:t>
      </w:r>
      <w:bookmarkEnd w:id="2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1.全面推进政府数字化转型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快“四纵三横”体系建设，健全全市统一、线上线下融合的政务服务体系，拓展“浙里办”“浙政钉”等数字化应用，打造高效便民的“兰E办”政务服务品牌，加快实现“掌上办事”“掌上办公”。优化提升全市电子政务外网，推动业务系统上云迁移，部署物联感知设施，打造高速泛在的城市通信网络，加强网络安全及运维保障。全面梳理兰溪政府部门核心业务，以服务对象为中心，打破条块分割，建立业务协同模型，构建覆盖经济调节、市场监管、社会管理、公共服务、生态环境保护和政府运行六大领域的业务应用体系。积极对接和接入浙江省、金华市应用支撑平台，在省、市统一基础平台、统一开发标准、统一应用框架下，探索建设本地特色业务应用。加强与全国一体化政务服务平台、长三角“一网通办”平台的衔接贯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2.加快建立智能化公共数据平台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基于省市公共数据平台建设兰溪智能化公共数据平台，横向打通兰溪各部门数据，纵向直连金华市级“城市大脑”中枢系统以及乡镇(街道)“微脑”，推动全市政企数据双向对接与开放，不断接入、叠加、升级行业应用，支撑跨领域、跨行业的协同应用，全面赋能党政机关整体智治、数字政府、数字经济、数字社会、数字法治五大综合应用。围绕社会管理、公共服务、生态环境保护、交通、平安、文旅、健康等领域，基于智能化公共数据平台加快开发兰溪特色应用，加快形成即时感知、高效运行、科学决策、主动服务、智能监管的新型治理形态，助力新型智慧城市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3.完善“基层治理四平台”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全省统一技术标准规范，建立覆盖全市的全科网格管理信息子系统，优化完善兰溪基层平台，推进社会管理服务、信息分析研判等深度应用，实现网上网下事件闭环式管理、自动化流转、联动式协同、可视化指挥、智慧化分析，全面推动基层社会治理从碎片治理向集成治理、被动治理向主动治理、突击治理向长效治理、单向治理向多元治理转变。深化“科技大脑”建设，建立“科技资源一张图、科技治理一盘棋、科技服务一张网”的科技治理数字化平台，为科技服务和科技治理提供支撑。</w:t>
      </w:r>
    </w:p>
    <w:tbl>
      <w:tblPr>
        <w:tblStyle w:val="18"/>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960" w:type="dxa"/>
            <w:shd w:val="clear" w:color="auto" w:fill="auto"/>
          </w:tcPr>
          <w:p>
            <w:pPr>
              <w:spacing w:line="560" w:lineRule="exact"/>
              <w:jc w:val="center"/>
              <w:rPr>
                <w:rFonts w:ascii="黑体" w:hAnsi="黑体" w:eastAsia="黑体"/>
                <w:b/>
                <w:sz w:val="28"/>
                <w:szCs w:val="28"/>
              </w:rPr>
            </w:pPr>
            <w:r>
              <w:rPr>
                <w:rFonts w:hint="eastAsia" w:ascii="黑体" w:hAnsi="黑体" w:eastAsia="黑体"/>
                <w:b w:val="0"/>
                <w:bCs/>
                <w:sz w:val="28"/>
                <w:szCs w:val="28"/>
              </w:rPr>
              <w:t>专栏</w:t>
            </w:r>
            <w:r>
              <w:rPr>
                <w:rFonts w:ascii="黑体" w:hAnsi="黑体" w:eastAsia="黑体"/>
                <w:b w:val="0"/>
                <w:bCs/>
                <w:sz w:val="28"/>
                <w:szCs w:val="28"/>
              </w:rPr>
              <w:t>4</w:t>
            </w:r>
            <w:r>
              <w:rPr>
                <w:rFonts w:hint="eastAsia" w:ascii="黑体" w:hAnsi="黑体" w:eastAsia="黑体"/>
                <w:b w:val="0"/>
                <w:bCs/>
                <w:sz w:val="28"/>
                <w:szCs w:val="28"/>
              </w:rPr>
              <w:t>：政府数字化转型建设重点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89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仿宋" w:hAnsi="仿宋" w:eastAsia="仿宋"/>
                <w:sz w:val="24"/>
                <w:szCs w:val="24"/>
              </w:rPr>
              <w:t>兰溪市政府数字化转型建设总体架构采用“四纵四横”体系架构，通过构建政务信息基础设施体系、数据资源体系、应用支撑体系和业务应用体系，建立健全组织保障体系、安全体系、标准规范体系、政策制度体系，依托“浙里办”和“浙政钉”两个掌上平台提供服务和管理入口，基本建成“整体智治、唯实惟先”的现代政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——业务应用体系。</w:t>
            </w:r>
            <w:r>
              <w:rPr>
                <w:rFonts w:hint="eastAsia" w:ascii="仿宋" w:hAnsi="仿宋" w:eastAsia="仿宋"/>
                <w:sz w:val="24"/>
                <w:szCs w:val="24"/>
              </w:rPr>
              <w:t>全面梳理兰溪政府部门核心业务，以服务对象为中心，打破条块分割，建立业务协同模型，构建党政机关整体智治、数字政府、数字经济、数字社会、数字法治五大综合应用，建立相关各领域应用项目统筹协调机制，按需迭代，提升部门核心业务数字化应用，构建覆盖市场监管、经济调节、环境保护、社会管理、政府运行、政务服务、公共服务七大领域的业务应用体系。各类应用系统按照公共组件集成和统一标准接口，实现互联互通、业务联动、数据共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——应用支撑体系。</w:t>
            </w:r>
            <w:r>
              <w:rPr>
                <w:rFonts w:hint="eastAsia" w:ascii="仿宋" w:hAnsi="仿宋" w:eastAsia="仿宋"/>
                <w:sz w:val="24"/>
                <w:szCs w:val="24"/>
              </w:rPr>
              <w:t>充分利用浙江省、金华市统一建设的信用中心、空间中心、智能中心、用户中心、交互中心、业务中心等公共技术组件，缩短应用开发周期，节约项目投资。在省里统一基础平台、统一开发标准、统一应用框架下，探索建设本地特色业务应用，为各部门开发业务应用提供公共支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——数据资源体系。</w:t>
            </w:r>
            <w:r>
              <w:rPr>
                <w:rFonts w:hint="eastAsia" w:ascii="仿宋" w:hAnsi="仿宋" w:eastAsia="仿宋"/>
                <w:sz w:val="24"/>
                <w:szCs w:val="24"/>
              </w:rPr>
              <w:t>加强数据资源规划、采集、存储、共享、开放，加强数据治理，提升数据质量和价值，统筹建设兰溪智能化公共数据平台，打造物联网感知平台、公共基础数据中台、智能计算中台，以及兰花钉等兰溪本地特色数据库、专题数据库，构建共建共享的大数据资源体系，赋能兰溪全面数字化改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——基础设施体系。</w:t>
            </w:r>
            <w:r>
              <w:rPr>
                <w:rFonts w:hint="eastAsia" w:ascii="仿宋" w:hAnsi="仿宋" w:eastAsia="仿宋"/>
                <w:sz w:val="24"/>
                <w:szCs w:val="24"/>
              </w:rPr>
              <w:t>加快新型基础设施建设，优化提升电子政务外网、推动业务系统上云迁移，部署物联感知设施，打造高速泛在的城市通信网络，加强网络安全及运维保障，加快推进各部门业务专网向电子政务内网或外网迁移整合和融合互联。促进行业云与全省政务“一朵云”融合，为各类业务应用提供统一、安全、稳定、高效、按需使用的基础设施资源，为兰溪数字化转型建设运行提供计算存储、网络传输和感知监测等基础支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——政策制度体系。</w:t>
            </w:r>
            <w:r>
              <w:rPr>
                <w:rFonts w:hint="eastAsia" w:ascii="仿宋" w:hAnsi="仿宋" w:eastAsia="仿宋"/>
                <w:sz w:val="24"/>
                <w:szCs w:val="24"/>
              </w:rPr>
              <w:t>强化制度保障，加快推动和制定完善政府数字化转型相关法律法规和制度。在业务流程再造、数据共享开放、网上政务服务等方面制定配套制度，修订与政府数字化转型要求不匹配的行政规范性文件。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仿宋" w:hAnsi="仿宋" w:eastAsia="仿宋"/>
                <w:sz w:val="24"/>
                <w:szCs w:val="24"/>
              </w:rPr>
              <w:t>—</w:t>
            </w:r>
            <w:r>
              <w:rPr>
                <w:rFonts w:hint="eastAsia" w:ascii="楷体" w:hAnsi="楷体" w:eastAsia="楷体"/>
                <w:sz w:val="24"/>
                <w:szCs w:val="24"/>
              </w:rPr>
              <w:t>—安全体系。</w:t>
            </w:r>
            <w:r>
              <w:rPr>
                <w:rFonts w:hint="eastAsia" w:ascii="仿宋" w:hAnsi="仿宋" w:eastAsia="仿宋"/>
                <w:sz w:val="24"/>
                <w:szCs w:val="24"/>
              </w:rPr>
              <w:t>构建多维安全体系，完善安全保障制度，切实保障网络安全、数据安全、系统安全等。建立安全责任机制，保障兰溪市数字化系统安全运行。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——标准规范体系。</w:t>
            </w:r>
            <w:r>
              <w:rPr>
                <w:rFonts w:hint="eastAsia" w:ascii="仿宋" w:hAnsi="仿宋" w:eastAsia="仿宋"/>
                <w:sz w:val="24"/>
                <w:szCs w:val="24"/>
              </w:rPr>
              <w:t>建立标准化工作机制、加强标准宣贯，在国家政务信息化标准安全体系框架下，积极构建具有我省特色的政府数字化转型地方标准体系，推动标准有效实施。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szCs w:val="24"/>
              </w:rPr>
            </w:pPr>
            <w:r>
              <w:rPr>
                <w:rFonts w:hint="eastAsia" w:ascii="楷体" w:hAnsi="楷体" w:eastAsia="楷体"/>
                <w:sz w:val="24"/>
                <w:szCs w:val="24"/>
              </w:rPr>
              <w:t>——组织保障体系。</w:t>
            </w:r>
            <w:r>
              <w:rPr>
                <w:rFonts w:hint="eastAsia" w:ascii="仿宋" w:hAnsi="仿宋" w:eastAsia="仿宋"/>
                <w:sz w:val="24"/>
                <w:szCs w:val="24"/>
              </w:rPr>
              <w:t>建立政府数字化转型工作协调机制，推进政务数据管理机构改革，提升各级公务人员数字化素养，加强电子政务队伍建设，营造改革创新的组织文化。各级政府部门原则上不再单独建设数据中心等基础设施，新建系统统一部署到政务云，已有系统逐步向政务云迁移。</w:t>
            </w:r>
          </w:p>
        </w:tc>
      </w:tr>
    </w:tbl>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2" w:name="_Toc61880533"/>
      <w:r>
        <w:rPr>
          <w:rFonts w:hint="eastAsia" w:ascii="楷体_GB2312" w:hAnsi="楷体_GB2312" w:eastAsia="楷体_GB2312" w:cs="楷体_GB2312"/>
          <w:b/>
          <w:sz w:val="32"/>
          <w:szCs w:val="32"/>
        </w:rPr>
        <w:t>（六）推进新基建，夯实数字经济新支撑</w:t>
      </w:r>
      <w:bookmarkEnd w:id="22"/>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1.高质量建设信息通信网络</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全市设施升级、网络优化、带宽扩容，加快骨干网、城域网和接入网建设，实现高速宽带高质量覆盖。持续改造提升光网速率和覆盖面，全面推进千兆到户。加快5G基站部署，推进5G+场景创新，加速5G网络推广应用。加快关键基础设施的IPv6升级改造。推动物联网深度覆盖，构建市域万物互联网络基础。积极响应国家要求，适时部署推进兰溪卫星互联网地面基础设施建设，推进北斗导航系统在城市交通、河运物流领域的普及应用。</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2.高标准建设算力基础设施</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动浙中云计算中心兰溪分中心建设，建立服务于全市的、分布式的虚拟化云存储资源平台，搭建云计算、边缘计算等算力设施，实现“云-边-端”设施协同，构筑智慧城市重要数据底座，为智慧城市所有应用提供公共存储空间服务。加速推动应用上云，推动所有政府部门的应用系统迁移到云端。加快推进园区、基地、众创空间等云设施建设，提升对工业企业、中小企业的云存储和云服务水平。</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3.高水平部署物联终端设施</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快智能融合基础设施建设,推进全市传统基础设施智慧化改造，面向重点街区楼宇、道路桥梁、地下管网、环境卫生、公共治安等城市场景,推进视频、智能传感器、射频识别、电子标签等智能感知终端深度覆盖和集成共享,构建神经元级城市感知网络,提高城市运行保障水平。推进智慧乡村、智慧社区等基础设施建设,强化全域智能基础设施支撑。推动城市交通网、信息网、能源网“三网合一”，推进覆盖全市的风险感知网络建设，实现对突发应急事件救灾工作的数字化管理。</w:t>
      </w:r>
    </w:p>
    <w:p>
      <w:pPr>
        <w:keepNext/>
        <w:keepLines/>
        <w:pageBreakBefore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黑体" w:hAnsi="黑体" w:eastAsia="黑体" w:cs="黑体"/>
          <w:b w:val="0"/>
          <w:bCs w:val="0"/>
          <w:kern w:val="44"/>
          <w:sz w:val="32"/>
          <w:szCs w:val="32"/>
          <w:lang w:val="zh-CN"/>
        </w:rPr>
      </w:pPr>
      <w:bookmarkStart w:id="23" w:name="_Toc61880534"/>
      <w:r>
        <w:rPr>
          <w:rFonts w:hint="eastAsia" w:ascii="黑体" w:hAnsi="黑体" w:eastAsia="黑体" w:cs="黑体"/>
          <w:b w:val="0"/>
          <w:bCs w:val="0"/>
          <w:kern w:val="44"/>
          <w:sz w:val="32"/>
          <w:szCs w:val="32"/>
          <w:lang w:val="zh-CN"/>
        </w:rPr>
        <w:t>四、保障措施</w:t>
      </w:r>
      <w:bookmarkEnd w:id="23"/>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4" w:name="_Toc61880535"/>
      <w:r>
        <w:rPr>
          <w:rFonts w:hint="eastAsia" w:ascii="楷体_GB2312" w:hAnsi="楷体_GB2312" w:eastAsia="楷体_GB2312" w:cs="楷体_GB2312"/>
          <w:b/>
          <w:sz w:val="32"/>
          <w:szCs w:val="32"/>
        </w:rPr>
        <w:t>（一）加强组织领导</w:t>
      </w:r>
      <w:bookmarkEnd w:id="24"/>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谋划数字经济工作顶层设计，充分发挥兰溪市数字经济工作领导小组协调作用，统筹全市数字经济规划、工作协调、重大项目建设与重大问题决策。加快完善数字经济工作推进机制，推进部门职责分工合理化，谋划数字经济发展联席会议制度，每半年召开一次领导小组工作会议，协调解决数字经济发展中的重点、热点、难点问题。积极对接省数字经济发展专家咨询委员会，邀请数字产业化、产业数字化、政府数字化等领域专家，探索建立兰溪数字经济发展专家咨询委员会，为兰溪数字经济发展提供决策咨询和服务支撑。</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5" w:name="_Toc61880536"/>
      <w:r>
        <w:rPr>
          <w:rFonts w:hint="eastAsia" w:ascii="楷体_GB2312" w:hAnsi="楷体_GB2312" w:eastAsia="楷体_GB2312" w:cs="楷体_GB2312"/>
          <w:b/>
          <w:sz w:val="32"/>
          <w:szCs w:val="32"/>
        </w:rPr>
        <w:t>（二）创新政策扶持</w:t>
      </w:r>
      <w:bookmarkEnd w:id="25"/>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完善市级数字经济领域政策体系，深化在财政扶持、要素支持等方面的政策研究，探索构建市级层面适应数字经济发展的包容审慎的监管机制，消除阻碍新业态新模式发展的各种壁垒，为创新发展提供试错空间。充分发挥市政府产业引导基金作用，统筹产业、科技、商务、市场、人才等政策及专项资金使用，探索建立数字经济发展专项基金，重点支持智能制造、工业互联网、人工智能、大数据等数字经济新业态培育和重大产业化项目落地发展，尝试引入社会资本通过与政府产业基金合作，发起设立纺织、光电信息新材料、新能源交通装备等子基金，重点投向新兴产业及重大公共服务平台建设。</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6" w:name="_Toc61880537"/>
      <w:r>
        <w:rPr>
          <w:rFonts w:hint="eastAsia" w:ascii="楷体_GB2312" w:hAnsi="楷体_GB2312" w:eastAsia="楷体_GB2312" w:cs="楷体_GB2312"/>
          <w:b/>
          <w:sz w:val="32"/>
          <w:szCs w:val="32"/>
        </w:rPr>
        <w:t>（三）加强金融服务</w:t>
      </w:r>
      <w:bookmarkEnd w:id="26"/>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发挥多层次资本市场对数字经济发展的支撑保障作用，围绕兰溪重点发展的五大百亿产业，积极吸引各类创业风险投资、私募投资等机构和优秀管理团队在兰溪设立或管理科技创业风险投资基金，推动形成适应不同产业和不同成长阶段企业的专业化私募金融产业链。继续强化对数字经济领域小微企业的金融支持，推动金融机构创新产品和服务方式，加快由单一信贷服务向综合金融服务转变，增强对相关企业金融服务的针对性、快捷性和灵活性。引导银行业金融机构设立科技支行，探索“云量贷”模式，为科技型中小微企业提供信贷服务。</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7" w:name="_Toc61880538"/>
      <w:r>
        <w:rPr>
          <w:rFonts w:hint="eastAsia" w:ascii="楷体_GB2312" w:hAnsi="楷体_GB2312" w:eastAsia="楷体_GB2312" w:cs="楷体_GB2312"/>
          <w:b/>
          <w:sz w:val="32"/>
          <w:szCs w:val="32"/>
        </w:rPr>
        <w:t>（四）强化网络安全</w:t>
      </w:r>
      <w:bookmarkEnd w:id="27"/>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快提升全市网络安全整体能力，积极构建完善的网络安全保障体系。加强数据和信息安全防护，划清数据尤其公共数据的保护责任，积极开展网络安全等级保护工作，构建数据安全风险预警与防控体系。注重全市居民个人信息安全保护，深化开展互联网企业涉个人信息数据安全专项整治。加强关键基础设施安全保障，面向电子政务网、重点行业、工业控制系统等，定期组织开展信息安全检查，确保消除重大风险隐患。</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8" w:name="_Toc61880539"/>
      <w:r>
        <w:rPr>
          <w:rFonts w:hint="eastAsia" w:ascii="楷体_GB2312" w:hAnsi="楷体_GB2312" w:eastAsia="楷体_GB2312" w:cs="楷体_GB2312"/>
          <w:b/>
          <w:sz w:val="32"/>
          <w:szCs w:val="32"/>
        </w:rPr>
        <w:t>（五）夯实人才支撑</w:t>
      </w:r>
      <w:bookmarkEnd w:id="28"/>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突出“高精尖缺”导向，加快引进一批具有职业素养、市场意识、精于管理、善于经营的数字经济高端人才，壮大兰溪数字经济发展人才队伍。通过扶持一批半导体材料、光学膜等数字经济产业重点项目，采取项目引进落地、项目融资、项目技术成果交易、合作入股等多种方式，柔性引进专业技术人才。加强产教融合，支持市数字经济企业与省内外高校共建“数字工匠”学院、实训基地，加强专业技术人才培养，培养和造就一批数字经济领域复合型人才。</w:t>
      </w:r>
    </w:p>
    <w:p>
      <w:pPr>
        <w:pageBreakBefore w:val="0"/>
        <w:kinsoku/>
        <w:wordWrap/>
        <w:overflowPunct/>
        <w:topLinePunct w:val="0"/>
        <w:bidi w:val="0"/>
        <w:snapToGrid/>
        <w:spacing w:line="600" w:lineRule="exact"/>
        <w:ind w:firstLine="643" w:firstLineChars="200"/>
        <w:textAlignment w:val="auto"/>
        <w:outlineLvl w:val="1"/>
        <w:rPr>
          <w:rFonts w:hint="eastAsia" w:ascii="楷体_GB2312" w:hAnsi="楷体_GB2312" w:eastAsia="楷体_GB2312" w:cs="楷体_GB2312"/>
          <w:b/>
          <w:sz w:val="32"/>
          <w:szCs w:val="32"/>
        </w:rPr>
      </w:pPr>
      <w:bookmarkStart w:id="29" w:name="_Toc61880540"/>
      <w:r>
        <w:rPr>
          <w:rFonts w:hint="eastAsia" w:ascii="楷体_GB2312" w:hAnsi="楷体_GB2312" w:eastAsia="楷体_GB2312" w:cs="楷体_GB2312"/>
          <w:b/>
          <w:sz w:val="32"/>
          <w:szCs w:val="32"/>
        </w:rPr>
        <w:t>（六）营造良好生态</w:t>
      </w:r>
      <w:bookmarkEnd w:id="29"/>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强对数字经济发展的政策解读与宣传引导，开展全市党政机关工作人员数字化培训，提升数字经济工作推进能力。加快提升全市居民数字素养，利用互联网学习平台、手机微课件学习端等渠道，面向公众提供数字知识、数字技能培训，营造全社会共同参与的良好氛围。积极举办数字经济领域具有特色的品牌活动，吸引知名相关数字经济企业发布新产品、新技术和新服务等，促进更广泛、更宽领域的合作与交流。</w:t>
      </w:r>
    </w:p>
    <w:p>
      <w:pPr>
        <w:rPr>
          <w:rFonts w:ascii="黑体" w:hAnsi="黑体" w:eastAsia="黑体" w:cs="黑体"/>
          <w:b/>
          <w:bCs/>
          <w:kern w:val="44"/>
          <w:sz w:val="32"/>
          <w:szCs w:val="32"/>
        </w:rPr>
      </w:pPr>
    </w:p>
    <w:p>
      <w:pPr>
        <w:rPr>
          <w:rFonts w:ascii="黑体" w:hAnsi="黑体" w:eastAsia="黑体" w:cs="黑体"/>
          <w:b/>
          <w:bCs/>
          <w:kern w:val="44"/>
          <w:sz w:val="32"/>
          <w:szCs w:val="32"/>
        </w:rPr>
        <w:sectPr>
          <w:footerReference r:id="rId3" w:type="default"/>
          <w:pgSz w:w="11906" w:h="16838"/>
          <w:pgMar w:top="1701" w:right="1587" w:bottom="1701" w:left="1587" w:header="851" w:footer="992" w:gutter="0"/>
          <w:pgNumType w:fmt="numberInDash" w:start="1"/>
          <w:cols w:space="720" w:num="1"/>
          <w:docGrid w:type="lines" w:linePitch="312" w:charSpace="0"/>
        </w:sectPr>
      </w:pPr>
    </w:p>
    <w:p>
      <w:pPr>
        <w:widowControl/>
        <w:jc w:val="left"/>
        <w:outlineLvl w:val="0"/>
        <w:rPr>
          <w:rFonts w:ascii="黑体" w:hAnsi="黑体" w:eastAsia="黑体" w:cs="黑体"/>
          <w:b/>
          <w:bCs/>
          <w:kern w:val="44"/>
          <w:sz w:val="32"/>
          <w:szCs w:val="32"/>
          <w:lang w:val="zh-CN"/>
        </w:rPr>
      </w:pPr>
      <w:bookmarkStart w:id="30" w:name="_Toc61880541"/>
      <w:r>
        <w:rPr>
          <w:rFonts w:hint="eastAsia" w:ascii="黑体" w:hAnsi="黑体" w:eastAsia="黑体" w:cs="黑体"/>
          <w:b w:val="0"/>
          <w:bCs w:val="0"/>
          <w:kern w:val="44"/>
          <w:sz w:val="32"/>
          <w:szCs w:val="32"/>
          <w:lang w:val="zh-CN"/>
        </w:rPr>
        <w:t>附件</w:t>
      </w:r>
      <w:r>
        <w:rPr>
          <w:rFonts w:ascii="黑体" w:hAnsi="黑体" w:eastAsia="黑体" w:cs="黑体"/>
          <w:b w:val="0"/>
          <w:bCs w:val="0"/>
          <w:kern w:val="44"/>
          <w:sz w:val="32"/>
          <w:szCs w:val="32"/>
          <w:lang w:val="zh-CN"/>
        </w:rPr>
        <w:t>1</w:t>
      </w:r>
      <w:r>
        <w:rPr>
          <w:rFonts w:hint="eastAsia" w:ascii="黑体" w:hAnsi="黑体" w:eastAsia="黑体" w:cs="黑体"/>
          <w:b w:val="0"/>
          <w:bCs w:val="0"/>
          <w:kern w:val="44"/>
          <w:sz w:val="32"/>
          <w:szCs w:val="32"/>
          <w:lang w:val="zh-CN"/>
        </w:rPr>
        <w:t>：“十四五”时期兰溪市数字经济建设项目汇总表</w:t>
      </w:r>
      <w:bookmarkEnd w:id="30"/>
    </w:p>
    <w:tbl>
      <w:tblPr>
        <w:tblStyle w:val="18"/>
        <w:tblW w:w="13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006"/>
        <w:gridCol w:w="745"/>
        <w:gridCol w:w="1192"/>
        <w:gridCol w:w="1042"/>
        <w:gridCol w:w="3873"/>
        <w:gridCol w:w="1340"/>
        <w:gridCol w:w="134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blHeader/>
          <w:jc w:val="center"/>
        </w:trPr>
        <w:tc>
          <w:tcPr>
            <w:tcW w:w="669" w:type="dxa"/>
            <w:vAlign w:val="center"/>
          </w:tcPr>
          <w:p>
            <w:pPr>
              <w:adjustRightInd w:val="0"/>
              <w:snapToGrid w:val="0"/>
              <w:jc w:val="center"/>
              <w:rPr>
                <w:b/>
                <w:bCs/>
                <w:szCs w:val="21"/>
              </w:rPr>
            </w:pPr>
            <w:r>
              <w:rPr>
                <w:b/>
                <w:bCs/>
                <w:szCs w:val="21"/>
              </w:rPr>
              <w:t>序号</w:t>
            </w:r>
          </w:p>
        </w:tc>
        <w:tc>
          <w:tcPr>
            <w:tcW w:w="2006" w:type="dxa"/>
            <w:vAlign w:val="center"/>
          </w:tcPr>
          <w:p>
            <w:pPr>
              <w:adjustRightInd w:val="0"/>
              <w:snapToGrid w:val="0"/>
              <w:jc w:val="center"/>
              <w:rPr>
                <w:b/>
                <w:bCs/>
                <w:szCs w:val="21"/>
              </w:rPr>
            </w:pPr>
            <w:r>
              <w:rPr>
                <w:b/>
                <w:bCs/>
                <w:szCs w:val="21"/>
              </w:rPr>
              <w:t>项目名称</w:t>
            </w:r>
          </w:p>
        </w:tc>
        <w:tc>
          <w:tcPr>
            <w:tcW w:w="745" w:type="dxa"/>
            <w:vAlign w:val="center"/>
          </w:tcPr>
          <w:p>
            <w:pPr>
              <w:adjustRightInd w:val="0"/>
              <w:snapToGrid w:val="0"/>
              <w:jc w:val="center"/>
              <w:rPr>
                <w:b/>
                <w:bCs/>
                <w:szCs w:val="21"/>
              </w:rPr>
            </w:pPr>
            <w:r>
              <w:rPr>
                <w:b/>
                <w:bCs/>
                <w:szCs w:val="21"/>
              </w:rPr>
              <w:t>项目</w:t>
            </w:r>
            <w:r>
              <w:rPr>
                <w:rFonts w:hint="eastAsia"/>
                <w:b/>
                <w:bCs/>
                <w:szCs w:val="21"/>
              </w:rPr>
              <w:t>类型</w:t>
            </w:r>
          </w:p>
        </w:tc>
        <w:tc>
          <w:tcPr>
            <w:tcW w:w="1192" w:type="dxa"/>
            <w:vAlign w:val="center"/>
          </w:tcPr>
          <w:p>
            <w:pPr>
              <w:adjustRightInd w:val="0"/>
              <w:snapToGrid w:val="0"/>
              <w:jc w:val="center"/>
              <w:rPr>
                <w:b/>
                <w:bCs/>
                <w:szCs w:val="21"/>
              </w:rPr>
            </w:pPr>
            <w:r>
              <w:rPr>
                <w:rFonts w:hint="eastAsia"/>
                <w:b/>
                <w:bCs/>
                <w:szCs w:val="21"/>
              </w:rPr>
              <w:t>项目</w:t>
            </w:r>
          </w:p>
          <w:p>
            <w:pPr>
              <w:adjustRightInd w:val="0"/>
              <w:snapToGrid w:val="0"/>
              <w:jc w:val="center"/>
              <w:rPr>
                <w:b/>
                <w:bCs/>
                <w:szCs w:val="21"/>
              </w:rPr>
            </w:pPr>
            <w:r>
              <w:rPr>
                <w:rFonts w:hint="eastAsia"/>
                <w:b/>
                <w:bCs/>
                <w:szCs w:val="21"/>
              </w:rPr>
              <w:t>期限</w:t>
            </w:r>
          </w:p>
        </w:tc>
        <w:tc>
          <w:tcPr>
            <w:tcW w:w="1042" w:type="dxa"/>
            <w:vAlign w:val="center"/>
          </w:tcPr>
          <w:p>
            <w:pPr>
              <w:adjustRightInd w:val="0"/>
              <w:snapToGrid w:val="0"/>
              <w:jc w:val="center"/>
              <w:rPr>
                <w:b/>
                <w:bCs/>
                <w:szCs w:val="21"/>
              </w:rPr>
            </w:pPr>
            <w:r>
              <w:rPr>
                <w:rFonts w:hint="eastAsia"/>
                <w:b/>
                <w:bCs/>
                <w:szCs w:val="21"/>
              </w:rPr>
              <w:t>建设地点</w:t>
            </w:r>
          </w:p>
        </w:tc>
        <w:tc>
          <w:tcPr>
            <w:tcW w:w="3873" w:type="dxa"/>
            <w:vAlign w:val="center"/>
          </w:tcPr>
          <w:p>
            <w:pPr>
              <w:adjustRightInd w:val="0"/>
              <w:snapToGrid w:val="0"/>
              <w:jc w:val="center"/>
              <w:rPr>
                <w:b/>
                <w:bCs/>
                <w:szCs w:val="21"/>
              </w:rPr>
            </w:pPr>
            <w:r>
              <w:rPr>
                <w:rFonts w:hint="eastAsia"/>
                <w:b/>
                <w:bCs/>
                <w:szCs w:val="21"/>
              </w:rPr>
              <w:t>建设内容和规模</w:t>
            </w:r>
          </w:p>
        </w:tc>
        <w:tc>
          <w:tcPr>
            <w:tcW w:w="1340" w:type="dxa"/>
            <w:vAlign w:val="center"/>
          </w:tcPr>
          <w:p>
            <w:pPr>
              <w:adjustRightInd w:val="0"/>
              <w:snapToGrid w:val="0"/>
              <w:jc w:val="center"/>
              <w:rPr>
                <w:b/>
                <w:bCs/>
                <w:szCs w:val="21"/>
              </w:rPr>
            </w:pPr>
            <w:r>
              <w:rPr>
                <w:b/>
                <w:bCs/>
                <w:szCs w:val="21"/>
              </w:rPr>
              <w:t>总投资规模</w:t>
            </w:r>
          </w:p>
          <w:p>
            <w:pPr>
              <w:adjustRightInd w:val="0"/>
              <w:snapToGrid w:val="0"/>
              <w:jc w:val="center"/>
              <w:rPr>
                <w:b/>
                <w:bCs/>
                <w:szCs w:val="21"/>
              </w:rPr>
            </w:pPr>
            <w:r>
              <w:rPr>
                <w:rFonts w:hint="eastAsia"/>
                <w:b/>
                <w:bCs/>
                <w:szCs w:val="21"/>
              </w:rPr>
              <w:t>（万元）</w:t>
            </w:r>
          </w:p>
        </w:tc>
        <w:tc>
          <w:tcPr>
            <w:tcW w:w="1340" w:type="dxa"/>
            <w:vAlign w:val="center"/>
          </w:tcPr>
          <w:p>
            <w:pPr>
              <w:adjustRightInd w:val="0"/>
              <w:snapToGrid w:val="0"/>
              <w:jc w:val="center"/>
              <w:rPr>
                <w:b/>
                <w:bCs/>
                <w:szCs w:val="21"/>
              </w:rPr>
            </w:pPr>
            <w:r>
              <w:rPr>
                <w:rFonts w:hint="eastAsia"/>
                <w:b/>
                <w:bCs/>
                <w:szCs w:val="21"/>
              </w:rPr>
              <w:t>十四五期间计划投资</w:t>
            </w:r>
          </w:p>
          <w:p>
            <w:pPr>
              <w:adjustRightInd w:val="0"/>
              <w:snapToGrid w:val="0"/>
              <w:jc w:val="center"/>
              <w:rPr>
                <w:b/>
                <w:bCs/>
                <w:szCs w:val="21"/>
              </w:rPr>
            </w:pPr>
            <w:r>
              <w:rPr>
                <w:rFonts w:hint="eastAsia"/>
                <w:b/>
                <w:bCs/>
                <w:szCs w:val="21"/>
              </w:rPr>
              <w:t>（万元）</w:t>
            </w:r>
          </w:p>
        </w:tc>
        <w:tc>
          <w:tcPr>
            <w:tcW w:w="1507" w:type="dxa"/>
            <w:vAlign w:val="center"/>
          </w:tcPr>
          <w:p>
            <w:pPr>
              <w:adjustRightInd w:val="0"/>
              <w:snapToGrid w:val="0"/>
              <w:jc w:val="center"/>
              <w:rPr>
                <w:b/>
                <w:bCs/>
                <w:szCs w:val="21"/>
              </w:rPr>
            </w:pPr>
            <w:r>
              <w:rPr>
                <w:rFonts w:hint="eastAsia"/>
                <w:b/>
                <w:bCs/>
                <w:szCs w:val="21"/>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p>
        </w:tc>
        <w:tc>
          <w:tcPr>
            <w:tcW w:w="2006" w:type="dxa"/>
            <w:vAlign w:val="center"/>
          </w:tcPr>
          <w:p>
            <w:pPr>
              <w:adjustRightInd w:val="0"/>
              <w:snapToGrid w:val="0"/>
              <w:jc w:val="center"/>
              <w:rPr>
                <w:rFonts w:ascii="宋体" w:hAnsi="宋体"/>
                <w:szCs w:val="21"/>
              </w:rPr>
            </w:pPr>
            <w:r>
              <w:rPr>
                <w:rFonts w:hint="eastAsia" w:ascii="宋体" w:hAnsi="宋体"/>
                <w:szCs w:val="21"/>
              </w:rPr>
              <w:t>年产300万片化合物半导体基板材料项目</w:t>
            </w:r>
          </w:p>
        </w:tc>
        <w:tc>
          <w:tcPr>
            <w:tcW w:w="745" w:type="dxa"/>
            <w:vAlign w:val="center"/>
          </w:tcPr>
          <w:p>
            <w:pPr>
              <w:adjustRightInd w:val="0"/>
              <w:snapToGrid w:val="0"/>
              <w:jc w:val="center"/>
              <w:rPr>
                <w:rFonts w:ascii="宋体" w:hAnsi="宋体"/>
                <w:szCs w:val="21"/>
              </w:rPr>
            </w:pPr>
            <w:r>
              <w:rPr>
                <w:rFonts w:hint="eastAsia" w:ascii="宋体" w:hAnsi="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2019-2023年</w:t>
            </w:r>
          </w:p>
        </w:tc>
        <w:tc>
          <w:tcPr>
            <w:tcW w:w="1042" w:type="dxa"/>
            <w:vAlign w:val="center"/>
          </w:tcPr>
          <w:p>
            <w:pPr>
              <w:adjustRightInd w:val="0"/>
              <w:snapToGrid w:val="0"/>
              <w:jc w:val="center"/>
              <w:rPr>
                <w:rFonts w:ascii="宋体" w:hAnsi="宋体"/>
                <w:szCs w:val="21"/>
              </w:rPr>
            </w:pPr>
            <w:r>
              <w:rPr>
                <w:rFonts w:hint="eastAsia" w:ascii="宋体" w:hAnsi="宋体"/>
                <w:szCs w:val="21"/>
              </w:rPr>
              <w:t>金华兰溪市</w:t>
            </w:r>
          </w:p>
        </w:tc>
        <w:tc>
          <w:tcPr>
            <w:tcW w:w="3873" w:type="dxa"/>
            <w:vAlign w:val="center"/>
          </w:tcPr>
          <w:p>
            <w:pPr>
              <w:adjustRightInd w:val="0"/>
              <w:snapToGrid w:val="0"/>
              <w:jc w:val="left"/>
              <w:rPr>
                <w:rFonts w:ascii="宋体" w:hAnsi="宋体"/>
                <w:spacing w:val="-6"/>
                <w:szCs w:val="21"/>
              </w:rPr>
            </w:pPr>
            <w:r>
              <w:rPr>
                <w:rFonts w:hint="eastAsia" w:ascii="宋体" w:hAnsi="宋体"/>
                <w:szCs w:val="21"/>
              </w:rPr>
              <w:t>年产300万片化合物半导体基板材料：年产4英寸砷化镓晶片175万片，年产6英寸砷化镓晶片120万片，年产磷化铟抛光片5万片。该项目生产厂房及厂务配套设施由兰溪市鸿图高新区开发有限公司代建，五年后回购。项目用地面积约26223平方米，总建筑面积32065.22平方米。</w:t>
            </w:r>
          </w:p>
        </w:tc>
        <w:tc>
          <w:tcPr>
            <w:tcW w:w="1340" w:type="dxa"/>
            <w:vAlign w:val="center"/>
          </w:tcPr>
          <w:p>
            <w:pPr>
              <w:adjustRightInd w:val="0"/>
              <w:snapToGrid w:val="0"/>
              <w:jc w:val="center"/>
              <w:rPr>
                <w:rFonts w:ascii="宋体" w:hAnsi="宋体"/>
                <w:szCs w:val="21"/>
              </w:rPr>
            </w:pPr>
            <w:r>
              <w:rPr>
                <w:rFonts w:hint="eastAsia" w:ascii="宋体" w:hAnsi="宋体"/>
                <w:szCs w:val="21"/>
              </w:rPr>
              <w:t>50000</w:t>
            </w:r>
          </w:p>
        </w:tc>
        <w:tc>
          <w:tcPr>
            <w:tcW w:w="1340" w:type="dxa"/>
            <w:vAlign w:val="center"/>
          </w:tcPr>
          <w:p>
            <w:pPr>
              <w:adjustRightInd w:val="0"/>
              <w:snapToGrid w:val="0"/>
              <w:jc w:val="center"/>
              <w:rPr>
                <w:rFonts w:ascii="宋体" w:hAnsi="宋体"/>
                <w:szCs w:val="21"/>
              </w:rPr>
            </w:pPr>
            <w:r>
              <w:rPr>
                <w:rFonts w:hint="eastAsia" w:ascii="宋体" w:hAnsi="宋体"/>
                <w:szCs w:val="21"/>
              </w:rPr>
              <w:t>35000</w:t>
            </w:r>
          </w:p>
        </w:tc>
        <w:tc>
          <w:tcPr>
            <w:tcW w:w="1507" w:type="dxa"/>
            <w:vAlign w:val="center"/>
          </w:tcPr>
          <w:p>
            <w:pPr>
              <w:adjustRightInd w:val="0"/>
              <w:snapToGrid w:val="0"/>
              <w:jc w:val="center"/>
              <w:rPr>
                <w:rFonts w:ascii="宋体" w:hAnsi="宋体"/>
                <w:szCs w:val="21"/>
              </w:rPr>
            </w:pPr>
            <w:r>
              <w:rPr>
                <w:rFonts w:hint="eastAsia" w:ascii="宋体" w:hAnsi="宋体"/>
                <w:szCs w:val="21"/>
              </w:rPr>
              <w:t>浙江康鹏半导体有限公司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69" w:type="dxa"/>
            <w:vAlign w:val="center"/>
          </w:tcPr>
          <w:p>
            <w:pPr>
              <w:adjustRightInd w:val="0"/>
              <w:snapToGrid w:val="0"/>
              <w:jc w:val="center"/>
              <w:rPr>
                <w:rFonts w:ascii="宋体" w:hAnsi="宋体"/>
                <w:szCs w:val="21"/>
              </w:rPr>
            </w:pPr>
            <w:r>
              <w:rPr>
                <w:rFonts w:ascii="宋体" w:hAnsi="宋体"/>
                <w:szCs w:val="21"/>
              </w:rPr>
              <w:t>2</w:t>
            </w:r>
          </w:p>
        </w:tc>
        <w:tc>
          <w:tcPr>
            <w:tcW w:w="2006" w:type="dxa"/>
            <w:vAlign w:val="center"/>
          </w:tcPr>
          <w:p>
            <w:pPr>
              <w:adjustRightInd w:val="0"/>
              <w:snapToGrid w:val="0"/>
              <w:jc w:val="center"/>
              <w:rPr>
                <w:rFonts w:ascii="宋体" w:hAnsi="宋体"/>
                <w:szCs w:val="21"/>
              </w:rPr>
            </w:pPr>
            <w:r>
              <w:rPr>
                <w:rFonts w:hint="eastAsia" w:ascii="宋体" w:hAnsi="宋体"/>
                <w:szCs w:val="21"/>
              </w:rPr>
              <w:t>年产2000万平米光学膜项目</w:t>
            </w:r>
          </w:p>
        </w:tc>
        <w:tc>
          <w:tcPr>
            <w:tcW w:w="745" w:type="dxa"/>
            <w:vAlign w:val="center"/>
          </w:tcPr>
          <w:p>
            <w:pPr>
              <w:adjustRightInd w:val="0"/>
              <w:snapToGrid w:val="0"/>
              <w:jc w:val="center"/>
              <w:rPr>
                <w:rFonts w:ascii="宋体" w:hAnsi="宋体"/>
                <w:szCs w:val="21"/>
              </w:rPr>
            </w:pPr>
            <w:r>
              <w:rPr>
                <w:rFonts w:hint="eastAsia" w:ascii="宋体" w:hAnsi="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2017-2021年</w:t>
            </w:r>
          </w:p>
        </w:tc>
        <w:tc>
          <w:tcPr>
            <w:tcW w:w="1042" w:type="dxa"/>
            <w:vAlign w:val="center"/>
          </w:tcPr>
          <w:p>
            <w:pPr>
              <w:adjustRightInd w:val="0"/>
              <w:snapToGrid w:val="0"/>
              <w:jc w:val="center"/>
              <w:rPr>
                <w:rFonts w:ascii="宋体" w:hAnsi="宋体"/>
                <w:szCs w:val="21"/>
              </w:rPr>
            </w:pPr>
            <w:r>
              <w:rPr>
                <w:rFonts w:hint="eastAsia" w:ascii="宋体" w:hAnsi="宋体"/>
                <w:szCs w:val="21"/>
              </w:rPr>
              <w:t>金华兰溪市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各类3D曲面膜柔性光学保护膜、汽车和建筑玻璃用太阳能控制膜及高铁用防爆膜，占地面积88亩。</w:t>
            </w:r>
          </w:p>
        </w:tc>
        <w:tc>
          <w:tcPr>
            <w:tcW w:w="1340" w:type="dxa"/>
            <w:vAlign w:val="center"/>
          </w:tcPr>
          <w:p>
            <w:pPr>
              <w:adjustRightInd w:val="0"/>
              <w:snapToGrid w:val="0"/>
              <w:jc w:val="center"/>
              <w:rPr>
                <w:rFonts w:ascii="宋体" w:hAnsi="宋体"/>
                <w:szCs w:val="21"/>
              </w:rPr>
            </w:pPr>
            <w:r>
              <w:rPr>
                <w:rFonts w:hint="eastAsia" w:ascii="宋体" w:hAnsi="宋体"/>
                <w:szCs w:val="21"/>
              </w:rPr>
              <w:t>56290</w:t>
            </w:r>
          </w:p>
        </w:tc>
        <w:tc>
          <w:tcPr>
            <w:tcW w:w="1340" w:type="dxa"/>
            <w:vAlign w:val="center"/>
          </w:tcPr>
          <w:p>
            <w:pPr>
              <w:adjustRightInd w:val="0"/>
              <w:snapToGrid w:val="0"/>
              <w:jc w:val="center"/>
              <w:rPr>
                <w:rFonts w:ascii="宋体" w:hAnsi="宋体"/>
                <w:szCs w:val="21"/>
              </w:rPr>
            </w:pPr>
            <w:r>
              <w:rPr>
                <w:rFonts w:hint="eastAsia" w:ascii="宋体" w:hAnsi="宋体"/>
                <w:szCs w:val="21"/>
              </w:rPr>
              <w:t>50000</w:t>
            </w:r>
          </w:p>
        </w:tc>
        <w:tc>
          <w:tcPr>
            <w:tcW w:w="1507" w:type="dxa"/>
            <w:vAlign w:val="center"/>
          </w:tcPr>
          <w:p>
            <w:pPr>
              <w:adjustRightInd w:val="0"/>
              <w:snapToGrid w:val="0"/>
              <w:jc w:val="center"/>
              <w:rPr>
                <w:rFonts w:ascii="宋体" w:hAnsi="宋体"/>
                <w:szCs w:val="21"/>
              </w:rPr>
            </w:pPr>
            <w:r>
              <w:rPr>
                <w:rFonts w:hint="eastAsia" w:ascii="宋体" w:hAnsi="宋体"/>
                <w:szCs w:val="21"/>
              </w:rPr>
              <w:t>浙江欣麟新材料科技有限公司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69" w:type="dxa"/>
            <w:vAlign w:val="center"/>
          </w:tcPr>
          <w:p>
            <w:pPr>
              <w:adjustRightInd w:val="0"/>
              <w:snapToGrid w:val="0"/>
              <w:jc w:val="center"/>
              <w:rPr>
                <w:rFonts w:ascii="宋体" w:hAnsi="宋体"/>
                <w:szCs w:val="21"/>
              </w:rPr>
            </w:pPr>
            <w:r>
              <w:rPr>
                <w:rFonts w:ascii="宋体" w:hAnsi="宋体"/>
                <w:szCs w:val="21"/>
              </w:rPr>
              <w:t>3</w:t>
            </w:r>
          </w:p>
        </w:tc>
        <w:tc>
          <w:tcPr>
            <w:tcW w:w="2006" w:type="dxa"/>
            <w:vAlign w:val="center"/>
          </w:tcPr>
          <w:p>
            <w:pPr>
              <w:adjustRightInd w:val="0"/>
              <w:snapToGrid w:val="0"/>
              <w:jc w:val="center"/>
              <w:rPr>
                <w:rFonts w:ascii="宋体" w:hAnsi="宋体"/>
                <w:szCs w:val="21"/>
              </w:rPr>
            </w:pPr>
            <w:r>
              <w:rPr>
                <w:rFonts w:hint="eastAsia" w:ascii="宋体" w:hAnsi="宋体"/>
                <w:szCs w:val="21"/>
              </w:rPr>
              <w:t>年产1亿平方米显示屏用光学胶膜、锂电池用高性能胶膜项目</w:t>
            </w:r>
          </w:p>
        </w:tc>
        <w:tc>
          <w:tcPr>
            <w:tcW w:w="745" w:type="dxa"/>
            <w:vAlign w:val="center"/>
          </w:tcPr>
          <w:p>
            <w:pPr>
              <w:adjustRightInd w:val="0"/>
              <w:snapToGrid w:val="0"/>
              <w:jc w:val="center"/>
              <w:rPr>
                <w:rFonts w:ascii="宋体" w:hAnsi="宋体"/>
                <w:szCs w:val="21"/>
              </w:rPr>
            </w:pPr>
            <w:r>
              <w:rPr>
                <w:rFonts w:hint="eastAsia" w:ascii="宋体" w:hAnsi="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2018-2024年</w:t>
            </w:r>
          </w:p>
        </w:tc>
        <w:tc>
          <w:tcPr>
            <w:tcW w:w="1042" w:type="dxa"/>
            <w:vAlign w:val="center"/>
          </w:tcPr>
          <w:p>
            <w:pPr>
              <w:adjustRightInd w:val="0"/>
              <w:snapToGrid w:val="0"/>
              <w:jc w:val="center"/>
              <w:rPr>
                <w:rFonts w:ascii="宋体" w:hAnsi="宋体"/>
                <w:szCs w:val="21"/>
              </w:rPr>
            </w:pPr>
            <w:r>
              <w:rPr>
                <w:rFonts w:hint="eastAsia" w:ascii="宋体" w:hAnsi="宋体"/>
                <w:szCs w:val="21"/>
              </w:rPr>
              <w:t>金华兰溪市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显示屏用光学胶膜、锂电池用高性能胶膜，占地面积40亩。</w:t>
            </w:r>
          </w:p>
        </w:tc>
        <w:tc>
          <w:tcPr>
            <w:tcW w:w="1340" w:type="dxa"/>
            <w:vAlign w:val="center"/>
          </w:tcPr>
          <w:p>
            <w:pPr>
              <w:tabs>
                <w:tab w:val="left" w:pos="397"/>
              </w:tabs>
              <w:adjustRightInd w:val="0"/>
              <w:snapToGrid w:val="0"/>
              <w:jc w:val="center"/>
              <w:rPr>
                <w:rFonts w:ascii="宋体" w:hAnsi="宋体"/>
                <w:szCs w:val="21"/>
              </w:rPr>
            </w:pPr>
            <w:r>
              <w:rPr>
                <w:rFonts w:hint="eastAsia" w:ascii="宋体" w:hAnsi="宋体"/>
                <w:szCs w:val="21"/>
              </w:rPr>
              <w:t>33000</w:t>
            </w:r>
          </w:p>
        </w:tc>
        <w:tc>
          <w:tcPr>
            <w:tcW w:w="1340" w:type="dxa"/>
            <w:vAlign w:val="center"/>
          </w:tcPr>
          <w:p>
            <w:pPr>
              <w:adjustRightInd w:val="0"/>
              <w:snapToGrid w:val="0"/>
              <w:jc w:val="center"/>
              <w:rPr>
                <w:rFonts w:ascii="宋体" w:hAnsi="宋体"/>
                <w:szCs w:val="21"/>
              </w:rPr>
            </w:pPr>
            <w:r>
              <w:rPr>
                <w:rFonts w:hint="eastAsia" w:ascii="宋体" w:hAnsi="宋体"/>
                <w:szCs w:val="21"/>
              </w:rPr>
              <w:t>20000</w:t>
            </w:r>
          </w:p>
        </w:tc>
        <w:tc>
          <w:tcPr>
            <w:tcW w:w="1507" w:type="dxa"/>
            <w:vAlign w:val="center"/>
          </w:tcPr>
          <w:p>
            <w:pPr>
              <w:adjustRightInd w:val="0"/>
              <w:snapToGrid w:val="0"/>
              <w:jc w:val="center"/>
              <w:rPr>
                <w:rFonts w:ascii="宋体" w:hAnsi="宋体"/>
                <w:szCs w:val="21"/>
              </w:rPr>
            </w:pPr>
            <w:r>
              <w:rPr>
                <w:rFonts w:hint="eastAsia" w:ascii="宋体" w:hAnsi="宋体"/>
                <w:szCs w:val="21"/>
              </w:rPr>
              <w:t>浙江海泰新材料有限公司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669" w:type="dxa"/>
            <w:vAlign w:val="center"/>
          </w:tcPr>
          <w:p>
            <w:pPr>
              <w:adjustRightInd w:val="0"/>
              <w:snapToGrid w:val="0"/>
              <w:jc w:val="center"/>
              <w:rPr>
                <w:rFonts w:ascii="宋体" w:hAnsi="宋体"/>
                <w:szCs w:val="21"/>
              </w:rPr>
            </w:pPr>
            <w:r>
              <w:rPr>
                <w:rFonts w:ascii="宋体" w:hAnsi="宋体"/>
                <w:szCs w:val="21"/>
              </w:rPr>
              <w:t>4</w:t>
            </w:r>
          </w:p>
        </w:tc>
        <w:tc>
          <w:tcPr>
            <w:tcW w:w="2006" w:type="dxa"/>
            <w:vAlign w:val="center"/>
          </w:tcPr>
          <w:p>
            <w:pPr>
              <w:adjustRightInd w:val="0"/>
              <w:snapToGrid w:val="0"/>
              <w:jc w:val="center"/>
              <w:rPr>
                <w:rFonts w:ascii="宋体" w:hAnsi="宋体"/>
                <w:szCs w:val="21"/>
              </w:rPr>
            </w:pPr>
            <w:r>
              <w:rPr>
                <w:rFonts w:hint="eastAsia" w:ascii="宋体" w:hAnsi="宋体"/>
                <w:szCs w:val="21"/>
              </w:rPr>
              <w:t>年产3000万平米光学膜及非光学功能膜系列产品项目</w:t>
            </w:r>
          </w:p>
        </w:tc>
        <w:tc>
          <w:tcPr>
            <w:tcW w:w="745" w:type="dxa"/>
            <w:vAlign w:val="center"/>
          </w:tcPr>
          <w:p>
            <w:pPr>
              <w:adjustRightInd w:val="0"/>
              <w:snapToGrid w:val="0"/>
              <w:jc w:val="center"/>
              <w:rPr>
                <w:rFonts w:ascii="宋体" w:hAnsi="宋体"/>
                <w:szCs w:val="21"/>
              </w:rPr>
            </w:pPr>
            <w:r>
              <w:rPr>
                <w:rFonts w:hint="eastAsia" w:ascii="宋体" w:hAnsi="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2019-2021年</w:t>
            </w:r>
          </w:p>
        </w:tc>
        <w:tc>
          <w:tcPr>
            <w:tcW w:w="1042" w:type="dxa"/>
            <w:vAlign w:val="center"/>
          </w:tcPr>
          <w:p>
            <w:pPr>
              <w:adjustRightInd w:val="0"/>
              <w:snapToGrid w:val="0"/>
              <w:jc w:val="center"/>
              <w:rPr>
                <w:rFonts w:ascii="宋体" w:hAnsi="宋体"/>
                <w:szCs w:val="21"/>
              </w:rPr>
            </w:pPr>
            <w:r>
              <w:rPr>
                <w:rFonts w:hint="eastAsia" w:ascii="宋体" w:hAnsi="宋体"/>
                <w:szCs w:val="21"/>
              </w:rPr>
              <w:t>金华兰溪市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AMOLED光学膜涂布及非光学功能膜涂布,占地面积76亩。</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340" w:type="dxa"/>
            <w:vAlign w:val="center"/>
          </w:tcPr>
          <w:p>
            <w:pPr>
              <w:adjustRightInd w:val="0"/>
              <w:snapToGrid w:val="0"/>
              <w:jc w:val="center"/>
              <w:rPr>
                <w:rFonts w:ascii="宋体" w:hAnsi="宋体"/>
                <w:szCs w:val="21"/>
              </w:rPr>
            </w:pPr>
            <w:r>
              <w:rPr>
                <w:rFonts w:hint="eastAsia" w:ascii="宋体" w:hAnsi="宋体"/>
                <w:szCs w:val="21"/>
              </w:rPr>
              <w:t>60000</w:t>
            </w:r>
          </w:p>
        </w:tc>
        <w:tc>
          <w:tcPr>
            <w:tcW w:w="1507" w:type="dxa"/>
            <w:vAlign w:val="center"/>
          </w:tcPr>
          <w:p>
            <w:pPr>
              <w:adjustRightInd w:val="0"/>
              <w:snapToGrid w:val="0"/>
              <w:jc w:val="center"/>
              <w:rPr>
                <w:rFonts w:ascii="宋体" w:hAnsi="宋体"/>
                <w:szCs w:val="21"/>
              </w:rPr>
            </w:pPr>
            <w:r>
              <w:rPr>
                <w:rFonts w:hint="eastAsia" w:ascii="宋体" w:hAnsi="宋体"/>
                <w:szCs w:val="21"/>
              </w:rPr>
              <w:t>浙江怡钛积科技有限公司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69" w:type="dxa"/>
            <w:vAlign w:val="center"/>
          </w:tcPr>
          <w:p>
            <w:pPr>
              <w:adjustRightInd w:val="0"/>
              <w:snapToGrid w:val="0"/>
              <w:jc w:val="center"/>
              <w:rPr>
                <w:rFonts w:ascii="宋体" w:hAnsi="宋体"/>
                <w:szCs w:val="21"/>
              </w:rPr>
            </w:pPr>
            <w:r>
              <w:rPr>
                <w:rFonts w:ascii="宋体" w:hAnsi="宋体"/>
                <w:szCs w:val="21"/>
              </w:rPr>
              <w:t>5</w:t>
            </w:r>
          </w:p>
        </w:tc>
        <w:tc>
          <w:tcPr>
            <w:tcW w:w="2006" w:type="dxa"/>
            <w:vAlign w:val="center"/>
          </w:tcPr>
          <w:p>
            <w:pPr>
              <w:adjustRightInd w:val="0"/>
              <w:snapToGrid w:val="0"/>
              <w:jc w:val="center"/>
              <w:rPr>
                <w:rFonts w:ascii="宋体" w:hAnsi="宋体"/>
                <w:szCs w:val="21"/>
              </w:rPr>
            </w:pPr>
            <w:r>
              <w:rPr>
                <w:rFonts w:hint="eastAsia" w:ascii="宋体" w:hAnsi="宋体"/>
                <w:szCs w:val="21"/>
              </w:rPr>
              <w:t>年产4500吨柔性显示、柔性电子等用高性能聚酰亚胺光膜材料项目</w:t>
            </w:r>
          </w:p>
        </w:tc>
        <w:tc>
          <w:tcPr>
            <w:tcW w:w="745" w:type="dxa"/>
            <w:vAlign w:val="center"/>
          </w:tcPr>
          <w:p>
            <w:pPr>
              <w:adjustRightInd w:val="0"/>
              <w:snapToGrid w:val="0"/>
              <w:jc w:val="center"/>
              <w:rPr>
                <w:rFonts w:ascii="宋体" w:hAnsi="宋体"/>
                <w:szCs w:val="21"/>
              </w:rPr>
            </w:pPr>
            <w:r>
              <w:rPr>
                <w:rFonts w:hint="eastAsia" w:ascii="宋体" w:hAnsi="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2019-2024年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柔性显示、柔性电子等用高性能聚酰亚胺光膜材料,占地面积68亩。</w:t>
            </w:r>
          </w:p>
        </w:tc>
        <w:tc>
          <w:tcPr>
            <w:tcW w:w="1340" w:type="dxa"/>
            <w:vAlign w:val="center"/>
          </w:tcPr>
          <w:p>
            <w:pPr>
              <w:adjustRightInd w:val="0"/>
              <w:snapToGrid w:val="0"/>
              <w:jc w:val="center"/>
              <w:rPr>
                <w:rFonts w:ascii="宋体" w:hAnsi="宋体"/>
                <w:szCs w:val="21"/>
              </w:rPr>
            </w:pPr>
            <w:r>
              <w:rPr>
                <w:rFonts w:hint="eastAsia" w:ascii="宋体" w:hAnsi="宋体"/>
                <w:szCs w:val="21"/>
              </w:rPr>
              <w:t>77000</w:t>
            </w:r>
          </w:p>
        </w:tc>
        <w:tc>
          <w:tcPr>
            <w:tcW w:w="1340" w:type="dxa"/>
            <w:vAlign w:val="center"/>
          </w:tcPr>
          <w:p>
            <w:pPr>
              <w:adjustRightInd w:val="0"/>
              <w:snapToGrid w:val="0"/>
              <w:jc w:val="center"/>
              <w:rPr>
                <w:rFonts w:ascii="宋体" w:hAnsi="宋体"/>
                <w:szCs w:val="21"/>
              </w:rPr>
            </w:pPr>
            <w:r>
              <w:rPr>
                <w:rFonts w:hint="eastAsia" w:ascii="宋体" w:hAnsi="宋体"/>
                <w:szCs w:val="21"/>
              </w:rPr>
              <w:t>50000</w:t>
            </w:r>
          </w:p>
        </w:tc>
        <w:tc>
          <w:tcPr>
            <w:tcW w:w="1507" w:type="dxa"/>
            <w:vAlign w:val="center"/>
          </w:tcPr>
          <w:p>
            <w:pPr>
              <w:adjustRightInd w:val="0"/>
              <w:snapToGrid w:val="0"/>
              <w:jc w:val="center"/>
              <w:rPr>
                <w:rFonts w:ascii="宋体" w:hAnsi="宋体"/>
                <w:szCs w:val="21"/>
              </w:rPr>
            </w:pPr>
            <w:r>
              <w:rPr>
                <w:rFonts w:hint="eastAsia" w:ascii="宋体" w:hAnsi="宋体"/>
                <w:szCs w:val="21"/>
              </w:rPr>
              <w:t>浙江中科玖源新材料有限公司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69" w:type="dxa"/>
            <w:vAlign w:val="center"/>
          </w:tcPr>
          <w:p>
            <w:pPr>
              <w:adjustRightInd w:val="0"/>
              <w:snapToGrid w:val="0"/>
              <w:jc w:val="center"/>
              <w:rPr>
                <w:rFonts w:ascii="宋体" w:hAnsi="宋体"/>
                <w:szCs w:val="21"/>
              </w:rPr>
            </w:pPr>
            <w:r>
              <w:rPr>
                <w:rFonts w:ascii="宋体" w:hAnsi="宋体"/>
                <w:szCs w:val="21"/>
              </w:rPr>
              <w:t>6</w:t>
            </w:r>
          </w:p>
        </w:tc>
        <w:tc>
          <w:tcPr>
            <w:tcW w:w="2006" w:type="dxa"/>
            <w:vAlign w:val="center"/>
          </w:tcPr>
          <w:p>
            <w:pPr>
              <w:adjustRightInd w:val="0"/>
              <w:snapToGrid w:val="0"/>
              <w:jc w:val="center"/>
              <w:rPr>
                <w:rFonts w:ascii="宋体" w:hAnsi="宋体"/>
                <w:szCs w:val="21"/>
              </w:rPr>
            </w:pPr>
            <w:r>
              <w:rPr>
                <w:rFonts w:hint="eastAsia" w:ascii="宋体" w:hAnsi="宋体"/>
                <w:szCs w:val="21"/>
              </w:rPr>
              <w:t>半导体激光器及激光芯片产业化项目</w:t>
            </w:r>
          </w:p>
        </w:tc>
        <w:tc>
          <w:tcPr>
            <w:tcW w:w="745" w:type="dxa"/>
            <w:vAlign w:val="center"/>
          </w:tcPr>
          <w:p>
            <w:pPr>
              <w:adjustRightInd w:val="0"/>
              <w:snapToGrid w:val="0"/>
              <w:jc w:val="center"/>
              <w:rPr>
                <w:rFonts w:ascii="宋体" w:hAnsi="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w:t>
            </w:r>
            <w:r>
              <w:rPr>
                <w:rFonts w:ascii="宋体" w:hAnsi="宋体"/>
                <w:szCs w:val="21"/>
              </w:rPr>
              <w:t>20</w:t>
            </w:r>
            <w:r>
              <w:rPr>
                <w:rFonts w:hint="eastAsia" w:ascii="宋体" w:hAnsi="宋体"/>
                <w:szCs w:val="21"/>
              </w:rPr>
              <w:t>-202</w:t>
            </w:r>
            <w:r>
              <w:rPr>
                <w:rFonts w:ascii="宋体" w:hAnsi="宋体"/>
                <w:szCs w:val="21"/>
              </w:rPr>
              <w:t>1</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半导体激光芯片及相关的激光器件和芯片下游光电子产品,占地面积50亩。</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340" w:type="dxa"/>
            <w:vAlign w:val="center"/>
          </w:tcPr>
          <w:p>
            <w:pPr>
              <w:adjustRightInd w:val="0"/>
              <w:snapToGrid w:val="0"/>
              <w:jc w:val="center"/>
              <w:rPr>
                <w:rFonts w:ascii="宋体" w:hAnsi="宋体"/>
                <w:szCs w:val="21"/>
              </w:rPr>
            </w:pPr>
            <w:r>
              <w:rPr>
                <w:rFonts w:hint="eastAsia" w:ascii="宋体" w:hAnsi="宋体"/>
                <w:szCs w:val="21"/>
              </w:rPr>
              <w:t>9</w:t>
            </w:r>
            <w:r>
              <w:rPr>
                <w:rFonts w:ascii="宋体" w:hAnsi="宋体"/>
                <w:szCs w:val="21"/>
              </w:rPr>
              <w:t>4000</w:t>
            </w:r>
          </w:p>
        </w:tc>
        <w:tc>
          <w:tcPr>
            <w:tcW w:w="1507" w:type="dxa"/>
            <w:vAlign w:val="center"/>
          </w:tcPr>
          <w:p>
            <w:pPr>
              <w:adjustRightInd w:val="0"/>
              <w:snapToGrid w:val="0"/>
              <w:jc w:val="center"/>
              <w:rPr>
                <w:rFonts w:ascii="宋体" w:hAnsi="宋体"/>
                <w:szCs w:val="21"/>
              </w:rPr>
            </w:pPr>
            <w:r>
              <w:rPr>
                <w:rFonts w:hint="eastAsia" w:ascii="宋体" w:hAnsi="宋体"/>
                <w:szCs w:val="21"/>
              </w:rPr>
              <w:t>兰溪长芯光电科技有限公司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69" w:type="dxa"/>
            <w:vAlign w:val="center"/>
          </w:tcPr>
          <w:p>
            <w:pPr>
              <w:adjustRightInd w:val="0"/>
              <w:snapToGrid w:val="0"/>
              <w:jc w:val="center"/>
              <w:rPr>
                <w:rFonts w:ascii="宋体" w:hAnsi="宋体"/>
                <w:szCs w:val="21"/>
              </w:rPr>
            </w:pPr>
            <w:r>
              <w:rPr>
                <w:rFonts w:ascii="宋体" w:hAnsi="宋体"/>
                <w:szCs w:val="21"/>
              </w:rPr>
              <w:t>7</w:t>
            </w:r>
          </w:p>
        </w:tc>
        <w:tc>
          <w:tcPr>
            <w:tcW w:w="2006" w:type="dxa"/>
            <w:vAlign w:val="center"/>
          </w:tcPr>
          <w:p>
            <w:pPr>
              <w:adjustRightInd w:val="0"/>
              <w:snapToGrid w:val="0"/>
              <w:jc w:val="center"/>
              <w:rPr>
                <w:rFonts w:ascii="宋体" w:hAnsi="宋体"/>
                <w:szCs w:val="21"/>
              </w:rPr>
            </w:pPr>
            <w:r>
              <w:rPr>
                <w:rFonts w:hint="eastAsia" w:ascii="宋体" w:hAnsi="宋体"/>
                <w:szCs w:val="21"/>
              </w:rPr>
              <w:t>新能源汽车芯片设计与封测项目</w:t>
            </w:r>
          </w:p>
        </w:tc>
        <w:tc>
          <w:tcPr>
            <w:tcW w:w="745" w:type="dxa"/>
            <w:vAlign w:val="center"/>
          </w:tcPr>
          <w:p>
            <w:pPr>
              <w:adjustRightInd w:val="0"/>
              <w:snapToGrid w:val="0"/>
              <w:jc w:val="center"/>
              <w:rPr>
                <w:rFonts w:ascii="宋体" w:hAnsi="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2020-2021年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新能源汽车的芯片设计与封测中心,占地面积27亩。</w:t>
            </w:r>
          </w:p>
        </w:tc>
        <w:tc>
          <w:tcPr>
            <w:tcW w:w="1340" w:type="dxa"/>
            <w:vAlign w:val="center"/>
          </w:tcPr>
          <w:p>
            <w:pPr>
              <w:adjustRightInd w:val="0"/>
              <w:snapToGrid w:val="0"/>
              <w:jc w:val="center"/>
              <w:rPr>
                <w:rFonts w:ascii="宋体" w:hAnsi="宋体"/>
                <w:szCs w:val="21"/>
              </w:rPr>
            </w:pPr>
            <w:r>
              <w:rPr>
                <w:rFonts w:hint="eastAsia" w:ascii="宋体" w:hAnsi="宋体"/>
                <w:szCs w:val="21"/>
              </w:rPr>
              <w:t>47300</w:t>
            </w:r>
          </w:p>
        </w:tc>
        <w:tc>
          <w:tcPr>
            <w:tcW w:w="1340" w:type="dxa"/>
            <w:vAlign w:val="center"/>
          </w:tcPr>
          <w:p>
            <w:pPr>
              <w:adjustRightInd w:val="0"/>
              <w:snapToGrid w:val="0"/>
              <w:jc w:val="center"/>
              <w:rPr>
                <w:rFonts w:ascii="宋体" w:hAnsi="宋体"/>
                <w:szCs w:val="21"/>
              </w:rPr>
            </w:pPr>
            <w:r>
              <w:rPr>
                <w:rFonts w:hint="eastAsia" w:ascii="宋体" w:hAnsi="宋体"/>
                <w:szCs w:val="21"/>
              </w:rPr>
              <w:t>45000</w:t>
            </w:r>
          </w:p>
        </w:tc>
        <w:tc>
          <w:tcPr>
            <w:tcW w:w="1507" w:type="dxa"/>
            <w:vAlign w:val="center"/>
          </w:tcPr>
          <w:p>
            <w:pPr>
              <w:adjustRightInd w:val="0"/>
              <w:snapToGrid w:val="0"/>
              <w:jc w:val="center"/>
              <w:rPr>
                <w:rFonts w:ascii="宋体" w:hAnsi="宋体"/>
                <w:szCs w:val="21"/>
              </w:rPr>
            </w:pPr>
            <w:r>
              <w:rPr>
                <w:rFonts w:hint="eastAsia" w:ascii="宋体" w:hAnsi="宋体"/>
                <w:szCs w:val="21"/>
              </w:rPr>
              <w:t>上海昭能坤信息科技有限公司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669" w:type="dxa"/>
            <w:vAlign w:val="center"/>
          </w:tcPr>
          <w:p>
            <w:pPr>
              <w:adjustRightInd w:val="0"/>
              <w:snapToGrid w:val="0"/>
              <w:jc w:val="center"/>
              <w:rPr>
                <w:rFonts w:ascii="宋体" w:hAnsi="宋体"/>
                <w:szCs w:val="21"/>
              </w:rPr>
            </w:pPr>
            <w:r>
              <w:rPr>
                <w:rFonts w:ascii="宋体" w:hAnsi="宋体"/>
                <w:szCs w:val="21"/>
              </w:rPr>
              <w:t>8</w:t>
            </w:r>
          </w:p>
        </w:tc>
        <w:tc>
          <w:tcPr>
            <w:tcW w:w="2006" w:type="dxa"/>
            <w:vAlign w:val="center"/>
          </w:tcPr>
          <w:p>
            <w:pPr>
              <w:adjustRightInd w:val="0"/>
              <w:snapToGrid w:val="0"/>
              <w:jc w:val="center"/>
              <w:rPr>
                <w:rFonts w:ascii="宋体" w:hAnsi="宋体"/>
                <w:szCs w:val="21"/>
              </w:rPr>
            </w:pPr>
            <w:r>
              <w:rPr>
                <w:rFonts w:hint="eastAsia" w:ascii="宋体" w:hAnsi="宋体"/>
                <w:szCs w:val="21"/>
              </w:rPr>
              <w:t>年产8000万平米汽车及显示用功能膜</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1</w:t>
            </w:r>
            <w:r>
              <w:rPr>
                <w:rFonts w:hint="eastAsia" w:ascii="宋体" w:hAnsi="宋体"/>
                <w:szCs w:val="21"/>
              </w:rPr>
              <w:t>-202</w:t>
            </w:r>
            <w:r>
              <w:rPr>
                <w:rFonts w:ascii="宋体" w:hAnsi="宋体"/>
                <w:szCs w:val="21"/>
              </w:rPr>
              <w:t>5</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项目分2期建设，总用地85亩，建筑面积70000平米，完全达产后年总产能8000万平米。其中：一期用地28亩，建筑面积21000平米，达产后年产能3000万平米；二期用地57亩，建筑面积49000平米，达产后年产能5000万平米，新建厂房二层11000㎡。</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507" w:type="dxa"/>
            <w:vAlign w:val="center"/>
          </w:tcPr>
          <w:p>
            <w:pPr>
              <w:adjustRightInd w:val="0"/>
              <w:snapToGrid w:val="0"/>
              <w:jc w:val="center"/>
              <w:rPr>
                <w:rFonts w:ascii="宋体" w:hAnsi="宋体"/>
                <w:szCs w:val="21"/>
              </w:rPr>
            </w:pPr>
            <w:r>
              <w:rPr>
                <w:rFonts w:hint="eastAsia" w:ascii="宋体" w:hAnsi="宋体"/>
                <w:szCs w:val="21"/>
              </w:rPr>
              <w:t>浙江驭能新材料科技有限公司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69" w:type="dxa"/>
            <w:vAlign w:val="center"/>
          </w:tcPr>
          <w:p>
            <w:pPr>
              <w:adjustRightInd w:val="0"/>
              <w:snapToGrid w:val="0"/>
              <w:jc w:val="center"/>
              <w:rPr>
                <w:rFonts w:ascii="宋体" w:hAnsi="宋体"/>
                <w:szCs w:val="21"/>
              </w:rPr>
            </w:pPr>
            <w:r>
              <w:rPr>
                <w:rFonts w:ascii="宋体" w:hAnsi="宋体"/>
                <w:szCs w:val="21"/>
              </w:rPr>
              <w:t>9</w:t>
            </w:r>
          </w:p>
        </w:tc>
        <w:tc>
          <w:tcPr>
            <w:tcW w:w="2006" w:type="dxa"/>
            <w:vAlign w:val="center"/>
          </w:tcPr>
          <w:p>
            <w:pPr>
              <w:adjustRightInd w:val="0"/>
              <w:snapToGrid w:val="0"/>
              <w:jc w:val="center"/>
              <w:rPr>
                <w:rFonts w:ascii="宋体" w:hAnsi="宋体"/>
                <w:szCs w:val="21"/>
              </w:rPr>
            </w:pPr>
            <w:r>
              <w:rPr>
                <w:rFonts w:hint="eastAsia" w:ascii="宋体" w:hAnsi="宋体"/>
                <w:szCs w:val="21"/>
              </w:rPr>
              <w:t>年产500吨高纯化合物半导体材料</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1</w:t>
            </w:r>
            <w:r>
              <w:rPr>
                <w:rFonts w:hint="eastAsia" w:ascii="宋体" w:hAnsi="宋体"/>
                <w:szCs w:val="21"/>
              </w:rPr>
              <w:t>-202</w:t>
            </w:r>
            <w:r>
              <w:rPr>
                <w:rFonts w:ascii="宋体" w:hAnsi="宋体"/>
                <w:szCs w:val="21"/>
              </w:rPr>
              <w:t>2</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项目占地50亩，新建40550平方米厂房，主要生产高纯化合物半导体材料，分三年实施，一期计划开工时间2021年6月。项目建成后新增产值5亿元，税收2300万元。</w:t>
            </w:r>
          </w:p>
        </w:tc>
        <w:tc>
          <w:tcPr>
            <w:tcW w:w="1340" w:type="dxa"/>
            <w:vAlign w:val="center"/>
          </w:tcPr>
          <w:p>
            <w:pPr>
              <w:adjustRightInd w:val="0"/>
              <w:snapToGrid w:val="0"/>
              <w:jc w:val="center"/>
              <w:rPr>
                <w:rFonts w:ascii="宋体" w:hAnsi="宋体"/>
                <w:szCs w:val="21"/>
              </w:rPr>
            </w:pPr>
            <w:r>
              <w:rPr>
                <w:rFonts w:hint="eastAsia" w:ascii="宋体" w:hAnsi="宋体"/>
                <w:szCs w:val="21"/>
              </w:rPr>
              <w:t>50000</w:t>
            </w:r>
          </w:p>
        </w:tc>
        <w:tc>
          <w:tcPr>
            <w:tcW w:w="1340" w:type="dxa"/>
            <w:vAlign w:val="center"/>
          </w:tcPr>
          <w:p>
            <w:pPr>
              <w:adjustRightInd w:val="0"/>
              <w:snapToGrid w:val="0"/>
              <w:jc w:val="center"/>
              <w:rPr>
                <w:rFonts w:ascii="宋体" w:hAnsi="宋体"/>
                <w:szCs w:val="21"/>
              </w:rPr>
            </w:pPr>
            <w:r>
              <w:rPr>
                <w:rFonts w:hint="eastAsia" w:ascii="宋体" w:hAnsi="宋体"/>
                <w:szCs w:val="21"/>
              </w:rPr>
              <w:t>50000</w:t>
            </w:r>
          </w:p>
        </w:tc>
        <w:tc>
          <w:tcPr>
            <w:tcW w:w="1507" w:type="dxa"/>
            <w:vAlign w:val="center"/>
          </w:tcPr>
          <w:p>
            <w:pPr>
              <w:adjustRightInd w:val="0"/>
              <w:snapToGrid w:val="0"/>
              <w:jc w:val="center"/>
              <w:rPr>
                <w:rFonts w:ascii="宋体" w:hAnsi="宋体"/>
                <w:szCs w:val="21"/>
              </w:rPr>
            </w:pPr>
            <w:r>
              <w:rPr>
                <w:rFonts w:hint="eastAsia" w:ascii="宋体" w:hAnsi="宋体"/>
                <w:color w:val="auto"/>
                <w:szCs w:val="21"/>
              </w:rPr>
              <w:t>株洲科能新材料有限责任公司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0</w:t>
            </w:r>
          </w:p>
        </w:tc>
        <w:tc>
          <w:tcPr>
            <w:tcW w:w="2006" w:type="dxa"/>
            <w:vAlign w:val="center"/>
          </w:tcPr>
          <w:p>
            <w:pPr>
              <w:adjustRightInd w:val="0"/>
              <w:snapToGrid w:val="0"/>
              <w:jc w:val="center"/>
              <w:rPr>
                <w:rFonts w:ascii="宋体" w:hAnsi="宋体"/>
                <w:szCs w:val="21"/>
              </w:rPr>
            </w:pPr>
            <w:r>
              <w:rPr>
                <w:rFonts w:hint="eastAsia" w:ascii="宋体" w:hAnsi="宋体"/>
                <w:szCs w:val="21"/>
              </w:rPr>
              <w:t>高档牛仔面料智能化产能倍增技改</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1</w:t>
            </w:r>
            <w:r>
              <w:rPr>
                <w:rFonts w:hint="eastAsia" w:ascii="宋体" w:hAnsi="宋体"/>
                <w:szCs w:val="21"/>
              </w:rPr>
              <w:t>-202</w:t>
            </w:r>
            <w:r>
              <w:rPr>
                <w:rFonts w:ascii="宋体" w:hAnsi="宋体"/>
                <w:szCs w:val="21"/>
              </w:rPr>
              <w:t>3</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拟购置吉祥公司原有闲置土地及厂房改建，引进必佳乐织机238台、自动穿经机（结经机）3台、自动上轴车2台等先进设备。</w:t>
            </w:r>
          </w:p>
        </w:tc>
        <w:tc>
          <w:tcPr>
            <w:tcW w:w="1340" w:type="dxa"/>
            <w:vAlign w:val="center"/>
          </w:tcPr>
          <w:p>
            <w:pPr>
              <w:adjustRightInd w:val="0"/>
              <w:snapToGrid w:val="0"/>
              <w:jc w:val="center"/>
              <w:rPr>
                <w:rFonts w:ascii="宋体" w:hAnsi="宋体"/>
                <w:szCs w:val="21"/>
              </w:rPr>
            </w:pPr>
            <w:r>
              <w:rPr>
                <w:rFonts w:hint="eastAsia" w:ascii="宋体" w:hAnsi="宋体"/>
                <w:szCs w:val="21"/>
              </w:rPr>
              <w:t>25000</w:t>
            </w:r>
          </w:p>
        </w:tc>
        <w:tc>
          <w:tcPr>
            <w:tcW w:w="1340" w:type="dxa"/>
            <w:vAlign w:val="center"/>
          </w:tcPr>
          <w:p>
            <w:pPr>
              <w:adjustRightInd w:val="0"/>
              <w:snapToGrid w:val="0"/>
              <w:jc w:val="center"/>
              <w:rPr>
                <w:rFonts w:ascii="宋体" w:hAnsi="宋体"/>
                <w:szCs w:val="21"/>
              </w:rPr>
            </w:pPr>
            <w:r>
              <w:rPr>
                <w:rFonts w:hint="eastAsia" w:ascii="宋体" w:hAnsi="宋体"/>
                <w:szCs w:val="21"/>
              </w:rPr>
              <w:t>25000</w:t>
            </w:r>
          </w:p>
        </w:tc>
        <w:tc>
          <w:tcPr>
            <w:tcW w:w="1507" w:type="dxa"/>
            <w:vAlign w:val="center"/>
          </w:tcPr>
          <w:p>
            <w:pPr>
              <w:adjustRightInd w:val="0"/>
              <w:snapToGrid w:val="0"/>
              <w:jc w:val="center"/>
              <w:rPr>
                <w:rFonts w:ascii="宋体" w:hAnsi="宋体"/>
                <w:color w:val="auto"/>
                <w:szCs w:val="21"/>
              </w:rPr>
            </w:pPr>
            <w:r>
              <w:rPr>
                <w:rFonts w:hint="eastAsia" w:ascii="宋体" w:hAnsi="宋体"/>
                <w:color w:val="auto"/>
                <w:szCs w:val="21"/>
                <w:lang w:eastAsia="zh-CN"/>
              </w:rPr>
              <w:t>浙</w:t>
            </w:r>
            <w:r>
              <w:rPr>
                <w:rFonts w:hint="eastAsia" w:ascii="宋体" w:hAnsi="宋体"/>
                <w:color w:val="auto"/>
                <w:szCs w:val="21"/>
              </w:rPr>
              <w:t>江鑫兰纺织有限公司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2006" w:type="dxa"/>
            <w:vAlign w:val="center"/>
          </w:tcPr>
          <w:p>
            <w:pPr>
              <w:adjustRightInd w:val="0"/>
              <w:snapToGrid w:val="0"/>
              <w:jc w:val="center"/>
              <w:rPr>
                <w:rFonts w:ascii="宋体" w:hAnsi="宋体"/>
                <w:szCs w:val="21"/>
              </w:rPr>
            </w:pPr>
            <w:r>
              <w:rPr>
                <w:rFonts w:hint="eastAsia" w:ascii="宋体" w:hAnsi="宋体"/>
                <w:szCs w:val="21"/>
              </w:rPr>
              <w:t>年产2.4亿只锂离子电芯及年产2.4亿只锂离子电池模组</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202</w:t>
            </w:r>
            <w:r>
              <w:rPr>
                <w:rFonts w:ascii="宋体" w:hAnsi="宋体"/>
                <w:szCs w:val="21"/>
              </w:rPr>
              <w:t>0</w:t>
            </w:r>
            <w:r>
              <w:rPr>
                <w:rFonts w:hint="eastAsia" w:ascii="宋体" w:hAnsi="宋体"/>
                <w:szCs w:val="21"/>
              </w:rPr>
              <w:t>-202</w:t>
            </w:r>
            <w:r>
              <w:rPr>
                <w:rFonts w:ascii="宋体" w:hAnsi="宋体"/>
                <w:szCs w:val="21"/>
              </w:rPr>
              <w:t>5</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建设电芯及电池模组各20万只/天生产线；二期、三期各新增电芯及电池模组各30万只/天生产线。</w:t>
            </w:r>
          </w:p>
        </w:tc>
        <w:tc>
          <w:tcPr>
            <w:tcW w:w="1340" w:type="dxa"/>
            <w:vAlign w:val="center"/>
          </w:tcPr>
          <w:p>
            <w:pPr>
              <w:adjustRightInd w:val="0"/>
              <w:snapToGrid w:val="0"/>
              <w:jc w:val="center"/>
              <w:rPr>
                <w:rFonts w:ascii="宋体" w:hAnsi="宋体"/>
                <w:szCs w:val="21"/>
              </w:rPr>
            </w:pPr>
            <w:r>
              <w:rPr>
                <w:rFonts w:hint="eastAsia" w:ascii="宋体" w:hAnsi="宋体"/>
                <w:szCs w:val="21"/>
              </w:rPr>
              <w:t>521470</w:t>
            </w:r>
          </w:p>
        </w:tc>
        <w:tc>
          <w:tcPr>
            <w:tcW w:w="1340" w:type="dxa"/>
            <w:vAlign w:val="center"/>
          </w:tcPr>
          <w:p>
            <w:pPr>
              <w:adjustRightInd w:val="0"/>
              <w:snapToGrid w:val="0"/>
              <w:jc w:val="center"/>
              <w:rPr>
                <w:rFonts w:ascii="宋体" w:hAnsi="宋体"/>
                <w:szCs w:val="21"/>
              </w:rPr>
            </w:pPr>
            <w:r>
              <w:rPr>
                <w:rFonts w:hint="eastAsia" w:ascii="宋体" w:hAnsi="宋体"/>
                <w:szCs w:val="21"/>
              </w:rPr>
              <w:t>521470</w:t>
            </w:r>
          </w:p>
        </w:tc>
        <w:tc>
          <w:tcPr>
            <w:tcW w:w="1507" w:type="dxa"/>
            <w:vAlign w:val="center"/>
          </w:tcPr>
          <w:p>
            <w:pPr>
              <w:adjustRightInd w:val="0"/>
              <w:snapToGrid w:val="0"/>
              <w:jc w:val="center"/>
              <w:rPr>
                <w:rFonts w:ascii="宋体" w:hAnsi="宋体"/>
                <w:color w:val="auto"/>
                <w:szCs w:val="21"/>
              </w:rPr>
            </w:pPr>
            <w:r>
              <w:rPr>
                <w:rFonts w:hint="eastAsia" w:ascii="宋体" w:hAnsi="宋体"/>
                <w:color w:val="auto"/>
                <w:szCs w:val="21"/>
              </w:rPr>
              <w:t>浙江锂威能源科技有限公司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2006" w:type="dxa"/>
            <w:vAlign w:val="center"/>
          </w:tcPr>
          <w:p>
            <w:pPr>
              <w:adjustRightInd w:val="0"/>
              <w:snapToGrid w:val="0"/>
              <w:jc w:val="center"/>
              <w:rPr>
                <w:rFonts w:ascii="宋体" w:hAnsi="宋体"/>
                <w:szCs w:val="21"/>
              </w:rPr>
            </w:pPr>
            <w:r>
              <w:rPr>
                <w:rFonts w:hint="eastAsia" w:ascii="宋体" w:hAnsi="宋体"/>
                <w:szCs w:val="21"/>
              </w:rPr>
              <w:t>欣动能源生产基地（新建）</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2021-2023年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一期65亩改扩建，二期221亩新建，共286亩年产消费类电池模组5400万只、小动力电池模组600万只。</w:t>
            </w:r>
          </w:p>
        </w:tc>
        <w:tc>
          <w:tcPr>
            <w:tcW w:w="1340" w:type="dxa"/>
            <w:vAlign w:val="center"/>
          </w:tcPr>
          <w:p>
            <w:pPr>
              <w:adjustRightInd w:val="0"/>
              <w:snapToGrid w:val="0"/>
              <w:jc w:val="center"/>
              <w:rPr>
                <w:rFonts w:ascii="宋体" w:hAnsi="宋体"/>
                <w:szCs w:val="21"/>
              </w:rPr>
            </w:pPr>
            <w:r>
              <w:rPr>
                <w:rFonts w:hint="eastAsia" w:ascii="宋体" w:hAnsi="宋体"/>
                <w:szCs w:val="21"/>
              </w:rPr>
              <w:t>200000</w:t>
            </w:r>
          </w:p>
        </w:tc>
        <w:tc>
          <w:tcPr>
            <w:tcW w:w="1340" w:type="dxa"/>
            <w:vAlign w:val="center"/>
          </w:tcPr>
          <w:p>
            <w:pPr>
              <w:adjustRightInd w:val="0"/>
              <w:snapToGrid w:val="0"/>
              <w:jc w:val="center"/>
              <w:rPr>
                <w:rFonts w:ascii="宋体" w:hAnsi="宋体"/>
                <w:szCs w:val="21"/>
              </w:rPr>
            </w:pPr>
            <w:r>
              <w:rPr>
                <w:rFonts w:hint="eastAsia" w:ascii="宋体" w:hAnsi="宋体"/>
                <w:szCs w:val="21"/>
              </w:rPr>
              <w:t>200000</w:t>
            </w:r>
          </w:p>
        </w:tc>
        <w:tc>
          <w:tcPr>
            <w:tcW w:w="1507" w:type="dxa"/>
            <w:vAlign w:val="center"/>
          </w:tcPr>
          <w:p>
            <w:pPr>
              <w:adjustRightInd w:val="0"/>
              <w:snapToGrid w:val="0"/>
              <w:jc w:val="center"/>
              <w:rPr>
                <w:rFonts w:ascii="宋体" w:hAnsi="宋体"/>
                <w:color w:val="auto"/>
                <w:szCs w:val="21"/>
              </w:rPr>
            </w:pPr>
            <w:r>
              <w:rPr>
                <w:rFonts w:hint="eastAsia" w:ascii="宋体" w:hAnsi="宋体" w:cs="宋体"/>
                <w:color w:val="auto"/>
                <w:szCs w:val="21"/>
              </w:rPr>
              <w:t>浙江欣动能源科技有限公司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2006" w:type="dxa"/>
            <w:vAlign w:val="center"/>
          </w:tcPr>
          <w:p>
            <w:pPr>
              <w:adjustRightInd w:val="0"/>
              <w:snapToGrid w:val="0"/>
              <w:jc w:val="center"/>
              <w:rPr>
                <w:rFonts w:ascii="宋体" w:hAnsi="宋体"/>
                <w:szCs w:val="21"/>
              </w:rPr>
            </w:pPr>
            <w:r>
              <w:rPr>
                <w:rFonts w:hint="eastAsia" w:ascii="宋体" w:hAnsi="宋体"/>
                <w:szCs w:val="21"/>
              </w:rPr>
              <w:t>睿珀智能科技产业园</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2021-2022年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建设以“操作系统+芯片+人工智能算法”为核心的智能硬件生态产业园。</w:t>
            </w:r>
          </w:p>
        </w:tc>
        <w:tc>
          <w:tcPr>
            <w:tcW w:w="1340" w:type="dxa"/>
            <w:vAlign w:val="center"/>
          </w:tcPr>
          <w:p>
            <w:pPr>
              <w:adjustRightInd w:val="0"/>
              <w:snapToGrid w:val="0"/>
              <w:jc w:val="center"/>
              <w:rPr>
                <w:rFonts w:ascii="宋体" w:hAnsi="宋体"/>
                <w:szCs w:val="21"/>
              </w:rPr>
            </w:pPr>
            <w:r>
              <w:rPr>
                <w:rFonts w:hint="eastAsia" w:ascii="宋体" w:hAnsi="宋体"/>
                <w:szCs w:val="21"/>
              </w:rPr>
              <w:t>200000</w:t>
            </w:r>
          </w:p>
        </w:tc>
        <w:tc>
          <w:tcPr>
            <w:tcW w:w="1340" w:type="dxa"/>
            <w:vAlign w:val="center"/>
          </w:tcPr>
          <w:p>
            <w:pPr>
              <w:adjustRightInd w:val="0"/>
              <w:snapToGrid w:val="0"/>
              <w:jc w:val="center"/>
              <w:rPr>
                <w:rFonts w:ascii="宋体" w:hAnsi="宋体"/>
                <w:szCs w:val="21"/>
              </w:rPr>
            </w:pPr>
            <w:r>
              <w:rPr>
                <w:rFonts w:hint="eastAsia" w:ascii="宋体" w:hAnsi="宋体"/>
                <w:szCs w:val="21"/>
              </w:rPr>
              <w:t>200000</w:t>
            </w:r>
          </w:p>
        </w:tc>
        <w:tc>
          <w:tcPr>
            <w:tcW w:w="1507" w:type="dxa"/>
            <w:vAlign w:val="center"/>
          </w:tcPr>
          <w:p>
            <w:pPr>
              <w:adjustRightInd w:val="0"/>
              <w:snapToGrid w:val="0"/>
              <w:jc w:val="center"/>
              <w:rPr>
                <w:rFonts w:hint="eastAsia" w:ascii="宋体" w:hAnsi="宋体" w:cs="宋体"/>
                <w:color w:val="auto"/>
                <w:szCs w:val="21"/>
                <w:lang w:eastAsia="zh-CN"/>
              </w:rPr>
            </w:pPr>
            <w:r>
              <w:rPr>
                <w:rFonts w:hint="eastAsia" w:ascii="宋体" w:hAnsi="宋体" w:cs="宋体"/>
                <w:color w:val="auto"/>
                <w:szCs w:val="21"/>
              </w:rPr>
              <w:t>睿珀智能</w:t>
            </w:r>
            <w:r>
              <w:rPr>
                <w:rFonts w:hint="eastAsia" w:ascii="宋体" w:hAnsi="宋体" w:cs="宋体"/>
                <w:color w:val="auto"/>
                <w:szCs w:val="21"/>
                <w:lang w:eastAsia="zh-CN"/>
              </w:rPr>
              <w:t>科技（兰溪）有限公司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2006" w:type="dxa"/>
            <w:vAlign w:val="center"/>
          </w:tcPr>
          <w:p>
            <w:pPr>
              <w:adjustRightInd w:val="0"/>
              <w:snapToGrid w:val="0"/>
              <w:jc w:val="center"/>
              <w:rPr>
                <w:rFonts w:ascii="宋体" w:hAnsi="宋体"/>
                <w:szCs w:val="21"/>
              </w:rPr>
            </w:pPr>
            <w:r>
              <w:rPr>
                <w:rFonts w:hint="eastAsia" w:ascii="宋体" w:hAnsi="宋体"/>
                <w:szCs w:val="21"/>
              </w:rPr>
              <w:t>九黎高端智能制造产业园</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2021-2022年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项目新建14.67万平方米厂房，投资建设高端智能产业园，引进智能穿戴类企业。项目建成后新增产值4亿元，税收1600万元。</w:t>
            </w:r>
          </w:p>
        </w:tc>
        <w:tc>
          <w:tcPr>
            <w:tcW w:w="1340" w:type="dxa"/>
            <w:vAlign w:val="center"/>
          </w:tcPr>
          <w:p>
            <w:pPr>
              <w:adjustRightInd w:val="0"/>
              <w:snapToGrid w:val="0"/>
              <w:jc w:val="center"/>
              <w:rPr>
                <w:rFonts w:ascii="宋体" w:hAnsi="宋体"/>
                <w:szCs w:val="21"/>
              </w:rPr>
            </w:pPr>
            <w:r>
              <w:rPr>
                <w:rFonts w:hint="eastAsia" w:ascii="宋体" w:hAnsi="宋体"/>
                <w:szCs w:val="21"/>
              </w:rPr>
              <w:t>40000</w:t>
            </w:r>
          </w:p>
        </w:tc>
        <w:tc>
          <w:tcPr>
            <w:tcW w:w="1340" w:type="dxa"/>
            <w:vAlign w:val="center"/>
          </w:tcPr>
          <w:p>
            <w:pPr>
              <w:adjustRightInd w:val="0"/>
              <w:snapToGrid w:val="0"/>
              <w:jc w:val="center"/>
              <w:rPr>
                <w:rFonts w:ascii="宋体" w:hAnsi="宋体"/>
                <w:szCs w:val="21"/>
              </w:rPr>
            </w:pPr>
            <w:r>
              <w:rPr>
                <w:rFonts w:hint="eastAsia" w:ascii="宋体" w:hAnsi="宋体"/>
                <w:szCs w:val="21"/>
              </w:rPr>
              <w:t>40000</w:t>
            </w:r>
          </w:p>
        </w:tc>
        <w:tc>
          <w:tcPr>
            <w:tcW w:w="1507" w:type="dxa"/>
            <w:vAlign w:val="center"/>
          </w:tcPr>
          <w:p>
            <w:pPr>
              <w:adjustRightInd w:val="0"/>
              <w:snapToGrid w:val="0"/>
              <w:jc w:val="center"/>
              <w:rPr>
                <w:rFonts w:ascii="宋体" w:hAnsi="宋体"/>
                <w:szCs w:val="21"/>
              </w:rPr>
            </w:pPr>
            <w:r>
              <w:rPr>
                <w:rFonts w:hint="eastAsia" w:ascii="宋体" w:hAnsi="宋体"/>
                <w:color w:val="auto"/>
                <w:szCs w:val="21"/>
              </w:rPr>
              <w:t>九聿(上海)科技有限公司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5</w:t>
            </w:r>
          </w:p>
        </w:tc>
        <w:tc>
          <w:tcPr>
            <w:tcW w:w="2006" w:type="dxa"/>
            <w:vAlign w:val="center"/>
          </w:tcPr>
          <w:p>
            <w:pPr>
              <w:adjustRightInd w:val="0"/>
              <w:snapToGrid w:val="0"/>
              <w:jc w:val="center"/>
              <w:rPr>
                <w:rFonts w:ascii="宋体" w:hAnsi="宋体"/>
                <w:szCs w:val="21"/>
              </w:rPr>
            </w:pPr>
            <w:r>
              <w:rPr>
                <w:rFonts w:hint="eastAsia" w:ascii="宋体" w:hAnsi="宋体"/>
                <w:szCs w:val="21"/>
              </w:rPr>
              <w:t>年产3.6亿件锂电池组件</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前期类</w:t>
            </w:r>
          </w:p>
        </w:tc>
        <w:tc>
          <w:tcPr>
            <w:tcW w:w="1192" w:type="dxa"/>
            <w:vAlign w:val="center"/>
          </w:tcPr>
          <w:p>
            <w:pPr>
              <w:adjustRightInd w:val="0"/>
              <w:snapToGrid w:val="0"/>
              <w:jc w:val="center"/>
              <w:rPr>
                <w:rFonts w:ascii="宋体" w:hAnsi="宋体"/>
                <w:szCs w:val="21"/>
              </w:rPr>
            </w:pPr>
            <w:r>
              <w:rPr>
                <w:rFonts w:hint="eastAsia" w:ascii="宋体" w:hAnsi="宋体"/>
                <w:szCs w:val="21"/>
              </w:rPr>
              <w:t>2021-2022年</w:t>
            </w:r>
          </w:p>
        </w:tc>
        <w:tc>
          <w:tcPr>
            <w:tcW w:w="1042" w:type="dxa"/>
            <w:vAlign w:val="center"/>
          </w:tcPr>
          <w:p>
            <w:pPr>
              <w:adjustRightInd w:val="0"/>
              <w:snapToGrid w:val="0"/>
              <w:ind w:firstLine="210" w:firstLineChars="100"/>
              <w:jc w:val="both"/>
              <w:rPr>
                <w:rFonts w:hint="eastAsia"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新建厂房及配套设施，购置注塑成型机、热压成型机、印刷机等设备。</w:t>
            </w:r>
          </w:p>
        </w:tc>
        <w:tc>
          <w:tcPr>
            <w:tcW w:w="1340" w:type="dxa"/>
            <w:vAlign w:val="center"/>
          </w:tcPr>
          <w:p>
            <w:pPr>
              <w:adjustRightInd w:val="0"/>
              <w:snapToGrid w:val="0"/>
              <w:jc w:val="center"/>
              <w:rPr>
                <w:rFonts w:ascii="宋体" w:hAnsi="宋体"/>
                <w:szCs w:val="21"/>
              </w:rPr>
            </w:pPr>
            <w:r>
              <w:rPr>
                <w:rFonts w:hint="eastAsia" w:ascii="宋体" w:hAnsi="宋体"/>
                <w:szCs w:val="21"/>
              </w:rPr>
              <w:t>13000</w:t>
            </w:r>
          </w:p>
        </w:tc>
        <w:tc>
          <w:tcPr>
            <w:tcW w:w="1340" w:type="dxa"/>
            <w:vAlign w:val="center"/>
          </w:tcPr>
          <w:p>
            <w:pPr>
              <w:adjustRightInd w:val="0"/>
              <w:snapToGrid w:val="0"/>
              <w:jc w:val="center"/>
              <w:rPr>
                <w:rFonts w:ascii="宋体" w:hAnsi="宋体"/>
                <w:szCs w:val="21"/>
              </w:rPr>
            </w:pPr>
            <w:r>
              <w:rPr>
                <w:rFonts w:hint="eastAsia" w:ascii="宋体" w:hAnsi="宋体"/>
                <w:szCs w:val="21"/>
              </w:rPr>
              <w:t>13000</w:t>
            </w:r>
          </w:p>
        </w:tc>
        <w:tc>
          <w:tcPr>
            <w:tcW w:w="1507" w:type="dxa"/>
            <w:vAlign w:val="center"/>
          </w:tcPr>
          <w:p>
            <w:pPr>
              <w:adjustRightInd w:val="0"/>
              <w:snapToGrid w:val="0"/>
              <w:jc w:val="center"/>
              <w:rPr>
                <w:rFonts w:ascii="宋体" w:hAnsi="宋体"/>
                <w:szCs w:val="21"/>
              </w:rPr>
            </w:pPr>
            <w:r>
              <w:rPr>
                <w:rFonts w:hint="eastAsia" w:ascii="宋体" w:hAnsi="宋体"/>
                <w:color w:val="auto"/>
                <w:szCs w:val="21"/>
              </w:rPr>
              <w:t>深圳市东上实业有限公司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669" w:type="dxa"/>
            <w:vAlign w:val="center"/>
          </w:tcPr>
          <w:p>
            <w:pPr>
              <w:adjustRightInd w:val="0"/>
              <w:snapToGrid w:val="0"/>
              <w:jc w:val="center"/>
              <w:rPr>
                <w:rFonts w:ascii="宋体" w:hAnsi="宋体"/>
                <w:szCs w:val="21"/>
              </w:rPr>
            </w:pPr>
            <w:r>
              <w:rPr>
                <w:rFonts w:hint="eastAsia" w:ascii="宋体" w:hAnsi="宋体"/>
                <w:szCs w:val="21"/>
              </w:rPr>
              <w:t>1</w:t>
            </w:r>
            <w:r>
              <w:rPr>
                <w:rFonts w:ascii="宋体" w:hAnsi="宋体"/>
                <w:szCs w:val="21"/>
              </w:rPr>
              <w:t>6</w:t>
            </w:r>
          </w:p>
        </w:tc>
        <w:tc>
          <w:tcPr>
            <w:tcW w:w="2006" w:type="dxa"/>
            <w:vAlign w:val="center"/>
          </w:tcPr>
          <w:p>
            <w:pPr>
              <w:adjustRightInd w:val="0"/>
              <w:snapToGrid w:val="0"/>
              <w:jc w:val="center"/>
              <w:rPr>
                <w:rFonts w:ascii="宋体" w:hAnsi="宋体"/>
                <w:szCs w:val="21"/>
              </w:rPr>
            </w:pPr>
            <w:r>
              <w:rPr>
                <w:rFonts w:hint="eastAsia" w:ascii="宋体" w:hAnsi="宋体"/>
                <w:szCs w:val="21"/>
              </w:rPr>
              <w:t>年产10万套新能源商用车动力总成及底盘悬架系统</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2018-2023年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项目主要利用母公司电机、电控、电池技术及整车系统集成能力，为主机厂提供电动汽车的动力总成及底盘悬架系统，拟租赁政府定制型标准化工业厂房和土地，厂房面积48970.75平方米，购置整车装配线、装配流水线、数控加工中心等设备，项目达产后预计实现销售收入20亿元。</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340" w:type="dxa"/>
            <w:vAlign w:val="center"/>
          </w:tcPr>
          <w:p>
            <w:pPr>
              <w:adjustRightInd w:val="0"/>
              <w:snapToGrid w:val="0"/>
              <w:jc w:val="center"/>
              <w:rPr>
                <w:rFonts w:ascii="宋体" w:hAnsi="宋体"/>
                <w:szCs w:val="21"/>
              </w:rPr>
            </w:pPr>
            <w:r>
              <w:rPr>
                <w:rFonts w:hint="eastAsia" w:ascii="宋体" w:hAnsi="宋体"/>
                <w:szCs w:val="21"/>
              </w:rPr>
              <w:t>100000</w:t>
            </w:r>
          </w:p>
        </w:tc>
        <w:tc>
          <w:tcPr>
            <w:tcW w:w="1507" w:type="dxa"/>
            <w:vAlign w:val="center"/>
          </w:tcPr>
          <w:p>
            <w:pPr>
              <w:adjustRightInd w:val="0"/>
              <w:snapToGrid w:val="0"/>
              <w:jc w:val="center"/>
              <w:rPr>
                <w:rFonts w:ascii="宋体" w:hAnsi="宋体"/>
                <w:szCs w:val="21"/>
              </w:rPr>
            </w:pPr>
            <w:r>
              <w:rPr>
                <w:rFonts w:hint="eastAsia" w:ascii="宋体" w:hAnsi="宋体"/>
                <w:color w:val="auto"/>
                <w:szCs w:val="21"/>
              </w:rPr>
              <w:t>浙江盘毂动力科技有限公司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669" w:type="dxa"/>
            <w:vAlign w:val="center"/>
          </w:tcPr>
          <w:p>
            <w:pPr>
              <w:adjustRightInd w:val="0"/>
              <w:snapToGrid w:val="0"/>
              <w:jc w:val="center"/>
              <w:rPr>
                <w:rFonts w:ascii="宋体" w:hAnsi="宋体"/>
                <w:szCs w:val="21"/>
              </w:rPr>
            </w:pPr>
            <w:r>
              <w:rPr>
                <w:rFonts w:ascii="宋体" w:hAnsi="宋体"/>
                <w:szCs w:val="21"/>
              </w:rPr>
              <w:t>17</w:t>
            </w:r>
          </w:p>
        </w:tc>
        <w:tc>
          <w:tcPr>
            <w:tcW w:w="2006" w:type="dxa"/>
            <w:vAlign w:val="center"/>
          </w:tcPr>
          <w:p>
            <w:pPr>
              <w:adjustRightInd w:val="0"/>
              <w:snapToGrid w:val="0"/>
              <w:jc w:val="center"/>
              <w:rPr>
                <w:rFonts w:ascii="宋体" w:hAnsi="宋体"/>
                <w:szCs w:val="21"/>
              </w:rPr>
            </w:pPr>
            <w:r>
              <w:rPr>
                <w:rFonts w:hint="eastAsia" w:ascii="宋体" w:hAnsi="宋体"/>
                <w:szCs w:val="21"/>
              </w:rPr>
              <w:t>智慧乡村建设示范项目</w:t>
            </w:r>
          </w:p>
        </w:tc>
        <w:tc>
          <w:tcPr>
            <w:tcW w:w="745" w:type="dxa"/>
            <w:vAlign w:val="center"/>
          </w:tcPr>
          <w:p>
            <w:pPr>
              <w:adjustRightInd w:val="0"/>
              <w:snapToGrid w:val="0"/>
              <w:jc w:val="center"/>
              <w:rPr>
                <w:rFonts w:ascii="宋体" w:hAnsi="宋体" w:cs="宋体"/>
                <w:szCs w:val="21"/>
              </w:rPr>
            </w:pPr>
            <w:r>
              <w:rPr>
                <w:rFonts w:hint="eastAsia" w:ascii="宋体" w:hAnsi="宋体" w:cs="宋体"/>
                <w:szCs w:val="21"/>
              </w:rPr>
              <w:t>实施类</w:t>
            </w:r>
          </w:p>
        </w:tc>
        <w:tc>
          <w:tcPr>
            <w:tcW w:w="1192" w:type="dxa"/>
            <w:vAlign w:val="center"/>
          </w:tcPr>
          <w:p>
            <w:pPr>
              <w:adjustRightInd w:val="0"/>
              <w:snapToGrid w:val="0"/>
              <w:jc w:val="center"/>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w:t>
            </w:r>
            <w:r>
              <w:rPr>
                <w:rFonts w:ascii="宋体" w:hAnsi="宋体"/>
                <w:szCs w:val="21"/>
              </w:rPr>
              <w:t>2025</w:t>
            </w:r>
            <w:r>
              <w:rPr>
                <w:rFonts w:hint="eastAsia" w:ascii="宋体" w:hAnsi="宋体"/>
                <w:szCs w:val="21"/>
              </w:rPr>
              <w:t>年</w:t>
            </w:r>
          </w:p>
        </w:tc>
        <w:tc>
          <w:tcPr>
            <w:tcW w:w="1042" w:type="dxa"/>
            <w:vAlign w:val="center"/>
          </w:tcPr>
          <w:p>
            <w:pPr>
              <w:adjustRightInd w:val="0"/>
              <w:snapToGrid w:val="0"/>
              <w:jc w:val="center"/>
              <w:rPr>
                <w:rFonts w:ascii="宋体" w:hAnsi="宋体"/>
                <w:szCs w:val="21"/>
              </w:rPr>
            </w:pPr>
            <w:r>
              <w:rPr>
                <w:rFonts w:hint="eastAsia" w:ascii="宋体" w:hAnsi="宋体"/>
                <w:szCs w:val="21"/>
              </w:rPr>
              <w:t>金华</w:t>
            </w:r>
          </w:p>
          <w:p>
            <w:pPr>
              <w:adjustRightInd w:val="0"/>
              <w:snapToGrid w:val="0"/>
              <w:jc w:val="center"/>
              <w:rPr>
                <w:rFonts w:ascii="宋体" w:hAnsi="宋体"/>
                <w:szCs w:val="21"/>
              </w:rPr>
            </w:pPr>
            <w:r>
              <w:rPr>
                <w:rFonts w:hint="eastAsia" w:ascii="宋体" w:hAnsi="宋体"/>
                <w:szCs w:val="21"/>
              </w:rPr>
              <w:t>兰溪市</w:t>
            </w:r>
          </w:p>
        </w:tc>
        <w:tc>
          <w:tcPr>
            <w:tcW w:w="3873" w:type="dxa"/>
            <w:vAlign w:val="center"/>
          </w:tcPr>
          <w:p>
            <w:pPr>
              <w:adjustRightInd w:val="0"/>
              <w:snapToGrid w:val="0"/>
              <w:jc w:val="left"/>
              <w:rPr>
                <w:rFonts w:ascii="宋体" w:hAnsi="宋体"/>
                <w:spacing w:val="-6"/>
                <w:szCs w:val="21"/>
              </w:rPr>
            </w:pPr>
            <w:r>
              <w:rPr>
                <w:rFonts w:hint="eastAsia" w:ascii="宋体" w:hAnsi="宋体"/>
                <w:spacing w:val="-6"/>
                <w:szCs w:val="21"/>
              </w:rPr>
              <w:t>推进数字技术在农业农村各领域的广泛和深化应用，内容设计乡村产业发展数字化应用、马涧杨梅产业数字化提升、锦亭文旦数字化文旅融合、宏康万亩粮田智能产加销、兰森杨梅加工数字化工厂等应用工程。</w:t>
            </w:r>
          </w:p>
        </w:tc>
        <w:tc>
          <w:tcPr>
            <w:tcW w:w="1340" w:type="dxa"/>
            <w:vAlign w:val="center"/>
          </w:tcPr>
          <w:p>
            <w:pPr>
              <w:adjustRightInd w:val="0"/>
              <w:snapToGrid w:val="0"/>
              <w:jc w:val="center"/>
              <w:rPr>
                <w:rFonts w:ascii="宋体" w:hAnsi="宋体"/>
                <w:szCs w:val="21"/>
              </w:rPr>
            </w:pPr>
            <w:r>
              <w:rPr>
                <w:rFonts w:hint="eastAsia" w:ascii="宋体" w:hAnsi="宋体"/>
                <w:szCs w:val="21"/>
              </w:rPr>
              <w:t>2</w:t>
            </w:r>
            <w:r>
              <w:rPr>
                <w:rFonts w:ascii="宋体" w:hAnsi="宋体"/>
                <w:szCs w:val="21"/>
              </w:rPr>
              <w:t>2156</w:t>
            </w:r>
          </w:p>
        </w:tc>
        <w:tc>
          <w:tcPr>
            <w:tcW w:w="1340" w:type="dxa"/>
            <w:vAlign w:val="center"/>
          </w:tcPr>
          <w:p>
            <w:pPr>
              <w:adjustRightInd w:val="0"/>
              <w:snapToGrid w:val="0"/>
              <w:jc w:val="center"/>
              <w:rPr>
                <w:rFonts w:ascii="宋体" w:hAnsi="宋体"/>
                <w:szCs w:val="21"/>
              </w:rPr>
            </w:pPr>
            <w:r>
              <w:rPr>
                <w:rFonts w:hint="eastAsia" w:ascii="宋体" w:hAnsi="宋体"/>
                <w:szCs w:val="21"/>
              </w:rPr>
              <w:t>2</w:t>
            </w:r>
            <w:r>
              <w:rPr>
                <w:rFonts w:ascii="宋体" w:hAnsi="宋体"/>
                <w:szCs w:val="21"/>
              </w:rPr>
              <w:t>2156</w:t>
            </w:r>
          </w:p>
        </w:tc>
        <w:tc>
          <w:tcPr>
            <w:tcW w:w="1507" w:type="dxa"/>
            <w:vAlign w:val="center"/>
          </w:tcPr>
          <w:p>
            <w:pPr>
              <w:adjustRightInd w:val="0"/>
              <w:snapToGrid w:val="0"/>
              <w:jc w:val="center"/>
              <w:rPr>
                <w:rFonts w:ascii="宋体" w:hAnsi="宋体"/>
                <w:szCs w:val="21"/>
              </w:rPr>
            </w:pPr>
            <w:r>
              <w:rPr>
                <w:rFonts w:hint="eastAsia" w:ascii="宋体" w:hAnsi="宋体"/>
                <w:szCs w:val="21"/>
              </w:rPr>
              <w:t>市财政局、市农业农村局、马涧镇、水亭畲族乡、香溪镇</w:t>
            </w:r>
          </w:p>
        </w:tc>
      </w:tr>
    </w:tbl>
    <w:p>
      <w:pPr>
        <w:rPr>
          <w:rFonts w:ascii="黑体" w:hAnsi="黑体" w:eastAsia="黑体" w:cs="黑体"/>
          <w:b/>
          <w:bCs/>
          <w:kern w:val="44"/>
          <w:sz w:val="32"/>
          <w:szCs w:val="32"/>
        </w:rPr>
        <w:sectPr>
          <w:pgSz w:w="16838" w:h="11906" w:orient="landscape"/>
          <w:pgMar w:top="1701" w:right="1587" w:bottom="1701" w:left="1587" w:header="851" w:footer="992" w:gutter="0"/>
          <w:pgNumType w:fmt="numberInDash"/>
          <w:cols w:space="720" w:num="1"/>
          <w:docGrid w:type="lines" w:linePitch="312" w:charSpace="0"/>
        </w:sectPr>
      </w:pPr>
    </w:p>
    <w:p>
      <w:pPr>
        <w:rPr>
          <w:rFonts w:ascii="黑体" w:hAnsi="黑体" w:eastAsia="黑体" w:cs="黑体"/>
          <w:b/>
          <w:bCs/>
          <w:kern w:val="44"/>
          <w:sz w:val="32"/>
          <w:szCs w:val="32"/>
        </w:rPr>
      </w:pPr>
    </w:p>
    <w:sectPr>
      <w:pgSz w:w="11906" w:h="16838"/>
      <w:pgMar w:top="1701" w:right="1587" w:bottom="1701" w:left="158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04257D"/>
    <w:rsid w:val="000014CA"/>
    <w:rsid w:val="00010F62"/>
    <w:rsid w:val="0001663A"/>
    <w:rsid w:val="00023810"/>
    <w:rsid w:val="00025DA7"/>
    <w:rsid w:val="00025EE4"/>
    <w:rsid w:val="00036911"/>
    <w:rsid w:val="00051D39"/>
    <w:rsid w:val="00053675"/>
    <w:rsid w:val="0005489E"/>
    <w:rsid w:val="00056B66"/>
    <w:rsid w:val="000601D0"/>
    <w:rsid w:val="000639A8"/>
    <w:rsid w:val="00070082"/>
    <w:rsid w:val="000707BF"/>
    <w:rsid w:val="00072DD1"/>
    <w:rsid w:val="00075D9E"/>
    <w:rsid w:val="00076B5A"/>
    <w:rsid w:val="000775B6"/>
    <w:rsid w:val="00081FD4"/>
    <w:rsid w:val="000855B9"/>
    <w:rsid w:val="000B1FC9"/>
    <w:rsid w:val="000C29F4"/>
    <w:rsid w:val="000C2DF5"/>
    <w:rsid w:val="000D0652"/>
    <w:rsid w:val="000D2EEE"/>
    <w:rsid w:val="000D4676"/>
    <w:rsid w:val="000E1C81"/>
    <w:rsid w:val="000E56DF"/>
    <w:rsid w:val="000E7D13"/>
    <w:rsid w:val="000E7EA2"/>
    <w:rsid w:val="000F1051"/>
    <w:rsid w:val="000F2981"/>
    <w:rsid w:val="000F2DDA"/>
    <w:rsid w:val="001014FB"/>
    <w:rsid w:val="001042CC"/>
    <w:rsid w:val="0010679F"/>
    <w:rsid w:val="00111E8A"/>
    <w:rsid w:val="0011218D"/>
    <w:rsid w:val="00112567"/>
    <w:rsid w:val="00112F8B"/>
    <w:rsid w:val="00120C0B"/>
    <w:rsid w:val="00121E9B"/>
    <w:rsid w:val="0012559C"/>
    <w:rsid w:val="001260D0"/>
    <w:rsid w:val="00127170"/>
    <w:rsid w:val="00127DDE"/>
    <w:rsid w:val="00132A34"/>
    <w:rsid w:val="00133E30"/>
    <w:rsid w:val="001362D6"/>
    <w:rsid w:val="00153509"/>
    <w:rsid w:val="00161D52"/>
    <w:rsid w:val="00163788"/>
    <w:rsid w:val="00167642"/>
    <w:rsid w:val="0017117F"/>
    <w:rsid w:val="00173930"/>
    <w:rsid w:val="00175CD4"/>
    <w:rsid w:val="00180963"/>
    <w:rsid w:val="00183DD7"/>
    <w:rsid w:val="00185933"/>
    <w:rsid w:val="00185CF4"/>
    <w:rsid w:val="00187DE5"/>
    <w:rsid w:val="00191423"/>
    <w:rsid w:val="0019276D"/>
    <w:rsid w:val="001945C4"/>
    <w:rsid w:val="001A0C4B"/>
    <w:rsid w:val="001A1EA6"/>
    <w:rsid w:val="001A39EF"/>
    <w:rsid w:val="001A436B"/>
    <w:rsid w:val="001A506B"/>
    <w:rsid w:val="001B131F"/>
    <w:rsid w:val="001B228B"/>
    <w:rsid w:val="001C2402"/>
    <w:rsid w:val="001C3B18"/>
    <w:rsid w:val="001C5661"/>
    <w:rsid w:val="001C62F6"/>
    <w:rsid w:val="001D0427"/>
    <w:rsid w:val="001D33DF"/>
    <w:rsid w:val="001D7C13"/>
    <w:rsid w:val="001E091B"/>
    <w:rsid w:val="001E3095"/>
    <w:rsid w:val="001E3952"/>
    <w:rsid w:val="001E7127"/>
    <w:rsid w:val="001E7917"/>
    <w:rsid w:val="001F0B90"/>
    <w:rsid w:val="00204843"/>
    <w:rsid w:val="00205B59"/>
    <w:rsid w:val="0021576F"/>
    <w:rsid w:val="00215A23"/>
    <w:rsid w:val="002179CD"/>
    <w:rsid w:val="002208C8"/>
    <w:rsid w:val="00221B2E"/>
    <w:rsid w:val="00227CE6"/>
    <w:rsid w:val="002326AF"/>
    <w:rsid w:val="00232F5A"/>
    <w:rsid w:val="002366B1"/>
    <w:rsid w:val="00236BD0"/>
    <w:rsid w:val="002428BE"/>
    <w:rsid w:val="00242E25"/>
    <w:rsid w:val="00246828"/>
    <w:rsid w:val="002516FE"/>
    <w:rsid w:val="00254489"/>
    <w:rsid w:val="002549DE"/>
    <w:rsid w:val="00260390"/>
    <w:rsid w:val="0026170E"/>
    <w:rsid w:val="00263480"/>
    <w:rsid w:val="0026656F"/>
    <w:rsid w:val="00267342"/>
    <w:rsid w:val="00272BAA"/>
    <w:rsid w:val="00277A36"/>
    <w:rsid w:val="00280CBD"/>
    <w:rsid w:val="00282162"/>
    <w:rsid w:val="00283C61"/>
    <w:rsid w:val="00286C64"/>
    <w:rsid w:val="00293523"/>
    <w:rsid w:val="002A1443"/>
    <w:rsid w:val="002A532C"/>
    <w:rsid w:val="002A5E1F"/>
    <w:rsid w:val="002A69A3"/>
    <w:rsid w:val="002B082F"/>
    <w:rsid w:val="002B2D57"/>
    <w:rsid w:val="002B31E4"/>
    <w:rsid w:val="002B4754"/>
    <w:rsid w:val="002B48FF"/>
    <w:rsid w:val="002B567F"/>
    <w:rsid w:val="002C19EC"/>
    <w:rsid w:val="002C1EB1"/>
    <w:rsid w:val="002D13B0"/>
    <w:rsid w:val="002D4C49"/>
    <w:rsid w:val="002D6706"/>
    <w:rsid w:val="002D6B66"/>
    <w:rsid w:val="002E3FCF"/>
    <w:rsid w:val="002E6335"/>
    <w:rsid w:val="002E6D0D"/>
    <w:rsid w:val="002F4203"/>
    <w:rsid w:val="002F63AB"/>
    <w:rsid w:val="0030259A"/>
    <w:rsid w:val="00303A82"/>
    <w:rsid w:val="00303B57"/>
    <w:rsid w:val="003040CA"/>
    <w:rsid w:val="00306C2D"/>
    <w:rsid w:val="00307C1A"/>
    <w:rsid w:val="00311C10"/>
    <w:rsid w:val="00317129"/>
    <w:rsid w:val="0032329F"/>
    <w:rsid w:val="0032442E"/>
    <w:rsid w:val="00325BCC"/>
    <w:rsid w:val="00342E58"/>
    <w:rsid w:val="0034538E"/>
    <w:rsid w:val="00346725"/>
    <w:rsid w:val="003528C0"/>
    <w:rsid w:val="00360B65"/>
    <w:rsid w:val="00360EE4"/>
    <w:rsid w:val="003614A2"/>
    <w:rsid w:val="003645F2"/>
    <w:rsid w:val="0036595A"/>
    <w:rsid w:val="0036636B"/>
    <w:rsid w:val="003803AB"/>
    <w:rsid w:val="00382257"/>
    <w:rsid w:val="00382BE8"/>
    <w:rsid w:val="0038466B"/>
    <w:rsid w:val="00394653"/>
    <w:rsid w:val="00394BAF"/>
    <w:rsid w:val="00394CEB"/>
    <w:rsid w:val="00397868"/>
    <w:rsid w:val="003A264D"/>
    <w:rsid w:val="003A2791"/>
    <w:rsid w:val="003A2F3F"/>
    <w:rsid w:val="003A5010"/>
    <w:rsid w:val="003B3ADE"/>
    <w:rsid w:val="003B6252"/>
    <w:rsid w:val="003C0A3D"/>
    <w:rsid w:val="003C2BE1"/>
    <w:rsid w:val="003C585A"/>
    <w:rsid w:val="003D029E"/>
    <w:rsid w:val="003D2C14"/>
    <w:rsid w:val="003D6DFF"/>
    <w:rsid w:val="003E0499"/>
    <w:rsid w:val="003E3B38"/>
    <w:rsid w:val="003E5EBA"/>
    <w:rsid w:val="003F16A7"/>
    <w:rsid w:val="003F1BD0"/>
    <w:rsid w:val="003F2AED"/>
    <w:rsid w:val="00402637"/>
    <w:rsid w:val="00407F01"/>
    <w:rsid w:val="004105C1"/>
    <w:rsid w:val="00410F88"/>
    <w:rsid w:val="00413117"/>
    <w:rsid w:val="00415667"/>
    <w:rsid w:val="004157EE"/>
    <w:rsid w:val="00415AAC"/>
    <w:rsid w:val="004213B1"/>
    <w:rsid w:val="00430094"/>
    <w:rsid w:val="00432CF7"/>
    <w:rsid w:val="00434D62"/>
    <w:rsid w:val="00442CC6"/>
    <w:rsid w:val="00444313"/>
    <w:rsid w:val="00460996"/>
    <w:rsid w:val="00470514"/>
    <w:rsid w:val="004804A5"/>
    <w:rsid w:val="0048181D"/>
    <w:rsid w:val="0048431A"/>
    <w:rsid w:val="00486DB8"/>
    <w:rsid w:val="00487AAD"/>
    <w:rsid w:val="00490315"/>
    <w:rsid w:val="00490643"/>
    <w:rsid w:val="00492B3A"/>
    <w:rsid w:val="004935C8"/>
    <w:rsid w:val="004938A6"/>
    <w:rsid w:val="00495508"/>
    <w:rsid w:val="004962E5"/>
    <w:rsid w:val="00497795"/>
    <w:rsid w:val="004A07A1"/>
    <w:rsid w:val="004A2ACC"/>
    <w:rsid w:val="004A7C1F"/>
    <w:rsid w:val="004B3D8A"/>
    <w:rsid w:val="004B7232"/>
    <w:rsid w:val="004B787B"/>
    <w:rsid w:val="004C1C26"/>
    <w:rsid w:val="004D5412"/>
    <w:rsid w:val="004E2862"/>
    <w:rsid w:val="004F3E3C"/>
    <w:rsid w:val="004F6763"/>
    <w:rsid w:val="0050272C"/>
    <w:rsid w:val="00504434"/>
    <w:rsid w:val="00511212"/>
    <w:rsid w:val="0052437D"/>
    <w:rsid w:val="00524957"/>
    <w:rsid w:val="00541AC8"/>
    <w:rsid w:val="00542A29"/>
    <w:rsid w:val="00543DE5"/>
    <w:rsid w:val="0054533C"/>
    <w:rsid w:val="00545655"/>
    <w:rsid w:val="00553C46"/>
    <w:rsid w:val="00555085"/>
    <w:rsid w:val="00555B59"/>
    <w:rsid w:val="0056170C"/>
    <w:rsid w:val="00566F14"/>
    <w:rsid w:val="005719D9"/>
    <w:rsid w:val="00573877"/>
    <w:rsid w:val="00574458"/>
    <w:rsid w:val="00581BF6"/>
    <w:rsid w:val="005827CA"/>
    <w:rsid w:val="00584F9B"/>
    <w:rsid w:val="00590BDF"/>
    <w:rsid w:val="005931FE"/>
    <w:rsid w:val="00593BFC"/>
    <w:rsid w:val="00596C77"/>
    <w:rsid w:val="005A343C"/>
    <w:rsid w:val="005A5421"/>
    <w:rsid w:val="005A54EA"/>
    <w:rsid w:val="005B7DE8"/>
    <w:rsid w:val="005C4F2F"/>
    <w:rsid w:val="005C51A9"/>
    <w:rsid w:val="005C5A4C"/>
    <w:rsid w:val="005C5A62"/>
    <w:rsid w:val="005C7CA2"/>
    <w:rsid w:val="005D145F"/>
    <w:rsid w:val="005D1BCB"/>
    <w:rsid w:val="005D254F"/>
    <w:rsid w:val="005D5588"/>
    <w:rsid w:val="005D571E"/>
    <w:rsid w:val="005D61DC"/>
    <w:rsid w:val="005D7DEB"/>
    <w:rsid w:val="005E0132"/>
    <w:rsid w:val="005E21C9"/>
    <w:rsid w:val="005F02DD"/>
    <w:rsid w:val="005F03F8"/>
    <w:rsid w:val="005F4080"/>
    <w:rsid w:val="005F5A28"/>
    <w:rsid w:val="005F7E0A"/>
    <w:rsid w:val="006025B1"/>
    <w:rsid w:val="00603204"/>
    <w:rsid w:val="00606FB7"/>
    <w:rsid w:val="00620DBD"/>
    <w:rsid w:val="006216DF"/>
    <w:rsid w:val="006256AA"/>
    <w:rsid w:val="00631524"/>
    <w:rsid w:val="00634214"/>
    <w:rsid w:val="006344C2"/>
    <w:rsid w:val="00634DE5"/>
    <w:rsid w:val="00642AB5"/>
    <w:rsid w:val="00642AF2"/>
    <w:rsid w:val="00654E37"/>
    <w:rsid w:val="00655BE7"/>
    <w:rsid w:val="00660440"/>
    <w:rsid w:val="00660EBB"/>
    <w:rsid w:val="00662854"/>
    <w:rsid w:val="0066327E"/>
    <w:rsid w:val="006662CE"/>
    <w:rsid w:val="00667283"/>
    <w:rsid w:val="006738CA"/>
    <w:rsid w:val="006738D0"/>
    <w:rsid w:val="006749B7"/>
    <w:rsid w:val="00677686"/>
    <w:rsid w:val="00677EA1"/>
    <w:rsid w:val="006874C8"/>
    <w:rsid w:val="00692F34"/>
    <w:rsid w:val="00694741"/>
    <w:rsid w:val="00696481"/>
    <w:rsid w:val="006977E5"/>
    <w:rsid w:val="006A6A71"/>
    <w:rsid w:val="006A6DB1"/>
    <w:rsid w:val="006B00F3"/>
    <w:rsid w:val="006B3ABE"/>
    <w:rsid w:val="006B5906"/>
    <w:rsid w:val="006C0766"/>
    <w:rsid w:val="006C0C28"/>
    <w:rsid w:val="006C382E"/>
    <w:rsid w:val="006D0A40"/>
    <w:rsid w:val="006D2685"/>
    <w:rsid w:val="006D2906"/>
    <w:rsid w:val="006D4B2B"/>
    <w:rsid w:val="006D5DA1"/>
    <w:rsid w:val="006D661A"/>
    <w:rsid w:val="006E03DD"/>
    <w:rsid w:val="006E08BF"/>
    <w:rsid w:val="006E1400"/>
    <w:rsid w:val="006E25CB"/>
    <w:rsid w:val="006E48E1"/>
    <w:rsid w:val="006E6B8B"/>
    <w:rsid w:val="006E7786"/>
    <w:rsid w:val="00704BE2"/>
    <w:rsid w:val="007065EB"/>
    <w:rsid w:val="00707553"/>
    <w:rsid w:val="0070776C"/>
    <w:rsid w:val="00713873"/>
    <w:rsid w:val="00714003"/>
    <w:rsid w:val="007170F8"/>
    <w:rsid w:val="0072154A"/>
    <w:rsid w:val="00721B4F"/>
    <w:rsid w:val="007260F3"/>
    <w:rsid w:val="00734416"/>
    <w:rsid w:val="0073738C"/>
    <w:rsid w:val="00741BAB"/>
    <w:rsid w:val="00744E96"/>
    <w:rsid w:val="00744EF6"/>
    <w:rsid w:val="00747352"/>
    <w:rsid w:val="00752A2F"/>
    <w:rsid w:val="007560E7"/>
    <w:rsid w:val="00760E03"/>
    <w:rsid w:val="00760E1F"/>
    <w:rsid w:val="00761940"/>
    <w:rsid w:val="00772547"/>
    <w:rsid w:val="00774FA8"/>
    <w:rsid w:val="00775555"/>
    <w:rsid w:val="00777A25"/>
    <w:rsid w:val="00784124"/>
    <w:rsid w:val="007857BC"/>
    <w:rsid w:val="00794821"/>
    <w:rsid w:val="007A00DF"/>
    <w:rsid w:val="007A3096"/>
    <w:rsid w:val="007A453C"/>
    <w:rsid w:val="007A653D"/>
    <w:rsid w:val="007A6FDE"/>
    <w:rsid w:val="007A7835"/>
    <w:rsid w:val="007B0ECE"/>
    <w:rsid w:val="007B1908"/>
    <w:rsid w:val="007B2D6D"/>
    <w:rsid w:val="007B40CE"/>
    <w:rsid w:val="007B4467"/>
    <w:rsid w:val="007C027A"/>
    <w:rsid w:val="007C0735"/>
    <w:rsid w:val="007C1904"/>
    <w:rsid w:val="007D2BBB"/>
    <w:rsid w:val="007D695F"/>
    <w:rsid w:val="007E1945"/>
    <w:rsid w:val="007E3E9C"/>
    <w:rsid w:val="007E4758"/>
    <w:rsid w:val="007F206E"/>
    <w:rsid w:val="00810B40"/>
    <w:rsid w:val="00810E46"/>
    <w:rsid w:val="00811A38"/>
    <w:rsid w:val="008123D1"/>
    <w:rsid w:val="00812866"/>
    <w:rsid w:val="008156E4"/>
    <w:rsid w:val="008225E5"/>
    <w:rsid w:val="008233B3"/>
    <w:rsid w:val="00823A34"/>
    <w:rsid w:val="00824503"/>
    <w:rsid w:val="008245FC"/>
    <w:rsid w:val="00826772"/>
    <w:rsid w:val="00827C28"/>
    <w:rsid w:val="00827C47"/>
    <w:rsid w:val="0083079A"/>
    <w:rsid w:val="00832D19"/>
    <w:rsid w:val="00835F03"/>
    <w:rsid w:val="0083675E"/>
    <w:rsid w:val="00837C91"/>
    <w:rsid w:val="0084048D"/>
    <w:rsid w:val="00842322"/>
    <w:rsid w:val="008429D1"/>
    <w:rsid w:val="00843F7D"/>
    <w:rsid w:val="008449A6"/>
    <w:rsid w:val="00853417"/>
    <w:rsid w:val="00853993"/>
    <w:rsid w:val="00862867"/>
    <w:rsid w:val="00865D10"/>
    <w:rsid w:val="008703DE"/>
    <w:rsid w:val="008721D6"/>
    <w:rsid w:val="00873B22"/>
    <w:rsid w:val="00875A81"/>
    <w:rsid w:val="00877399"/>
    <w:rsid w:val="008808D8"/>
    <w:rsid w:val="00880AEA"/>
    <w:rsid w:val="00882370"/>
    <w:rsid w:val="008842B9"/>
    <w:rsid w:val="00886BE1"/>
    <w:rsid w:val="008901E2"/>
    <w:rsid w:val="008A0E8F"/>
    <w:rsid w:val="008A2283"/>
    <w:rsid w:val="008A3B20"/>
    <w:rsid w:val="008B49AF"/>
    <w:rsid w:val="008B72AE"/>
    <w:rsid w:val="008C0203"/>
    <w:rsid w:val="008C2D91"/>
    <w:rsid w:val="008C3429"/>
    <w:rsid w:val="008D0111"/>
    <w:rsid w:val="008D1829"/>
    <w:rsid w:val="008D7688"/>
    <w:rsid w:val="008D7E3A"/>
    <w:rsid w:val="008E0551"/>
    <w:rsid w:val="008F01D7"/>
    <w:rsid w:val="008F249F"/>
    <w:rsid w:val="008F7E35"/>
    <w:rsid w:val="00901DC0"/>
    <w:rsid w:val="009023D5"/>
    <w:rsid w:val="00906C18"/>
    <w:rsid w:val="00907181"/>
    <w:rsid w:val="009072E0"/>
    <w:rsid w:val="00911B67"/>
    <w:rsid w:val="00911CC9"/>
    <w:rsid w:val="00914203"/>
    <w:rsid w:val="0091453D"/>
    <w:rsid w:val="0091513C"/>
    <w:rsid w:val="009167BB"/>
    <w:rsid w:val="009205A8"/>
    <w:rsid w:val="0092454C"/>
    <w:rsid w:val="0093253E"/>
    <w:rsid w:val="0093321F"/>
    <w:rsid w:val="00936060"/>
    <w:rsid w:val="0093653A"/>
    <w:rsid w:val="00937F1E"/>
    <w:rsid w:val="00950CF0"/>
    <w:rsid w:val="009521B2"/>
    <w:rsid w:val="009559B1"/>
    <w:rsid w:val="00963599"/>
    <w:rsid w:val="00965775"/>
    <w:rsid w:val="009658BF"/>
    <w:rsid w:val="00967BE7"/>
    <w:rsid w:val="00970C32"/>
    <w:rsid w:val="00972C74"/>
    <w:rsid w:val="0097333C"/>
    <w:rsid w:val="00975341"/>
    <w:rsid w:val="00981785"/>
    <w:rsid w:val="00984F86"/>
    <w:rsid w:val="0098525E"/>
    <w:rsid w:val="0098612E"/>
    <w:rsid w:val="00991859"/>
    <w:rsid w:val="00991E4E"/>
    <w:rsid w:val="009923BD"/>
    <w:rsid w:val="0099244C"/>
    <w:rsid w:val="00994923"/>
    <w:rsid w:val="00997098"/>
    <w:rsid w:val="00997930"/>
    <w:rsid w:val="009A3E32"/>
    <w:rsid w:val="009B42FB"/>
    <w:rsid w:val="009B5138"/>
    <w:rsid w:val="009C2449"/>
    <w:rsid w:val="009C4264"/>
    <w:rsid w:val="009C6C70"/>
    <w:rsid w:val="009E6ED9"/>
    <w:rsid w:val="009E71BD"/>
    <w:rsid w:val="009F486E"/>
    <w:rsid w:val="009F487C"/>
    <w:rsid w:val="009F6AB6"/>
    <w:rsid w:val="009F7F91"/>
    <w:rsid w:val="00A02580"/>
    <w:rsid w:val="00A061AA"/>
    <w:rsid w:val="00A06898"/>
    <w:rsid w:val="00A0728C"/>
    <w:rsid w:val="00A0798D"/>
    <w:rsid w:val="00A113A5"/>
    <w:rsid w:val="00A125FE"/>
    <w:rsid w:val="00A131B8"/>
    <w:rsid w:val="00A1585F"/>
    <w:rsid w:val="00A17144"/>
    <w:rsid w:val="00A17947"/>
    <w:rsid w:val="00A17FFD"/>
    <w:rsid w:val="00A20248"/>
    <w:rsid w:val="00A22E4D"/>
    <w:rsid w:val="00A23B65"/>
    <w:rsid w:val="00A265B8"/>
    <w:rsid w:val="00A277AD"/>
    <w:rsid w:val="00A3424B"/>
    <w:rsid w:val="00A36D17"/>
    <w:rsid w:val="00A4213E"/>
    <w:rsid w:val="00A42EFD"/>
    <w:rsid w:val="00A463BC"/>
    <w:rsid w:val="00A4739B"/>
    <w:rsid w:val="00A6053E"/>
    <w:rsid w:val="00A61416"/>
    <w:rsid w:val="00A61ED8"/>
    <w:rsid w:val="00A700E3"/>
    <w:rsid w:val="00A70F54"/>
    <w:rsid w:val="00A71EB1"/>
    <w:rsid w:val="00A845A4"/>
    <w:rsid w:val="00A872EF"/>
    <w:rsid w:val="00A913A6"/>
    <w:rsid w:val="00A929D4"/>
    <w:rsid w:val="00A94646"/>
    <w:rsid w:val="00A96695"/>
    <w:rsid w:val="00AA1AB1"/>
    <w:rsid w:val="00AA1C44"/>
    <w:rsid w:val="00AA795A"/>
    <w:rsid w:val="00AB11C8"/>
    <w:rsid w:val="00AB2000"/>
    <w:rsid w:val="00AB231E"/>
    <w:rsid w:val="00AC0918"/>
    <w:rsid w:val="00AC34F9"/>
    <w:rsid w:val="00AD01B1"/>
    <w:rsid w:val="00AD2D14"/>
    <w:rsid w:val="00AD3BEA"/>
    <w:rsid w:val="00AE12F3"/>
    <w:rsid w:val="00AE1440"/>
    <w:rsid w:val="00AE3562"/>
    <w:rsid w:val="00AE372F"/>
    <w:rsid w:val="00AE3746"/>
    <w:rsid w:val="00AF1E70"/>
    <w:rsid w:val="00AF2A51"/>
    <w:rsid w:val="00AF65F3"/>
    <w:rsid w:val="00B000C9"/>
    <w:rsid w:val="00B00522"/>
    <w:rsid w:val="00B01223"/>
    <w:rsid w:val="00B01E11"/>
    <w:rsid w:val="00B029BC"/>
    <w:rsid w:val="00B12F51"/>
    <w:rsid w:val="00B13741"/>
    <w:rsid w:val="00B20A59"/>
    <w:rsid w:val="00B2257F"/>
    <w:rsid w:val="00B25D91"/>
    <w:rsid w:val="00B26F2A"/>
    <w:rsid w:val="00B30AFF"/>
    <w:rsid w:val="00B3538D"/>
    <w:rsid w:val="00B360A4"/>
    <w:rsid w:val="00B40493"/>
    <w:rsid w:val="00B422EF"/>
    <w:rsid w:val="00B434E8"/>
    <w:rsid w:val="00B436EE"/>
    <w:rsid w:val="00B450DA"/>
    <w:rsid w:val="00B4577E"/>
    <w:rsid w:val="00B46E81"/>
    <w:rsid w:val="00B53F11"/>
    <w:rsid w:val="00B609F4"/>
    <w:rsid w:val="00B6511E"/>
    <w:rsid w:val="00B65121"/>
    <w:rsid w:val="00B67D5C"/>
    <w:rsid w:val="00B856CE"/>
    <w:rsid w:val="00B86969"/>
    <w:rsid w:val="00B926AE"/>
    <w:rsid w:val="00B9564C"/>
    <w:rsid w:val="00B95C1C"/>
    <w:rsid w:val="00B96E37"/>
    <w:rsid w:val="00BA219D"/>
    <w:rsid w:val="00BB56F1"/>
    <w:rsid w:val="00BC2919"/>
    <w:rsid w:val="00BC37F5"/>
    <w:rsid w:val="00BC5636"/>
    <w:rsid w:val="00BC5D5F"/>
    <w:rsid w:val="00BC609C"/>
    <w:rsid w:val="00BC7C08"/>
    <w:rsid w:val="00BC7CF8"/>
    <w:rsid w:val="00BD00F6"/>
    <w:rsid w:val="00BD145A"/>
    <w:rsid w:val="00BD1598"/>
    <w:rsid w:val="00BD1896"/>
    <w:rsid w:val="00BD49A6"/>
    <w:rsid w:val="00BD4E31"/>
    <w:rsid w:val="00BD6105"/>
    <w:rsid w:val="00BD61FB"/>
    <w:rsid w:val="00BE36C3"/>
    <w:rsid w:val="00BE77EA"/>
    <w:rsid w:val="00BF0255"/>
    <w:rsid w:val="00BF0FA3"/>
    <w:rsid w:val="00BF3CAC"/>
    <w:rsid w:val="00C00817"/>
    <w:rsid w:val="00C01471"/>
    <w:rsid w:val="00C03108"/>
    <w:rsid w:val="00C113C8"/>
    <w:rsid w:val="00C13945"/>
    <w:rsid w:val="00C14A83"/>
    <w:rsid w:val="00C15119"/>
    <w:rsid w:val="00C215AC"/>
    <w:rsid w:val="00C24AE1"/>
    <w:rsid w:val="00C300B5"/>
    <w:rsid w:val="00C3239D"/>
    <w:rsid w:val="00C34E5B"/>
    <w:rsid w:val="00C351CA"/>
    <w:rsid w:val="00C36BAF"/>
    <w:rsid w:val="00C37E0E"/>
    <w:rsid w:val="00C40D34"/>
    <w:rsid w:val="00C41555"/>
    <w:rsid w:val="00C54BD7"/>
    <w:rsid w:val="00C607D4"/>
    <w:rsid w:val="00C608B0"/>
    <w:rsid w:val="00C60EFB"/>
    <w:rsid w:val="00C6235B"/>
    <w:rsid w:val="00C63A00"/>
    <w:rsid w:val="00C64C54"/>
    <w:rsid w:val="00C674E8"/>
    <w:rsid w:val="00C74E22"/>
    <w:rsid w:val="00C83522"/>
    <w:rsid w:val="00C84631"/>
    <w:rsid w:val="00C848F7"/>
    <w:rsid w:val="00C90DCE"/>
    <w:rsid w:val="00C92ADD"/>
    <w:rsid w:val="00CA2665"/>
    <w:rsid w:val="00CB285F"/>
    <w:rsid w:val="00CC3F42"/>
    <w:rsid w:val="00CC5D7F"/>
    <w:rsid w:val="00CC5DAC"/>
    <w:rsid w:val="00CE16C5"/>
    <w:rsid w:val="00CF44A4"/>
    <w:rsid w:val="00CF5A67"/>
    <w:rsid w:val="00CF5DB0"/>
    <w:rsid w:val="00CF7218"/>
    <w:rsid w:val="00D01CAC"/>
    <w:rsid w:val="00D0277E"/>
    <w:rsid w:val="00D03A18"/>
    <w:rsid w:val="00D04678"/>
    <w:rsid w:val="00D06E51"/>
    <w:rsid w:val="00D07FAA"/>
    <w:rsid w:val="00D12F68"/>
    <w:rsid w:val="00D13BAF"/>
    <w:rsid w:val="00D1439B"/>
    <w:rsid w:val="00D146B8"/>
    <w:rsid w:val="00D14BEC"/>
    <w:rsid w:val="00D15C00"/>
    <w:rsid w:val="00D166A0"/>
    <w:rsid w:val="00D1694A"/>
    <w:rsid w:val="00D16AD6"/>
    <w:rsid w:val="00D16DE3"/>
    <w:rsid w:val="00D221B1"/>
    <w:rsid w:val="00D22A8B"/>
    <w:rsid w:val="00D23737"/>
    <w:rsid w:val="00D2741F"/>
    <w:rsid w:val="00D340B7"/>
    <w:rsid w:val="00D40A0D"/>
    <w:rsid w:val="00D40BE1"/>
    <w:rsid w:val="00D42313"/>
    <w:rsid w:val="00D45D62"/>
    <w:rsid w:val="00D47E51"/>
    <w:rsid w:val="00D50903"/>
    <w:rsid w:val="00D51D22"/>
    <w:rsid w:val="00D55AC7"/>
    <w:rsid w:val="00D634AD"/>
    <w:rsid w:val="00D6381D"/>
    <w:rsid w:val="00D71243"/>
    <w:rsid w:val="00D71B04"/>
    <w:rsid w:val="00D736C4"/>
    <w:rsid w:val="00D74BA4"/>
    <w:rsid w:val="00D768EE"/>
    <w:rsid w:val="00D76981"/>
    <w:rsid w:val="00D80C30"/>
    <w:rsid w:val="00D81063"/>
    <w:rsid w:val="00D81BA7"/>
    <w:rsid w:val="00D82133"/>
    <w:rsid w:val="00D87D8D"/>
    <w:rsid w:val="00D96993"/>
    <w:rsid w:val="00D9768B"/>
    <w:rsid w:val="00DA14A3"/>
    <w:rsid w:val="00DA2727"/>
    <w:rsid w:val="00DA2F92"/>
    <w:rsid w:val="00DA30F6"/>
    <w:rsid w:val="00DA5271"/>
    <w:rsid w:val="00DB56C4"/>
    <w:rsid w:val="00DC641E"/>
    <w:rsid w:val="00DD05E6"/>
    <w:rsid w:val="00DE1205"/>
    <w:rsid w:val="00DE1694"/>
    <w:rsid w:val="00DE33B6"/>
    <w:rsid w:val="00DE384F"/>
    <w:rsid w:val="00DE71CD"/>
    <w:rsid w:val="00DF47E7"/>
    <w:rsid w:val="00DF4885"/>
    <w:rsid w:val="00DF5F91"/>
    <w:rsid w:val="00DF7977"/>
    <w:rsid w:val="00DF7F8C"/>
    <w:rsid w:val="00E002B4"/>
    <w:rsid w:val="00E0378D"/>
    <w:rsid w:val="00E0438C"/>
    <w:rsid w:val="00E1575C"/>
    <w:rsid w:val="00E21121"/>
    <w:rsid w:val="00E22373"/>
    <w:rsid w:val="00E239CA"/>
    <w:rsid w:val="00E24A10"/>
    <w:rsid w:val="00E42389"/>
    <w:rsid w:val="00E42C9C"/>
    <w:rsid w:val="00E43CC5"/>
    <w:rsid w:val="00E44997"/>
    <w:rsid w:val="00E457DD"/>
    <w:rsid w:val="00E4589A"/>
    <w:rsid w:val="00E46388"/>
    <w:rsid w:val="00E46E8C"/>
    <w:rsid w:val="00E47F40"/>
    <w:rsid w:val="00E50B5C"/>
    <w:rsid w:val="00E563D2"/>
    <w:rsid w:val="00E61AE2"/>
    <w:rsid w:val="00E61E59"/>
    <w:rsid w:val="00E700DB"/>
    <w:rsid w:val="00E74404"/>
    <w:rsid w:val="00E762A2"/>
    <w:rsid w:val="00E7659F"/>
    <w:rsid w:val="00E80487"/>
    <w:rsid w:val="00E81092"/>
    <w:rsid w:val="00E83EC2"/>
    <w:rsid w:val="00E85861"/>
    <w:rsid w:val="00E87325"/>
    <w:rsid w:val="00E91F66"/>
    <w:rsid w:val="00E92017"/>
    <w:rsid w:val="00E950E5"/>
    <w:rsid w:val="00EA1B4E"/>
    <w:rsid w:val="00EA1B99"/>
    <w:rsid w:val="00EA35CE"/>
    <w:rsid w:val="00EA6D2E"/>
    <w:rsid w:val="00EB22C0"/>
    <w:rsid w:val="00EB289F"/>
    <w:rsid w:val="00EB321B"/>
    <w:rsid w:val="00EB33F3"/>
    <w:rsid w:val="00EB34FF"/>
    <w:rsid w:val="00EB4874"/>
    <w:rsid w:val="00EB5A37"/>
    <w:rsid w:val="00EC3305"/>
    <w:rsid w:val="00EC3947"/>
    <w:rsid w:val="00EC7917"/>
    <w:rsid w:val="00ED0AA9"/>
    <w:rsid w:val="00ED49A3"/>
    <w:rsid w:val="00ED4F98"/>
    <w:rsid w:val="00EE3AF2"/>
    <w:rsid w:val="00EE45D9"/>
    <w:rsid w:val="00EF2834"/>
    <w:rsid w:val="00EF5208"/>
    <w:rsid w:val="00F00A93"/>
    <w:rsid w:val="00F042EB"/>
    <w:rsid w:val="00F10E40"/>
    <w:rsid w:val="00F110A5"/>
    <w:rsid w:val="00F13D84"/>
    <w:rsid w:val="00F1639C"/>
    <w:rsid w:val="00F17B9E"/>
    <w:rsid w:val="00F23231"/>
    <w:rsid w:val="00F25E8D"/>
    <w:rsid w:val="00F36CB0"/>
    <w:rsid w:val="00F40796"/>
    <w:rsid w:val="00F42198"/>
    <w:rsid w:val="00F42797"/>
    <w:rsid w:val="00F4341D"/>
    <w:rsid w:val="00F4387B"/>
    <w:rsid w:val="00F46B4D"/>
    <w:rsid w:val="00F47AFB"/>
    <w:rsid w:val="00F51167"/>
    <w:rsid w:val="00F52839"/>
    <w:rsid w:val="00F57550"/>
    <w:rsid w:val="00F60A7B"/>
    <w:rsid w:val="00F617F3"/>
    <w:rsid w:val="00F618B7"/>
    <w:rsid w:val="00F67D24"/>
    <w:rsid w:val="00F7379F"/>
    <w:rsid w:val="00F775CD"/>
    <w:rsid w:val="00F833AB"/>
    <w:rsid w:val="00F860C1"/>
    <w:rsid w:val="00F905A1"/>
    <w:rsid w:val="00F91185"/>
    <w:rsid w:val="00F92F38"/>
    <w:rsid w:val="00F93548"/>
    <w:rsid w:val="00F95859"/>
    <w:rsid w:val="00FA4F72"/>
    <w:rsid w:val="00FA5943"/>
    <w:rsid w:val="00FA61B9"/>
    <w:rsid w:val="00FA7444"/>
    <w:rsid w:val="00FC23E7"/>
    <w:rsid w:val="00FC2D11"/>
    <w:rsid w:val="00FC2E95"/>
    <w:rsid w:val="00FD037B"/>
    <w:rsid w:val="00FD07CD"/>
    <w:rsid w:val="00FD0AEB"/>
    <w:rsid w:val="00FD348B"/>
    <w:rsid w:val="00FD38DF"/>
    <w:rsid w:val="00FD4CA0"/>
    <w:rsid w:val="00FD63C6"/>
    <w:rsid w:val="00FE0C37"/>
    <w:rsid w:val="00FE2765"/>
    <w:rsid w:val="00FE6ACD"/>
    <w:rsid w:val="00FF08CA"/>
    <w:rsid w:val="00FF12EE"/>
    <w:rsid w:val="01050D6B"/>
    <w:rsid w:val="010E41FD"/>
    <w:rsid w:val="01684AEA"/>
    <w:rsid w:val="0188235F"/>
    <w:rsid w:val="01A5394B"/>
    <w:rsid w:val="01A94FA5"/>
    <w:rsid w:val="01B51570"/>
    <w:rsid w:val="01B668C8"/>
    <w:rsid w:val="01E4186E"/>
    <w:rsid w:val="020522FA"/>
    <w:rsid w:val="0226003A"/>
    <w:rsid w:val="02575F1E"/>
    <w:rsid w:val="0269133C"/>
    <w:rsid w:val="02B64333"/>
    <w:rsid w:val="02E854EF"/>
    <w:rsid w:val="0306438A"/>
    <w:rsid w:val="03082E9D"/>
    <w:rsid w:val="0323038E"/>
    <w:rsid w:val="03491F0D"/>
    <w:rsid w:val="034C7931"/>
    <w:rsid w:val="03612AAF"/>
    <w:rsid w:val="037C02C2"/>
    <w:rsid w:val="03B159F9"/>
    <w:rsid w:val="03BC6827"/>
    <w:rsid w:val="03BD1FBD"/>
    <w:rsid w:val="03CC3893"/>
    <w:rsid w:val="03D066A0"/>
    <w:rsid w:val="03D07D5B"/>
    <w:rsid w:val="03DC7BC7"/>
    <w:rsid w:val="03E01BBC"/>
    <w:rsid w:val="03F85A29"/>
    <w:rsid w:val="0413064D"/>
    <w:rsid w:val="04275B81"/>
    <w:rsid w:val="044E4102"/>
    <w:rsid w:val="046439FE"/>
    <w:rsid w:val="04701706"/>
    <w:rsid w:val="047C659F"/>
    <w:rsid w:val="04C77318"/>
    <w:rsid w:val="04EB5C39"/>
    <w:rsid w:val="0509369A"/>
    <w:rsid w:val="05150D06"/>
    <w:rsid w:val="05277434"/>
    <w:rsid w:val="054476D1"/>
    <w:rsid w:val="05496ECF"/>
    <w:rsid w:val="054F7327"/>
    <w:rsid w:val="0561200C"/>
    <w:rsid w:val="058015B8"/>
    <w:rsid w:val="05807CBC"/>
    <w:rsid w:val="058404AF"/>
    <w:rsid w:val="05ED62FB"/>
    <w:rsid w:val="05F15FF2"/>
    <w:rsid w:val="06465413"/>
    <w:rsid w:val="06524E83"/>
    <w:rsid w:val="06570E4A"/>
    <w:rsid w:val="068202FE"/>
    <w:rsid w:val="0682450F"/>
    <w:rsid w:val="0693669D"/>
    <w:rsid w:val="0699264E"/>
    <w:rsid w:val="069A0C1C"/>
    <w:rsid w:val="06C64EB4"/>
    <w:rsid w:val="06CD61B0"/>
    <w:rsid w:val="06DC6FAB"/>
    <w:rsid w:val="06F939B3"/>
    <w:rsid w:val="06FC3C2E"/>
    <w:rsid w:val="071820D4"/>
    <w:rsid w:val="07190597"/>
    <w:rsid w:val="071A084F"/>
    <w:rsid w:val="072D5CA1"/>
    <w:rsid w:val="07332A56"/>
    <w:rsid w:val="07512169"/>
    <w:rsid w:val="07636976"/>
    <w:rsid w:val="07AE7170"/>
    <w:rsid w:val="07C24B0D"/>
    <w:rsid w:val="07E35ECA"/>
    <w:rsid w:val="07EF3DDA"/>
    <w:rsid w:val="082A49B4"/>
    <w:rsid w:val="08323877"/>
    <w:rsid w:val="0857001A"/>
    <w:rsid w:val="087E483F"/>
    <w:rsid w:val="08B40130"/>
    <w:rsid w:val="08BC15B3"/>
    <w:rsid w:val="08BC3170"/>
    <w:rsid w:val="08BE0A56"/>
    <w:rsid w:val="08C14800"/>
    <w:rsid w:val="08CE1CAC"/>
    <w:rsid w:val="08CF1ACE"/>
    <w:rsid w:val="08E86FF6"/>
    <w:rsid w:val="08FB3C4D"/>
    <w:rsid w:val="09056AC0"/>
    <w:rsid w:val="090A249A"/>
    <w:rsid w:val="0915668D"/>
    <w:rsid w:val="09440C87"/>
    <w:rsid w:val="0982179A"/>
    <w:rsid w:val="098A1CEC"/>
    <w:rsid w:val="099E3FBE"/>
    <w:rsid w:val="0A387B85"/>
    <w:rsid w:val="0A6D6425"/>
    <w:rsid w:val="0A75219E"/>
    <w:rsid w:val="0A7D6995"/>
    <w:rsid w:val="0A8D4F43"/>
    <w:rsid w:val="0A9751C0"/>
    <w:rsid w:val="0AC63141"/>
    <w:rsid w:val="0AEB0B02"/>
    <w:rsid w:val="0B380701"/>
    <w:rsid w:val="0B433AB7"/>
    <w:rsid w:val="0B4E4D03"/>
    <w:rsid w:val="0B5A7D63"/>
    <w:rsid w:val="0B5E63F8"/>
    <w:rsid w:val="0B8B6DB0"/>
    <w:rsid w:val="0BA945BF"/>
    <w:rsid w:val="0BB312D5"/>
    <w:rsid w:val="0BF61331"/>
    <w:rsid w:val="0BFB3EC4"/>
    <w:rsid w:val="0C060530"/>
    <w:rsid w:val="0C0D5D30"/>
    <w:rsid w:val="0C305A1C"/>
    <w:rsid w:val="0C3768E2"/>
    <w:rsid w:val="0CA72D16"/>
    <w:rsid w:val="0CC237F4"/>
    <w:rsid w:val="0CF0348B"/>
    <w:rsid w:val="0D061952"/>
    <w:rsid w:val="0D6D29DC"/>
    <w:rsid w:val="0D8E6CD1"/>
    <w:rsid w:val="0D9623D5"/>
    <w:rsid w:val="0D9C75A1"/>
    <w:rsid w:val="0D9F296C"/>
    <w:rsid w:val="0DA743F5"/>
    <w:rsid w:val="0DDD356F"/>
    <w:rsid w:val="0DF63C4C"/>
    <w:rsid w:val="0E0F09CA"/>
    <w:rsid w:val="0E117663"/>
    <w:rsid w:val="0E405260"/>
    <w:rsid w:val="0EA771DA"/>
    <w:rsid w:val="0EC57CAB"/>
    <w:rsid w:val="0EC9463F"/>
    <w:rsid w:val="0ECD6482"/>
    <w:rsid w:val="0ED77294"/>
    <w:rsid w:val="0ED9352B"/>
    <w:rsid w:val="0EE73934"/>
    <w:rsid w:val="0F1F2836"/>
    <w:rsid w:val="0F235BFD"/>
    <w:rsid w:val="0F487F90"/>
    <w:rsid w:val="0F526C4A"/>
    <w:rsid w:val="0F67474D"/>
    <w:rsid w:val="0F863CA3"/>
    <w:rsid w:val="0FDB6EEB"/>
    <w:rsid w:val="0FED7814"/>
    <w:rsid w:val="0FF3384D"/>
    <w:rsid w:val="100838CB"/>
    <w:rsid w:val="101D771A"/>
    <w:rsid w:val="104D6B72"/>
    <w:rsid w:val="10733CC4"/>
    <w:rsid w:val="107C1031"/>
    <w:rsid w:val="10B473F6"/>
    <w:rsid w:val="10C26DB4"/>
    <w:rsid w:val="10C4264E"/>
    <w:rsid w:val="10F05298"/>
    <w:rsid w:val="111401DE"/>
    <w:rsid w:val="111B5CE3"/>
    <w:rsid w:val="111B66D5"/>
    <w:rsid w:val="11207C80"/>
    <w:rsid w:val="11215446"/>
    <w:rsid w:val="112A1F85"/>
    <w:rsid w:val="112B425B"/>
    <w:rsid w:val="113C3B40"/>
    <w:rsid w:val="114850EC"/>
    <w:rsid w:val="114B4BB8"/>
    <w:rsid w:val="11751981"/>
    <w:rsid w:val="119F7A0B"/>
    <w:rsid w:val="11AD691C"/>
    <w:rsid w:val="11B610A9"/>
    <w:rsid w:val="11B864A6"/>
    <w:rsid w:val="11BC1A1A"/>
    <w:rsid w:val="11C633A6"/>
    <w:rsid w:val="11CE3EF2"/>
    <w:rsid w:val="11D45C72"/>
    <w:rsid w:val="11DF1A85"/>
    <w:rsid w:val="11E54E92"/>
    <w:rsid w:val="11E74C85"/>
    <w:rsid w:val="12066F18"/>
    <w:rsid w:val="12510666"/>
    <w:rsid w:val="125410CA"/>
    <w:rsid w:val="125E664A"/>
    <w:rsid w:val="1260103C"/>
    <w:rsid w:val="126C7276"/>
    <w:rsid w:val="127D6907"/>
    <w:rsid w:val="128662DB"/>
    <w:rsid w:val="128F4420"/>
    <w:rsid w:val="129C0593"/>
    <w:rsid w:val="12AB00DD"/>
    <w:rsid w:val="12D52966"/>
    <w:rsid w:val="12E609F9"/>
    <w:rsid w:val="13013431"/>
    <w:rsid w:val="13061174"/>
    <w:rsid w:val="131504A0"/>
    <w:rsid w:val="13232660"/>
    <w:rsid w:val="135B7341"/>
    <w:rsid w:val="13737A30"/>
    <w:rsid w:val="137C474C"/>
    <w:rsid w:val="13810487"/>
    <w:rsid w:val="138B2073"/>
    <w:rsid w:val="13914D50"/>
    <w:rsid w:val="13AB1EDC"/>
    <w:rsid w:val="13B12089"/>
    <w:rsid w:val="13D331F7"/>
    <w:rsid w:val="13DE63B5"/>
    <w:rsid w:val="14103C86"/>
    <w:rsid w:val="14181BA3"/>
    <w:rsid w:val="142E5887"/>
    <w:rsid w:val="1447735C"/>
    <w:rsid w:val="14542E82"/>
    <w:rsid w:val="1472715F"/>
    <w:rsid w:val="14753B51"/>
    <w:rsid w:val="1482428B"/>
    <w:rsid w:val="14915309"/>
    <w:rsid w:val="14BB3758"/>
    <w:rsid w:val="14BF6E8B"/>
    <w:rsid w:val="14EF5BDB"/>
    <w:rsid w:val="151265F5"/>
    <w:rsid w:val="151A0CA7"/>
    <w:rsid w:val="151D5186"/>
    <w:rsid w:val="154B29AC"/>
    <w:rsid w:val="156053E7"/>
    <w:rsid w:val="156A31FF"/>
    <w:rsid w:val="15897BA8"/>
    <w:rsid w:val="159F3E2A"/>
    <w:rsid w:val="15C62632"/>
    <w:rsid w:val="15F94D1A"/>
    <w:rsid w:val="16041CBB"/>
    <w:rsid w:val="161C0142"/>
    <w:rsid w:val="16283DC3"/>
    <w:rsid w:val="163A5827"/>
    <w:rsid w:val="164A2447"/>
    <w:rsid w:val="164D0E1C"/>
    <w:rsid w:val="166D0EB7"/>
    <w:rsid w:val="16B278AF"/>
    <w:rsid w:val="16BE71E4"/>
    <w:rsid w:val="16E009B5"/>
    <w:rsid w:val="16F14F1A"/>
    <w:rsid w:val="17032BE9"/>
    <w:rsid w:val="17106B0D"/>
    <w:rsid w:val="171A6D76"/>
    <w:rsid w:val="171C4064"/>
    <w:rsid w:val="17264F11"/>
    <w:rsid w:val="17396FE1"/>
    <w:rsid w:val="173A3DF2"/>
    <w:rsid w:val="1756595C"/>
    <w:rsid w:val="1774273A"/>
    <w:rsid w:val="177727EF"/>
    <w:rsid w:val="17831317"/>
    <w:rsid w:val="17987937"/>
    <w:rsid w:val="179C67EC"/>
    <w:rsid w:val="17A774CA"/>
    <w:rsid w:val="17BE36F5"/>
    <w:rsid w:val="17CA21DE"/>
    <w:rsid w:val="17CD6EEE"/>
    <w:rsid w:val="17D01D9A"/>
    <w:rsid w:val="17D60E97"/>
    <w:rsid w:val="17EE6FE0"/>
    <w:rsid w:val="17FE0826"/>
    <w:rsid w:val="180F6F21"/>
    <w:rsid w:val="184E31A4"/>
    <w:rsid w:val="18520DF6"/>
    <w:rsid w:val="1898290B"/>
    <w:rsid w:val="18A93A1B"/>
    <w:rsid w:val="18D033A8"/>
    <w:rsid w:val="18D50B06"/>
    <w:rsid w:val="18EC00F6"/>
    <w:rsid w:val="18EE798D"/>
    <w:rsid w:val="190D52B8"/>
    <w:rsid w:val="191124A3"/>
    <w:rsid w:val="192124B5"/>
    <w:rsid w:val="19265816"/>
    <w:rsid w:val="192F7205"/>
    <w:rsid w:val="196D5300"/>
    <w:rsid w:val="19A12030"/>
    <w:rsid w:val="19A8355D"/>
    <w:rsid w:val="19A87DFE"/>
    <w:rsid w:val="19AF17F7"/>
    <w:rsid w:val="19C735CC"/>
    <w:rsid w:val="19CA582C"/>
    <w:rsid w:val="19D12C05"/>
    <w:rsid w:val="19EF62DE"/>
    <w:rsid w:val="19FF1301"/>
    <w:rsid w:val="1A0541DC"/>
    <w:rsid w:val="1A215E0C"/>
    <w:rsid w:val="1A4B14DE"/>
    <w:rsid w:val="1A536E21"/>
    <w:rsid w:val="1A7549B3"/>
    <w:rsid w:val="1A7725A5"/>
    <w:rsid w:val="1A846EC5"/>
    <w:rsid w:val="1A923133"/>
    <w:rsid w:val="1AA9183C"/>
    <w:rsid w:val="1AB14A46"/>
    <w:rsid w:val="1ADC3C12"/>
    <w:rsid w:val="1AFA7ED3"/>
    <w:rsid w:val="1B0023FC"/>
    <w:rsid w:val="1B047A89"/>
    <w:rsid w:val="1B0E405B"/>
    <w:rsid w:val="1B2806B0"/>
    <w:rsid w:val="1B2F6473"/>
    <w:rsid w:val="1B446F4E"/>
    <w:rsid w:val="1B4E48DE"/>
    <w:rsid w:val="1B663540"/>
    <w:rsid w:val="1B6A71A9"/>
    <w:rsid w:val="1B8859B5"/>
    <w:rsid w:val="1B8A5C18"/>
    <w:rsid w:val="1B8D0F5D"/>
    <w:rsid w:val="1B9C4A31"/>
    <w:rsid w:val="1BA12745"/>
    <w:rsid w:val="1BBE4C0F"/>
    <w:rsid w:val="1BC66080"/>
    <w:rsid w:val="1C0E05AB"/>
    <w:rsid w:val="1C215F81"/>
    <w:rsid w:val="1C330509"/>
    <w:rsid w:val="1C370375"/>
    <w:rsid w:val="1C4776DA"/>
    <w:rsid w:val="1C4D79B2"/>
    <w:rsid w:val="1C531055"/>
    <w:rsid w:val="1C77585C"/>
    <w:rsid w:val="1CFB7365"/>
    <w:rsid w:val="1D0D5CE2"/>
    <w:rsid w:val="1D120B97"/>
    <w:rsid w:val="1D182160"/>
    <w:rsid w:val="1D2D5836"/>
    <w:rsid w:val="1D2F600C"/>
    <w:rsid w:val="1D3C4AD2"/>
    <w:rsid w:val="1D3C60A6"/>
    <w:rsid w:val="1D5F58B9"/>
    <w:rsid w:val="1D786C4F"/>
    <w:rsid w:val="1D95295F"/>
    <w:rsid w:val="1DA12ECB"/>
    <w:rsid w:val="1DB340DF"/>
    <w:rsid w:val="1DB6271A"/>
    <w:rsid w:val="1DBE7E85"/>
    <w:rsid w:val="1DC6604C"/>
    <w:rsid w:val="1DD70363"/>
    <w:rsid w:val="1DDF01B6"/>
    <w:rsid w:val="1E301FAC"/>
    <w:rsid w:val="1E4B3AF0"/>
    <w:rsid w:val="1E580D71"/>
    <w:rsid w:val="1E5849D0"/>
    <w:rsid w:val="1E5D7534"/>
    <w:rsid w:val="1E5E41E6"/>
    <w:rsid w:val="1E6C70F1"/>
    <w:rsid w:val="1E7A0D0A"/>
    <w:rsid w:val="1E7A37DC"/>
    <w:rsid w:val="1E860038"/>
    <w:rsid w:val="1E902AE8"/>
    <w:rsid w:val="1EAF1959"/>
    <w:rsid w:val="1EC15810"/>
    <w:rsid w:val="1EF47153"/>
    <w:rsid w:val="1F1570D8"/>
    <w:rsid w:val="1F202BF1"/>
    <w:rsid w:val="1F241C6E"/>
    <w:rsid w:val="1F330153"/>
    <w:rsid w:val="1F362245"/>
    <w:rsid w:val="1F387A73"/>
    <w:rsid w:val="1F4422F6"/>
    <w:rsid w:val="1F4B579D"/>
    <w:rsid w:val="1F6013BB"/>
    <w:rsid w:val="1F6A77C0"/>
    <w:rsid w:val="1F6C5B29"/>
    <w:rsid w:val="1FA0494A"/>
    <w:rsid w:val="1FA12A21"/>
    <w:rsid w:val="1FA23E8B"/>
    <w:rsid w:val="1FA878E8"/>
    <w:rsid w:val="1FBC5942"/>
    <w:rsid w:val="1FD911E1"/>
    <w:rsid w:val="200159BA"/>
    <w:rsid w:val="200B6C21"/>
    <w:rsid w:val="201C10C4"/>
    <w:rsid w:val="201F3B9E"/>
    <w:rsid w:val="20211CEC"/>
    <w:rsid w:val="2034498D"/>
    <w:rsid w:val="20560626"/>
    <w:rsid w:val="20796F25"/>
    <w:rsid w:val="209D0229"/>
    <w:rsid w:val="20EE2CA1"/>
    <w:rsid w:val="2127768C"/>
    <w:rsid w:val="21283201"/>
    <w:rsid w:val="21312BE8"/>
    <w:rsid w:val="21634140"/>
    <w:rsid w:val="218703D9"/>
    <w:rsid w:val="218D1428"/>
    <w:rsid w:val="21C910FC"/>
    <w:rsid w:val="21DA2592"/>
    <w:rsid w:val="21ED6A5B"/>
    <w:rsid w:val="21F55CF3"/>
    <w:rsid w:val="22094B01"/>
    <w:rsid w:val="222642AF"/>
    <w:rsid w:val="22491372"/>
    <w:rsid w:val="225D3D50"/>
    <w:rsid w:val="2265456D"/>
    <w:rsid w:val="226C71C7"/>
    <w:rsid w:val="22712107"/>
    <w:rsid w:val="227A3EE1"/>
    <w:rsid w:val="2282195F"/>
    <w:rsid w:val="22891CE8"/>
    <w:rsid w:val="22CE20A5"/>
    <w:rsid w:val="22EA13F6"/>
    <w:rsid w:val="23363393"/>
    <w:rsid w:val="2355657F"/>
    <w:rsid w:val="236A399F"/>
    <w:rsid w:val="237575E9"/>
    <w:rsid w:val="23764DCA"/>
    <w:rsid w:val="2380436F"/>
    <w:rsid w:val="23A542D4"/>
    <w:rsid w:val="23C4633B"/>
    <w:rsid w:val="23D11BE1"/>
    <w:rsid w:val="23D147DD"/>
    <w:rsid w:val="23EF5182"/>
    <w:rsid w:val="24026195"/>
    <w:rsid w:val="240370EC"/>
    <w:rsid w:val="2405285B"/>
    <w:rsid w:val="240A35C2"/>
    <w:rsid w:val="243D7C2B"/>
    <w:rsid w:val="246B67CF"/>
    <w:rsid w:val="249A3B28"/>
    <w:rsid w:val="249D5D74"/>
    <w:rsid w:val="24A56718"/>
    <w:rsid w:val="24AD3E91"/>
    <w:rsid w:val="24C97EC6"/>
    <w:rsid w:val="24D27CFD"/>
    <w:rsid w:val="24D81ABB"/>
    <w:rsid w:val="24F84F8C"/>
    <w:rsid w:val="25091089"/>
    <w:rsid w:val="250E063A"/>
    <w:rsid w:val="251D76A7"/>
    <w:rsid w:val="2529694D"/>
    <w:rsid w:val="253C3E17"/>
    <w:rsid w:val="25501A23"/>
    <w:rsid w:val="2550764E"/>
    <w:rsid w:val="255142C4"/>
    <w:rsid w:val="256E2DF9"/>
    <w:rsid w:val="257B7EF3"/>
    <w:rsid w:val="258772A0"/>
    <w:rsid w:val="25937B51"/>
    <w:rsid w:val="25987D3F"/>
    <w:rsid w:val="25990448"/>
    <w:rsid w:val="25A55547"/>
    <w:rsid w:val="25B50126"/>
    <w:rsid w:val="25CF626C"/>
    <w:rsid w:val="260A1531"/>
    <w:rsid w:val="260F00DB"/>
    <w:rsid w:val="26121496"/>
    <w:rsid w:val="26214012"/>
    <w:rsid w:val="26222110"/>
    <w:rsid w:val="263528F3"/>
    <w:rsid w:val="26525A79"/>
    <w:rsid w:val="265679D5"/>
    <w:rsid w:val="26650476"/>
    <w:rsid w:val="26824698"/>
    <w:rsid w:val="268D6EA1"/>
    <w:rsid w:val="26A309FA"/>
    <w:rsid w:val="26B54564"/>
    <w:rsid w:val="26DE50AC"/>
    <w:rsid w:val="26E33ED7"/>
    <w:rsid w:val="26E50C0E"/>
    <w:rsid w:val="27061242"/>
    <w:rsid w:val="270C5781"/>
    <w:rsid w:val="2733255D"/>
    <w:rsid w:val="273E42A9"/>
    <w:rsid w:val="2764592B"/>
    <w:rsid w:val="276D471D"/>
    <w:rsid w:val="277920EB"/>
    <w:rsid w:val="277C7521"/>
    <w:rsid w:val="27A95161"/>
    <w:rsid w:val="27CF384D"/>
    <w:rsid w:val="27D712F0"/>
    <w:rsid w:val="27FB72D7"/>
    <w:rsid w:val="28085938"/>
    <w:rsid w:val="28296CF6"/>
    <w:rsid w:val="284D4B24"/>
    <w:rsid w:val="286D4268"/>
    <w:rsid w:val="28A820AA"/>
    <w:rsid w:val="28B81347"/>
    <w:rsid w:val="28D7419E"/>
    <w:rsid w:val="28D771E0"/>
    <w:rsid w:val="28FE6EE1"/>
    <w:rsid w:val="29144690"/>
    <w:rsid w:val="2919247A"/>
    <w:rsid w:val="2940780B"/>
    <w:rsid w:val="296022E2"/>
    <w:rsid w:val="29637AEE"/>
    <w:rsid w:val="2965042D"/>
    <w:rsid w:val="299960DF"/>
    <w:rsid w:val="29AE3300"/>
    <w:rsid w:val="29C7549C"/>
    <w:rsid w:val="29D645BE"/>
    <w:rsid w:val="29DE1043"/>
    <w:rsid w:val="29EE1B43"/>
    <w:rsid w:val="29F91F05"/>
    <w:rsid w:val="2A023187"/>
    <w:rsid w:val="2A15082C"/>
    <w:rsid w:val="2A1554D2"/>
    <w:rsid w:val="2A3A4E84"/>
    <w:rsid w:val="2AB20916"/>
    <w:rsid w:val="2AC508F0"/>
    <w:rsid w:val="2AF01AEC"/>
    <w:rsid w:val="2AFA09A0"/>
    <w:rsid w:val="2B5E700D"/>
    <w:rsid w:val="2B7E5F21"/>
    <w:rsid w:val="2B83642C"/>
    <w:rsid w:val="2B8D04CC"/>
    <w:rsid w:val="2BC21F9B"/>
    <w:rsid w:val="2BCE36F2"/>
    <w:rsid w:val="2C312A68"/>
    <w:rsid w:val="2C3A4480"/>
    <w:rsid w:val="2C687426"/>
    <w:rsid w:val="2C95580D"/>
    <w:rsid w:val="2CA7544E"/>
    <w:rsid w:val="2CBD0601"/>
    <w:rsid w:val="2CC17608"/>
    <w:rsid w:val="2CD07DDB"/>
    <w:rsid w:val="2CD460AF"/>
    <w:rsid w:val="2CE56801"/>
    <w:rsid w:val="2CEF70AB"/>
    <w:rsid w:val="2D0563EF"/>
    <w:rsid w:val="2D0D68D8"/>
    <w:rsid w:val="2D203162"/>
    <w:rsid w:val="2D207380"/>
    <w:rsid w:val="2D532D05"/>
    <w:rsid w:val="2D965EAE"/>
    <w:rsid w:val="2D9F60E3"/>
    <w:rsid w:val="2DD23643"/>
    <w:rsid w:val="2DE91C35"/>
    <w:rsid w:val="2DEB6D0B"/>
    <w:rsid w:val="2DED42CB"/>
    <w:rsid w:val="2DF32B92"/>
    <w:rsid w:val="2E02058A"/>
    <w:rsid w:val="2E0B5355"/>
    <w:rsid w:val="2E0C0C41"/>
    <w:rsid w:val="2E3B25F7"/>
    <w:rsid w:val="2E405DFE"/>
    <w:rsid w:val="2E68543A"/>
    <w:rsid w:val="2E705BB7"/>
    <w:rsid w:val="2E7D762A"/>
    <w:rsid w:val="2E8B4DAA"/>
    <w:rsid w:val="2EA327EF"/>
    <w:rsid w:val="2EAF5155"/>
    <w:rsid w:val="2EB71021"/>
    <w:rsid w:val="2EC91E64"/>
    <w:rsid w:val="2ED44A71"/>
    <w:rsid w:val="2EEB1204"/>
    <w:rsid w:val="2EED460B"/>
    <w:rsid w:val="2EEE4A4E"/>
    <w:rsid w:val="2EF02F73"/>
    <w:rsid w:val="2EFF4D6B"/>
    <w:rsid w:val="2F307F0C"/>
    <w:rsid w:val="2F321167"/>
    <w:rsid w:val="2F573162"/>
    <w:rsid w:val="2F6715FF"/>
    <w:rsid w:val="2F8A3739"/>
    <w:rsid w:val="2F920445"/>
    <w:rsid w:val="2FAC5D12"/>
    <w:rsid w:val="2FAD533E"/>
    <w:rsid w:val="2FBA6E83"/>
    <w:rsid w:val="2FC725DC"/>
    <w:rsid w:val="300544BB"/>
    <w:rsid w:val="300868A4"/>
    <w:rsid w:val="302E12D5"/>
    <w:rsid w:val="303517C6"/>
    <w:rsid w:val="304C31E7"/>
    <w:rsid w:val="30587575"/>
    <w:rsid w:val="30626EFF"/>
    <w:rsid w:val="306A7D27"/>
    <w:rsid w:val="306B6CD9"/>
    <w:rsid w:val="309C0485"/>
    <w:rsid w:val="30CB3656"/>
    <w:rsid w:val="30E45DB6"/>
    <w:rsid w:val="30EC7EB3"/>
    <w:rsid w:val="30F32861"/>
    <w:rsid w:val="30FD3CA9"/>
    <w:rsid w:val="31015E4F"/>
    <w:rsid w:val="310356D9"/>
    <w:rsid w:val="311F2F9F"/>
    <w:rsid w:val="31261927"/>
    <w:rsid w:val="313B2A64"/>
    <w:rsid w:val="314D6FC7"/>
    <w:rsid w:val="318254F8"/>
    <w:rsid w:val="3193435C"/>
    <w:rsid w:val="31942ADB"/>
    <w:rsid w:val="31A56A7D"/>
    <w:rsid w:val="31A61753"/>
    <w:rsid w:val="31D21551"/>
    <w:rsid w:val="31F004F1"/>
    <w:rsid w:val="31FA09D3"/>
    <w:rsid w:val="31FD5B17"/>
    <w:rsid w:val="3235558F"/>
    <w:rsid w:val="325A16F5"/>
    <w:rsid w:val="3267390F"/>
    <w:rsid w:val="32795690"/>
    <w:rsid w:val="32A13BD1"/>
    <w:rsid w:val="32C92EAB"/>
    <w:rsid w:val="32D864D3"/>
    <w:rsid w:val="32E64048"/>
    <w:rsid w:val="32EF0EEB"/>
    <w:rsid w:val="32F34888"/>
    <w:rsid w:val="331F2E1B"/>
    <w:rsid w:val="334B6B3C"/>
    <w:rsid w:val="3359654C"/>
    <w:rsid w:val="337B653E"/>
    <w:rsid w:val="337F7C50"/>
    <w:rsid w:val="33924701"/>
    <w:rsid w:val="3395240B"/>
    <w:rsid w:val="339778ED"/>
    <w:rsid w:val="33A94912"/>
    <w:rsid w:val="33AF7CC7"/>
    <w:rsid w:val="33B13427"/>
    <w:rsid w:val="33EE370A"/>
    <w:rsid w:val="33F71768"/>
    <w:rsid w:val="34170A78"/>
    <w:rsid w:val="3422686D"/>
    <w:rsid w:val="34354FEA"/>
    <w:rsid w:val="34411BDD"/>
    <w:rsid w:val="345B05B9"/>
    <w:rsid w:val="346C55EA"/>
    <w:rsid w:val="34713006"/>
    <w:rsid w:val="3497216B"/>
    <w:rsid w:val="34A03516"/>
    <w:rsid w:val="34B36692"/>
    <w:rsid w:val="34B46857"/>
    <w:rsid w:val="34BE3D29"/>
    <w:rsid w:val="34DD3B5A"/>
    <w:rsid w:val="35020C5B"/>
    <w:rsid w:val="353A42A2"/>
    <w:rsid w:val="357072D2"/>
    <w:rsid w:val="357D1777"/>
    <w:rsid w:val="35926561"/>
    <w:rsid w:val="359B35D1"/>
    <w:rsid w:val="35A577FE"/>
    <w:rsid w:val="35BD5610"/>
    <w:rsid w:val="35CC20B3"/>
    <w:rsid w:val="35CD4635"/>
    <w:rsid w:val="35E25BC8"/>
    <w:rsid w:val="36103EAF"/>
    <w:rsid w:val="36123228"/>
    <w:rsid w:val="364D67E1"/>
    <w:rsid w:val="36606D89"/>
    <w:rsid w:val="366C242A"/>
    <w:rsid w:val="366E706C"/>
    <w:rsid w:val="36752F65"/>
    <w:rsid w:val="36787C54"/>
    <w:rsid w:val="36AD253A"/>
    <w:rsid w:val="36B20861"/>
    <w:rsid w:val="36C31400"/>
    <w:rsid w:val="36DE4BDB"/>
    <w:rsid w:val="370312C6"/>
    <w:rsid w:val="37076243"/>
    <w:rsid w:val="370901BA"/>
    <w:rsid w:val="371D0C54"/>
    <w:rsid w:val="374E408B"/>
    <w:rsid w:val="376230B4"/>
    <w:rsid w:val="376F46DB"/>
    <w:rsid w:val="37A66678"/>
    <w:rsid w:val="37B2250B"/>
    <w:rsid w:val="37CD3621"/>
    <w:rsid w:val="37CD4385"/>
    <w:rsid w:val="37D91383"/>
    <w:rsid w:val="37E04731"/>
    <w:rsid w:val="37E4346A"/>
    <w:rsid w:val="37EB4881"/>
    <w:rsid w:val="38085CDD"/>
    <w:rsid w:val="382E665E"/>
    <w:rsid w:val="38300C51"/>
    <w:rsid w:val="384C307D"/>
    <w:rsid w:val="38707316"/>
    <w:rsid w:val="389777FF"/>
    <w:rsid w:val="38A24E13"/>
    <w:rsid w:val="38A46A92"/>
    <w:rsid w:val="38B6526C"/>
    <w:rsid w:val="38CC6C3F"/>
    <w:rsid w:val="38D63886"/>
    <w:rsid w:val="38D65148"/>
    <w:rsid w:val="38E02546"/>
    <w:rsid w:val="38E3623B"/>
    <w:rsid w:val="38E56E6E"/>
    <w:rsid w:val="39162C3F"/>
    <w:rsid w:val="392D1FBB"/>
    <w:rsid w:val="39527FBE"/>
    <w:rsid w:val="395438EE"/>
    <w:rsid w:val="39554706"/>
    <w:rsid w:val="395B2F76"/>
    <w:rsid w:val="395D1C24"/>
    <w:rsid w:val="39635D27"/>
    <w:rsid w:val="39777166"/>
    <w:rsid w:val="399C762E"/>
    <w:rsid w:val="399D3783"/>
    <w:rsid w:val="39BB2F94"/>
    <w:rsid w:val="39C12864"/>
    <w:rsid w:val="39C373B9"/>
    <w:rsid w:val="39C82FEC"/>
    <w:rsid w:val="39CA3C87"/>
    <w:rsid w:val="39E37129"/>
    <w:rsid w:val="39E7506E"/>
    <w:rsid w:val="39EB5922"/>
    <w:rsid w:val="3A3338EA"/>
    <w:rsid w:val="3A441F08"/>
    <w:rsid w:val="3A475EF0"/>
    <w:rsid w:val="3A721385"/>
    <w:rsid w:val="3A742BA2"/>
    <w:rsid w:val="3A854473"/>
    <w:rsid w:val="3AA8008B"/>
    <w:rsid w:val="3AAD4788"/>
    <w:rsid w:val="3AAF6931"/>
    <w:rsid w:val="3AC01DD5"/>
    <w:rsid w:val="3AC60168"/>
    <w:rsid w:val="3ACB5FE5"/>
    <w:rsid w:val="3AE32DA7"/>
    <w:rsid w:val="3AF93311"/>
    <w:rsid w:val="3B0B514A"/>
    <w:rsid w:val="3B0D7A41"/>
    <w:rsid w:val="3B1F746D"/>
    <w:rsid w:val="3B75668C"/>
    <w:rsid w:val="3B8C2D38"/>
    <w:rsid w:val="3B8D44E4"/>
    <w:rsid w:val="3B946A1F"/>
    <w:rsid w:val="3BA043BD"/>
    <w:rsid w:val="3BAF0A2F"/>
    <w:rsid w:val="3BC3198B"/>
    <w:rsid w:val="3BD0651B"/>
    <w:rsid w:val="3BED0AA0"/>
    <w:rsid w:val="3BEF3BBD"/>
    <w:rsid w:val="3C1B7734"/>
    <w:rsid w:val="3C7B36CE"/>
    <w:rsid w:val="3CA30377"/>
    <w:rsid w:val="3CBC73BC"/>
    <w:rsid w:val="3CCB1371"/>
    <w:rsid w:val="3CDB5D0B"/>
    <w:rsid w:val="3CEE0B01"/>
    <w:rsid w:val="3CF13590"/>
    <w:rsid w:val="3D1E4883"/>
    <w:rsid w:val="3D2562A1"/>
    <w:rsid w:val="3D3440F0"/>
    <w:rsid w:val="3D4E09D6"/>
    <w:rsid w:val="3D5628C1"/>
    <w:rsid w:val="3D695BF2"/>
    <w:rsid w:val="3D8D0537"/>
    <w:rsid w:val="3DA91E06"/>
    <w:rsid w:val="3DB335B4"/>
    <w:rsid w:val="3DE02812"/>
    <w:rsid w:val="3DFC7C22"/>
    <w:rsid w:val="3DFD250C"/>
    <w:rsid w:val="3E1F0F4E"/>
    <w:rsid w:val="3E355F65"/>
    <w:rsid w:val="3E3E76E0"/>
    <w:rsid w:val="3E5C036F"/>
    <w:rsid w:val="3E5C288F"/>
    <w:rsid w:val="3E771552"/>
    <w:rsid w:val="3E7C68C3"/>
    <w:rsid w:val="3EA0744E"/>
    <w:rsid w:val="3EAC41DE"/>
    <w:rsid w:val="3ED97379"/>
    <w:rsid w:val="3EDC72CE"/>
    <w:rsid w:val="3F2065E3"/>
    <w:rsid w:val="3F2447A2"/>
    <w:rsid w:val="3F252660"/>
    <w:rsid w:val="3F696169"/>
    <w:rsid w:val="3F717568"/>
    <w:rsid w:val="3F741EB8"/>
    <w:rsid w:val="3F837F73"/>
    <w:rsid w:val="3F8F120E"/>
    <w:rsid w:val="3FAB28BF"/>
    <w:rsid w:val="3FCE25B2"/>
    <w:rsid w:val="3FE125DD"/>
    <w:rsid w:val="3FED48C0"/>
    <w:rsid w:val="3FF872A4"/>
    <w:rsid w:val="403D5095"/>
    <w:rsid w:val="40511854"/>
    <w:rsid w:val="406233C3"/>
    <w:rsid w:val="408E5CC4"/>
    <w:rsid w:val="40AD4B1B"/>
    <w:rsid w:val="40B14D04"/>
    <w:rsid w:val="40C9200D"/>
    <w:rsid w:val="40D90517"/>
    <w:rsid w:val="40F678A5"/>
    <w:rsid w:val="40FA57EF"/>
    <w:rsid w:val="40FC5A22"/>
    <w:rsid w:val="4107473E"/>
    <w:rsid w:val="413A465B"/>
    <w:rsid w:val="41450C65"/>
    <w:rsid w:val="4168285E"/>
    <w:rsid w:val="417841E1"/>
    <w:rsid w:val="417D016E"/>
    <w:rsid w:val="41B157AD"/>
    <w:rsid w:val="41B56696"/>
    <w:rsid w:val="41D33592"/>
    <w:rsid w:val="41DC640D"/>
    <w:rsid w:val="41F3729D"/>
    <w:rsid w:val="41FA2B4F"/>
    <w:rsid w:val="420E30FF"/>
    <w:rsid w:val="42433941"/>
    <w:rsid w:val="424D41F4"/>
    <w:rsid w:val="424F5FA6"/>
    <w:rsid w:val="425E709A"/>
    <w:rsid w:val="428715B6"/>
    <w:rsid w:val="428F3F15"/>
    <w:rsid w:val="4294038C"/>
    <w:rsid w:val="42AC581F"/>
    <w:rsid w:val="42C26849"/>
    <w:rsid w:val="42CE3631"/>
    <w:rsid w:val="42DD56B9"/>
    <w:rsid w:val="42E25AB6"/>
    <w:rsid w:val="42F21F48"/>
    <w:rsid w:val="42F37E13"/>
    <w:rsid w:val="43566A3F"/>
    <w:rsid w:val="436625D4"/>
    <w:rsid w:val="4378117F"/>
    <w:rsid w:val="437C583B"/>
    <w:rsid w:val="438D51B4"/>
    <w:rsid w:val="438E66F6"/>
    <w:rsid w:val="43AB6DE3"/>
    <w:rsid w:val="43EB07E4"/>
    <w:rsid w:val="4404257D"/>
    <w:rsid w:val="440C2864"/>
    <w:rsid w:val="44255062"/>
    <w:rsid w:val="443337B0"/>
    <w:rsid w:val="44455B24"/>
    <w:rsid w:val="444F7296"/>
    <w:rsid w:val="445755A0"/>
    <w:rsid w:val="445E31E5"/>
    <w:rsid w:val="446813B4"/>
    <w:rsid w:val="446C2C32"/>
    <w:rsid w:val="447108C5"/>
    <w:rsid w:val="447E1F70"/>
    <w:rsid w:val="448D30EF"/>
    <w:rsid w:val="449364C3"/>
    <w:rsid w:val="44AB7992"/>
    <w:rsid w:val="44C90539"/>
    <w:rsid w:val="44CC794E"/>
    <w:rsid w:val="44FE4D7A"/>
    <w:rsid w:val="450B3F12"/>
    <w:rsid w:val="450D2D0B"/>
    <w:rsid w:val="451410FF"/>
    <w:rsid w:val="452214D1"/>
    <w:rsid w:val="45283A6A"/>
    <w:rsid w:val="452E59CC"/>
    <w:rsid w:val="45333C97"/>
    <w:rsid w:val="453F3B5A"/>
    <w:rsid w:val="458436CA"/>
    <w:rsid w:val="45AD3359"/>
    <w:rsid w:val="45C02863"/>
    <w:rsid w:val="460C14E1"/>
    <w:rsid w:val="462128EA"/>
    <w:rsid w:val="462365C0"/>
    <w:rsid w:val="46407FE8"/>
    <w:rsid w:val="46B54B02"/>
    <w:rsid w:val="4710180D"/>
    <w:rsid w:val="4712566C"/>
    <w:rsid w:val="47135A43"/>
    <w:rsid w:val="472318C1"/>
    <w:rsid w:val="47412E37"/>
    <w:rsid w:val="47474711"/>
    <w:rsid w:val="4759092A"/>
    <w:rsid w:val="479A53BE"/>
    <w:rsid w:val="47D96A64"/>
    <w:rsid w:val="47E048A5"/>
    <w:rsid w:val="47E32687"/>
    <w:rsid w:val="47EC759A"/>
    <w:rsid w:val="47F548B1"/>
    <w:rsid w:val="47FC4228"/>
    <w:rsid w:val="48097EA2"/>
    <w:rsid w:val="481C7A0F"/>
    <w:rsid w:val="481D23D1"/>
    <w:rsid w:val="482D2A15"/>
    <w:rsid w:val="483839ED"/>
    <w:rsid w:val="484956FC"/>
    <w:rsid w:val="48541771"/>
    <w:rsid w:val="485608F7"/>
    <w:rsid w:val="486F370A"/>
    <w:rsid w:val="487A60E7"/>
    <w:rsid w:val="48B03F91"/>
    <w:rsid w:val="48C005D8"/>
    <w:rsid w:val="48C76E58"/>
    <w:rsid w:val="48CD1F10"/>
    <w:rsid w:val="490E1194"/>
    <w:rsid w:val="49147062"/>
    <w:rsid w:val="49281014"/>
    <w:rsid w:val="492F1B7F"/>
    <w:rsid w:val="49480C49"/>
    <w:rsid w:val="4949726B"/>
    <w:rsid w:val="494D235E"/>
    <w:rsid w:val="497E0815"/>
    <w:rsid w:val="49BF776A"/>
    <w:rsid w:val="4A3B4F1A"/>
    <w:rsid w:val="4A3F227E"/>
    <w:rsid w:val="4A5771D7"/>
    <w:rsid w:val="4A597330"/>
    <w:rsid w:val="4A6F4B8D"/>
    <w:rsid w:val="4ABB2B97"/>
    <w:rsid w:val="4ACA1026"/>
    <w:rsid w:val="4AD84DE9"/>
    <w:rsid w:val="4AE106E8"/>
    <w:rsid w:val="4B212817"/>
    <w:rsid w:val="4B4B48E3"/>
    <w:rsid w:val="4B5D0CB4"/>
    <w:rsid w:val="4B70352C"/>
    <w:rsid w:val="4B971AF3"/>
    <w:rsid w:val="4BB76B9A"/>
    <w:rsid w:val="4BCA2E02"/>
    <w:rsid w:val="4BCC1E81"/>
    <w:rsid w:val="4BED5739"/>
    <w:rsid w:val="4C08284C"/>
    <w:rsid w:val="4C1503CC"/>
    <w:rsid w:val="4C35438E"/>
    <w:rsid w:val="4C557C52"/>
    <w:rsid w:val="4C60539E"/>
    <w:rsid w:val="4C606C81"/>
    <w:rsid w:val="4C80258A"/>
    <w:rsid w:val="4C963BA6"/>
    <w:rsid w:val="4C97346E"/>
    <w:rsid w:val="4C9D78AD"/>
    <w:rsid w:val="4CC1395F"/>
    <w:rsid w:val="4CC264DC"/>
    <w:rsid w:val="4CE93942"/>
    <w:rsid w:val="4D025C01"/>
    <w:rsid w:val="4D5118D0"/>
    <w:rsid w:val="4D646EF4"/>
    <w:rsid w:val="4D833681"/>
    <w:rsid w:val="4D8553B5"/>
    <w:rsid w:val="4D8F00DF"/>
    <w:rsid w:val="4DAA7ADF"/>
    <w:rsid w:val="4DB20A08"/>
    <w:rsid w:val="4DBB379C"/>
    <w:rsid w:val="4DE4226A"/>
    <w:rsid w:val="4DF20747"/>
    <w:rsid w:val="4E1D316F"/>
    <w:rsid w:val="4E2168CF"/>
    <w:rsid w:val="4E4A461D"/>
    <w:rsid w:val="4E885EF2"/>
    <w:rsid w:val="4EAC2B84"/>
    <w:rsid w:val="4EBC08F1"/>
    <w:rsid w:val="4ED02CCF"/>
    <w:rsid w:val="4ED40EE4"/>
    <w:rsid w:val="4EEA7C1F"/>
    <w:rsid w:val="4F2425A6"/>
    <w:rsid w:val="4F6A671A"/>
    <w:rsid w:val="4F7A2E0A"/>
    <w:rsid w:val="4F7D4544"/>
    <w:rsid w:val="4F8070D6"/>
    <w:rsid w:val="4F960859"/>
    <w:rsid w:val="4FAE231C"/>
    <w:rsid w:val="5047571F"/>
    <w:rsid w:val="504A6673"/>
    <w:rsid w:val="504C6C81"/>
    <w:rsid w:val="509C6A81"/>
    <w:rsid w:val="50D9141C"/>
    <w:rsid w:val="50FF1BC0"/>
    <w:rsid w:val="513510BA"/>
    <w:rsid w:val="513A169B"/>
    <w:rsid w:val="513F5F02"/>
    <w:rsid w:val="51595865"/>
    <w:rsid w:val="51731979"/>
    <w:rsid w:val="51835744"/>
    <w:rsid w:val="519D703D"/>
    <w:rsid w:val="51AD2324"/>
    <w:rsid w:val="51B3260F"/>
    <w:rsid w:val="51D6787C"/>
    <w:rsid w:val="51E277AA"/>
    <w:rsid w:val="51F821E7"/>
    <w:rsid w:val="5211312E"/>
    <w:rsid w:val="52382072"/>
    <w:rsid w:val="525877A1"/>
    <w:rsid w:val="52897A61"/>
    <w:rsid w:val="52924122"/>
    <w:rsid w:val="529C3D71"/>
    <w:rsid w:val="529C6ABD"/>
    <w:rsid w:val="52A95982"/>
    <w:rsid w:val="52CB7105"/>
    <w:rsid w:val="5302727A"/>
    <w:rsid w:val="5326466D"/>
    <w:rsid w:val="53322B3A"/>
    <w:rsid w:val="533A360B"/>
    <w:rsid w:val="535308C8"/>
    <w:rsid w:val="53546F11"/>
    <w:rsid w:val="53672661"/>
    <w:rsid w:val="539D2637"/>
    <w:rsid w:val="53B3545C"/>
    <w:rsid w:val="53B50834"/>
    <w:rsid w:val="53BE511F"/>
    <w:rsid w:val="53D944ED"/>
    <w:rsid w:val="53E009A0"/>
    <w:rsid w:val="5409307D"/>
    <w:rsid w:val="543B6283"/>
    <w:rsid w:val="5440605F"/>
    <w:rsid w:val="544418CA"/>
    <w:rsid w:val="544421E9"/>
    <w:rsid w:val="547402AA"/>
    <w:rsid w:val="548A6E14"/>
    <w:rsid w:val="548F7A06"/>
    <w:rsid w:val="54B824A8"/>
    <w:rsid w:val="54BC2465"/>
    <w:rsid w:val="54C879D4"/>
    <w:rsid w:val="54CC3AA5"/>
    <w:rsid w:val="54D763D1"/>
    <w:rsid w:val="54EE47A1"/>
    <w:rsid w:val="54FA42E6"/>
    <w:rsid w:val="54FC5566"/>
    <w:rsid w:val="5541046A"/>
    <w:rsid w:val="55441E77"/>
    <w:rsid w:val="554A00BD"/>
    <w:rsid w:val="55646279"/>
    <w:rsid w:val="5570291F"/>
    <w:rsid w:val="55772AEA"/>
    <w:rsid w:val="55F77C79"/>
    <w:rsid w:val="560C6F48"/>
    <w:rsid w:val="561632E8"/>
    <w:rsid w:val="5626354A"/>
    <w:rsid w:val="5644095D"/>
    <w:rsid w:val="5661376D"/>
    <w:rsid w:val="5684413A"/>
    <w:rsid w:val="568D3AD2"/>
    <w:rsid w:val="569643AF"/>
    <w:rsid w:val="56B91350"/>
    <w:rsid w:val="56BB3012"/>
    <w:rsid w:val="56CA2EF0"/>
    <w:rsid w:val="56EC26EE"/>
    <w:rsid w:val="571409D7"/>
    <w:rsid w:val="57144584"/>
    <w:rsid w:val="57522792"/>
    <w:rsid w:val="577905C1"/>
    <w:rsid w:val="578A5B59"/>
    <w:rsid w:val="57A72C46"/>
    <w:rsid w:val="57B52C67"/>
    <w:rsid w:val="57BD484A"/>
    <w:rsid w:val="57E816E1"/>
    <w:rsid w:val="57F674E2"/>
    <w:rsid w:val="581B49EF"/>
    <w:rsid w:val="582E4A4C"/>
    <w:rsid w:val="588B6CE1"/>
    <w:rsid w:val="588C34DD"/>
    <w:rsid w:val="58973643"/>
    <w:rsid w:val="589F1B83"/>
    <w:rsid w:val="589F29A7"/>
    <w:rsid w:val="58B74C4A"/>
    <w:rsid w:val="58F60886"/>
    <w:rsid w:val="58FB1C97"/>
    <w:rsid w:val="590C3ED2"/>
    <w:rsid w:val="59197381"/>
    <w:rsid w:val="591E343E"/>
    <w:rsid w:val="59224349"/>
    <w:rsid w:val="592868CF"/>
    <w:rsid w:val="59321CB0"/>
    <w:rsid w:val="59553752"/>
    <w:rsid w:val="595A1ED8"/>
    <w:rsid w:val="59714394"/>
    <w:rsid w:val="597763C5"/>
    <w:rsid w:val="597E21C5"/>
    <w:rsid w:val="598A369B"/>
    <w:rsid w:val="59B60821"/>
    <w:rsid w:val="59BC7C68"/>
    <w:rsid w:val="59C8345C"/>
    <w:rsid w:val="59CA65B8"/>
    <w:rsid w:val="59D77877"/>
    <w:rsid w:val="5A0A6991"/>
    <w:rsid w:val="5A0B1CD5"/>
    <w:rsid w:val="5A0E293E"/>
    <w:rsid w:val="5A12755E"/>
    <w:rsid w:val="5A165AC7"/>
    <w:rsid w:val="5A561FD2"/>
    <w:rsid w:val="5A65673C"/>
    <w:rsid w:val="5A791EEC"/>
    <w:rsid w:val="5A8705EC"/>
    <w:rsid w:val="5A8820AC"/>
    <w:rsid w:val="5A8C305D"/>
    <w:rsid w:val="5AAC5579"/>
    <w:rsid w:val="5AB01371"/>
    <w:rsid w:val="5AB42921"/>
    <w:rsid w:val="5AC16F5D"/>
    <w:rsid w:val="5AF059FF"/>
    <w:rsid w:val="5AF7256A"/>
    <w:rsid w:val="5AFE1046"/>
    <w:rsid w:val="5B100E30"/>
    <w:rsid w:val="5B247988"/>
    <w:rsid w:val="5B287C32"/>
    <w:rsid w:val="5B537B32"/>
    <w:rsid w:val="5B5D26B6"/>
    <w:rsid w:val="5B6271FD"/>
    <w:rsid w:val="5B71237C"/>
    <w:rsid w:val="5BA34B99"/>
    <w:rsid w:val="5BAC5D36"/>
    <w:rsid w:val="5BC92FF3"/>
    <w:rsid w:val="5BCD7C4C"/>
    <w:rsid w:val="5BD03237"/>
    <w:rsid w:val="5BE055BE"/>
    <w:rsid w:val="5C085DF0"/>
    <w:rsid w:val="5C0C36F5"/>
    <w:rsid w:val="5C102A01"/>
    <w:rsid w:val="5C16661C"/>
    <w:rsid w:val="5C213263"/>
    <w:rsid w:val="5C421254"/>
    <w:rsid w:val="5C446CD7"/>
    <w:rsid w:val="5C4E5204"/>
    <w:rsid w:val="5C744884"/>
    <w:rsid w:val="5C8E1E8D"/>
    <w:rsid w:val="5C905665"/>
    <w:rsid w:val="5CA55AD2"/>
    <w:rsid w:val="5CC30966"/>
    <w:rsid w:val="5CCC4C18"/>
    <w:rsid w:val="5CE80A4B"/>
    <w:rsid w:val="5CEF31A3"/>
    <w:rsid w:val="5CFD07C0"/>
    <w:rsid w:val="5D082556"/>
    <w:rsid w:val="5D333593"/>
    <w:rsid w:val="5D5537CA"/>
    <w:rsid w:val="5D963596"/>
    <w:rsid w:val="5DB30DFC"/>
    <w:rsid w:val="5DB44CC1"/>
    <w:rsid w:val="5DD02440"/>
    <w:rsid w:val="5DDA61EA"/>
    <w:rsid w:val="5E0A297C"/>
    <w:rsid w:val="5E2C5DB0"/>
    <w:rsid w:val="5E4613C5"/>
    <w:rsid w:val="5E4C3E3E"/>
    <w:rsid w:val="5E4E5CE0"/>
    <w:rsid w:val="5E555E56"/>
    <w:rsid w:val="5E651C97"/>
    <w:rsid w:val="5E7C6A98"/>
    <w:rsid w:val="5EA0668C"/>
    <w:rsid w:val="5EC53CC0"/>
    <w:rsid w:val="5ED14C7D"/>
    <w:rsid w:val="5EE643A4"/>
    <w:rsid w:val="5EF54636"/>
    <w:rsid w:val="5F0B0C1A"/>
    <w:rsid w:val="5F0F0D8E"/>
    <w:rsid w:val="5F213EF7"/>
    <w:rsid w:val="5F7D0044"/>
    <w:rsid w:val="5F89768A"/>
    <w:rsid w:val="5F8A4535"/>
    <w:rsid w:val="5F966C9A"/>
    <w:rsid w:val="5FB15F73"/>
    <w:rsid w:val="5FB71F10"/>
    <w:rsid w:val="5FB7238B"/>
    <w:rsid w:val="5FBD7A43"/>
    <w:rsid w:val="5FC056EF"/>
    <w:rsid w:val="5FCA6AA2"/>
    <w:rsid w:val="5FE76791"/>
    <w:rsid w:val="6009095E"/>
    <w:rsid w:val="603955AB"/>
    <w:rsid w:val="607F0EDB"/>
    <w:rsid w:val="607F4965"/>
    <w:rsid w:val="60876FEC"/>
    <w:rsid w:val="60CF1478"/>
    <w:rsid w:val="611C7280"/>
    <w:rsid w:val="611D2712"/>
    <w:rsid w:val="61221FC0"/>
    <w:rsid w:val="6140400B"/>
    <w:rsid w:val="61420B5E"/>
    <w:rsid w:val="616C2E09"/>
    <w:rsid w:val="617A4D2A"/>
    <w:rsid w:val="618471AC"/>
    <w:rsid w:val="619D25F5"/>
    <w:rsid w:val="61BF1270"/>
    <w:rsid w:val="61D46889"/>
    <w:rsid w:val="61D56651"/>
    <w:rsid w:val="61DB2EAF"/>
    <w:rsid w:val="61ED1C9F"/>
    <w:rsid w:val="61F61E3E"/>
    <w:rsid w:val="620460CA"/>
    <w:rsid w:val="62074CC4"/>
    <w:rsid w:val="621C691B"/>
    <w:rsid w:val="62284530"/>
    <w:rsid w:val="622B66C8"/>
    <w:rsid w:val="624F45E6"/>
    <w:rsid w:val="628C645C"/>
    <w:rsid w:val="62A03507"/>
    <w:rsid w:val="62CC0199"/>
    <w:rsid w:val="630C69D6"/>
    <w:rsid w:val="63184131"/>
    <w:rsid w:val="632531E4"/>
    <w:rsid w:val="634A0EE8"/>
    <w:rsid w:val="63531F34"/>
    <w:rsid w:val="63650357"/>
    <w:rsid w:val="63731249"/>
    <w:rsid w:val="638D3A55"/>
    <w:rsid w:val="63B26103"/>
    <w:rsid w:val="63B73283"/>
    <w:rsid w:val="63BE51B3"/>
    <w:rsid w:val="63E53398"/>
    <w:rsid w:val="63F94364"/>
    <w:rsid w:val="63FB6C75"/>
    <w:rsid w:val="63FE4EF9"/>
    <w:rsid w:val="64173570"/>
    <w:rsid w:val="64222836"/>
    <w:rsid w:val="64417BE3"/>
    <w:rsid w:val="64561C09"/>
    <w:rsid w:val="64653C58"/>
    <w:rsid w:val="646E3B10"/>
    <w:rsid w:val="646F5788"/>
    <w:rsid w:val="64716AED"/>
    <w:rsid w:val="64963A59"/>
    <w:rsid w:val="64984B5C"/>
    <w:rsid w:val="64AD5F05"/>
    <w:rsid w:val="64C419D5"/>
    <w:rsid w:val="64F45B57"/>
    <w:rsid w:val="64F87D11"/>
    <w:rsid w:val="650B2227"/>
    <w:rsid w:val="652763BA"/>
    <w:rsid w:val="654C3858"/>
    <w:rsid w:val="655921D3"/>
    <w:rsid w:val="65600EE5"/>
    <w:rsid w:val="656229B5"/>
    <w:rsid w:val="65933AEB"/>
    <w:rsid w:val="65A03541"/>
    <w:rsid w:val="65A066A5"/>
    <w:rsid w:val="65A860B7"/>
    <w:rsid w:val="65ED44BB"/>
    <w:rsid w:val="65F26FCA"/>
    <w:rsid w:val="665F2C3D"/>
    <w:rsid w:val="666B1EAD"/>
    <w:rsid w:val="66AB11DF"/>
    <w:rsid w:val="66B84BF7"/>
    <w:rsid w:val="66C82EB1"/>
    <w:rsid w:val="66C94780"/>
    <w:rsid w:val="66FD764B"/>
    <w:rsid w:val="67110B53"/>
    <w:rsid w:val="671859C3"/>
    <w:rsid w:val="672516BC"/>
    <w:rsid w:val="672809BE"/>
    <w:rsid w:val="674758E8"/>
    <w:rsid w:val="675B1706"/>
    <w:rsid w:val="67C372A7"/>
    <w:rsid w:val="67D71B54"/>
    <w:rsid w:val="67E9734B"/>
    <w:rsid w:val="68414320"/>
    <w:rsid w:val="68437D15"/>
    <w:rsid w:val="684E0A90"/>
    <w:rsid w:val="68575D4F"/>
    <w:rsid w:val="686255D1"/>
    <w:rsid w:val="68672308"/>
    <w:rsid w:val="687930B9"/>
    <w:rsid w:val="688C2F6B"/>
    <w:rsid w:val="689C386B"/>
    <w:rsid w:val="68A55A52"/>
    <w:rsid w:val="68A97325"/>
    <w:rsid w:val="68AE33D9"/>
    <w:rsid w:val="68BA0DBE"/>
    <w:rsid w:val="68C82E11"/>
    <w:rsid w:val="68CA251E"/>
    <w:rsid w:val="68CF4BD3"/>
    <w:rsid w:val="68DA2FC0"/>
    <w:rsid w:val="69095B1A"/>
    <w:rsid w:val="693532A2"/>
    <w:rsid w:val="695E6D80"/>
    <w:rsid w:val="69643C84"/>
    <w:rsid w:val="69653914"/>
    <w:rsid w:val="696A0B84"/>
    <w:rsid w:val="698F3E53"/>
    <w:rsid w:val="69A60F54"/>
    <w:rsid w:val="69AD702B"/>
    <w:rsid w:val="69B4022C"/>
    <w:rsid w:val="69DE068E"/>
    <w:rsid w:val="69E630F3"/>
    <w:rsid w:val="69F44666"/>
    <w:rsid w:val="69FC41C2"/>
    <w:rsid w:val="6A053308"/>
    <w:rsid w:val="6A16107A"/>
    <w:rsid w:val="6A2D5811"/>
    <w:rsid w:val="6A3C5853"/>
    <w:rsid w:val="6A663EBB"/>
    <w:rsid w:val="6A6C0C5D"/>
    <w:rsid w:val="6A872593"/>
    <w:rsid w:val="6A9D38AD"/>
    <w:rsid w:val="6ABB0BEE"/>
    <w:rsid w:val="6AD859DF"/>
    <w:rsid w:val="6ADB1781"/>
    <w:rsid w:val="6AE14AD1"/>
    <w:rsid w:val="6AEB6206"/>
    <w:rsid w:val="6B0B0572"/>
    <w:rsid w:val="6B1C35CD"/>
    <w:rsid w:val="6B242D40"/>
    <w:rsid w:val="6B255177"/>
    <w:rsid w:val="6B4101F0"/>
    <w:rsid w:val="6B587546"/>
    <w:rsid w:val="6B5F3E27"/>
    <w:rsid w:val="6B6B0803"/>
    <w:rsid w:val="6B78082B"/>
    <w:rsid w:val="6B7B6CB3"/>
    <w:rsid w:val="6B9E190A"/>
    <w:rsid w:val="6BA10CBA"/>
    <w:rsid w:val="6BBA12E1"/>
    <w:rsid w:val="6BBF46A6"/>
    <w:rsid w:val="6BF96EBF"/>
    <w:rsid w:val="6C360DBA"/>
    <w:rsid w:val="6C3A2C2E"/>
    <w:rsid w:val="6C8152F0"/>
    <w:rsid w:val="6C830CAE"/>
    <w:rsid w:val="6C840D57"/>
    <w:rsid w:val="6C9A1DF5"/>
    <w:rsid w:val="6CB51DE2"/>
    <w:rsid w:val="6CCA43AC"/>
    <w:rsid w:val="6CCB38A5"/>
    <w:rsid w:val="6CD13A37"/>
    <w:rsid w:val="6CE67A99"/>
    <w:rsid w:val="6CEA6C68"/>
    <w:rsid w:val="6CF96DD3"/>
    <w:rsid w:val="6D131A11"/>
    <w:rsid w:val="6D2066F6"/>
    <w:rsid w:val="6D277BCA"/>
    <w:rsid w:val="6D342476"/>
    <w:rsid w:val="6D3A56E0"/>
    <w:rsid w:val="6D417A42"/>
    <w:rsid w:val="6D605C1C"/>
    <w:rsid w:val="6D620B1A"/>
    <w:rsid w:val="6D701650"/>
    <w:rsid w:val="6D7E09F2"/>
    <w:rsid w:val="6D886906"/>
    <w:rsid w:val="6D89012D"/>
    <w:rsid w:val="6DB9439B"/>
    <w:rsid w:val="6DDC2AB1"/>
    <w:rsid w:val="6E236C8B"/>
    <w:rsid w:val="6E2E60D6"/>
    <w:rsid w:val="6E363D1D"/>
    <w:rsid w:val="6E381BE7"/>
    <w:rsid w:val="6E503B80"/>
    <w:rsid w:val="6E9F482C"/>
    <w:rsid w:val="6EA11B96"/>
    <w:rsid w:val="6EA935B0"/>
    <w:rsid w:val="6EC575C1"/>
    <w:rsid w:val="6ECC6D4F"/>
    <w:rsid w:val="6F023F9F"/>
    <w:rsid w:val="6F203F14"/>
    <w:rsid w:val="6F357D2B"/>
    <w:rsid w:val="6F407EDF"/>
    <w:rsid w:val="6F6B57C7"/>
    <w:rsid w:val="6F8D1636"/>
    <w:rsid w:val="6F9F06C8"/>
    <w:rsid w:val="6FB040CF"/>
    <w:rsid w:val="6FB87765"/>
    <w:rsid w:val="6FE47623"/>
    <w:rsid w:val="700C7987"/>
    <w:rsid w:val="7048128B"/>
    <w:rsid w:val="704E250B"/>
    <w:rsid w:val="70610125"/>
    <w:rsid w:val="706210D2"/>
    <w:rsid w:val="70A850E0"/>
    <w:rsid w:val="70C46C1A"/>
    <w:rsid w:val="70D25041"/>
    <w:rsid w:val="70EF0898"/>
    <w:rsid w:val="71332ECD"/>
    <w:rsid w:val="71763FA6"/>
    <w:rsid w:val="717D47A9"/>
    <w:rsid w:val="719077ED"/>
    <w:rsid w:val="71A10541"/>
    <w:rsid w:val="71AA40E3"/>
    <w:rsid w:val="71B2377C"/>
    <w:rsid w:val="71DD4852"/>
    <w:rsid w:val="71E86CAA"/>
    <w:rsid w:val="71F72EF3"/>
    <w:rsid w:val="7200699D"/>
    <w:rsid w:val="722404C8"/>
    <w:rsid w:val="723853AA"/>
    <w:rsid w:val="726040DF"/>
    <w:rsid w:val="726B747E"/>
    <w:rsid w:val="72766B4A"/>
    <w:rsid w:val="72806ABB"/>
    <w:rsid w:val="728A0D4B"/>
    <w:rsid w:val="728C1834"/>
    <w:rsid w:val="72960DC9"/>
    <w:rsid w:val="72C2062F"/>
    <w:rsid w:val="72D241D5"/>
    <w:rsid w:val="72DD38F9"/>
    <w:rsid w:val="72F557F2"/>
    <w:rsid w:val="73025B61"/>
    <w:rsid w:val="73456B57"/>
    <w:rsid w:val="735159EE"/>
    <w:rsid w:val="73750E87"/>
    <w:rsid w:val="7393678C"/>
    <w:rsid w:val="73CF13A9"/>
    <w:rsid w:val="73D577EF"/>
    <w:rsid w:val="73D83897"/>
    <w:rsid w:val="742D5AA4"/>
    <w:rsid w:val="744C14B7"/>
    <w:rsid w:val="745D54CB"/>
    <w:rsid w:val="74742787"/>
    <w:rsid w:val="74A07A3D"/>
    <w:rsid w:val="74A15820"/>
    <w:rsid w:val="74C309E0"/>
    <w:rsid w:val="74D43BED"/>
    <w:rsid w:val="74ED57E8"/>
    <w:rsid w:val="74FB1282"/>
    <w:rsid w:val="751A4CB1"/>
    <w:rsid w:val="75380768"/>
    <w:rsid w:val="753F62BC"/>
    <w:rsid w:val="75591CDD"/>
    <w:rsid w:val="7584453C"/>
    <w:rsid w:val="759F654A"/>
    <w:rsid w:val="76147EA8"/>
    <w:rsid w:val="76221EF2"/>
    <w:rsid w:val="76231724"/>
    <w:rsid w:val="762E6C6A"/>
    <w:rsid w:val="7635677A"/>
    <w:rsid w:val="767827BC"/>
    <w:rsid w:val="769B2E6E"/>
    <w:rsid w:val="76B63CB9"/>
    <w:rsid w:val="76BE36F5"/>
    <w:rsid w:val="76D65717"/>
    <w:rsid w:val="77002848"/>
    <w:rsid w:val="77081300"/>
    <w:rsid w:val="770857BC"/>
    <w:rsid w:val="772B111E"/>
    <w:rsid w:val="7740418A"/>
    <w:rsid w:val="774B04E7"/>
    <w:rsid w:val="7752637B"/>
    <w:rsid w:val="778A3364"/>
    <w:rsid w:val="778E4432"/>
    <w:rsid w:val="77A97B27"/>
    <w:rsid w:val="77AE74A3"/>
    <w:rsid w:val="77B87EAA"/>
    <w:rsid w:val="780213C3"/>
    <w:rsid w:val="78065B62"/>
    <w:rsid w:val="7808566D"/>
    <w:rsid w:val="780E4457"/>
    <w:rsid w:val="781425E4"/>
    <w:rsid w:val="78172A52"/>
    <w:rsid w:val="782A6600"/>
    <w:rsid w:val="78336799"/>
    <w:rsid w:val="78485DC9"/>
    <w:rsid w:val="7855062C"/>
    <w:rsid w:val="787E4FEE"/>
    <w:rsid w:val="78814596"/>
    <w:rsid w:val="78AD2AD9"/>
    <w:rsid w:val="78F1240A"/>
    <w:rsid w:val="78F94B5E"/>
    <w:rsid w:val="790A0241"/>
    <w:rsid w:val="790D73DA"/>
    <w:rsid w:val="7915223F"/>
    <w:rsid w:val="79427E3F"/>
    <w:rsid w:val="79753A92"/>
    <w:rsid w:val="797D7A11"/>
    <w:rsid w:val="79843AB4"/>
    <w:rsid w:val="7994277F"/>
    <w:rsid w:val="799A055F"/>
    <w:rsid w:val="79A52B91"/>
    <w:rsid w:val="79DF310E"/>
    <w:rsid w:val="79F30939"/>
    <w:rsid w:val="79F3521E"/>
    <w:rsid w:val="7A2647CF"/>
    <w:rsid w:val="7A265378"/>
    <w:rsid w:val="7A501480"/>
    <w:rsid w:val="7A6D4E19"/>
    <w:rsid w:val="7A9C600B"/>
    <w:rsid w:val="7ABE366E"/>
    <w:rsid w:val="7ABF3C4C"/>
    <w:rsid w:val="7ACE1217"/>
    <w:rsid w:val="7AD2483E"/>
    <w:rsid w:val="7AD4704C"/>
    <w:rsid w:val="7B1B665D"/>
    <w:rsid w:val="7B245869"/>
    <w:rsid w:val="7B305689"/>
    <w:rsid w:val="7B580EBA"/>
    <w:rsid w:val="7B621408"/>
    <w:rsid w:val="7B741F1B"/>
    <w:rsid w:val="7B963CB5"/>
    <w:rsid w:val="7BA25AE6"/>
    <w:rsid w:val="7BB6254C"/>
    <w:rsid w:val="7BE55B69"/>
    <w:rsid w:val="7BED7B29"/>
    <w:rsid w:val="7BEF3DD7"/>
    <w:rsid w:val="7BF715D9"/>
    <w:rsid w:val="7C1C6DA1"/>
    <w:rsid w:val="7C4A4D16"/>
    <w:rsid w:val="7C4C2A25"/>
    <w:rsid w:val="7C617B1F"/>
    <w:rsid w:val="7C617F73"/>
    <w:rsid w:val="7C731087"/>
    <w:rsid w:val="7CAA5494"/>
    <w:rsid w:val="7CB66D8E"/>
    <w:rsid w:val="7CE24C2B"/>
    <w:rsid w:val="7CE5085D"/>
    <w:rsid w:val="7CF0391B"/>
    <w:rsid w:val="7CF36722"/>
    <w:rsid w:val="7D0D5B30"/>
    <w:rsid w:val="7D1275B0"/>
    <w:rsid w:val="7D1D6AD1"/>
    <w:rsid w:val="7D242075"/>
    <w:rsid w:val="7D2C30BA"/>
    <w:rsid w:val="7D387E8C"/>
    <w:rsid w:val="7D41012B"/>
    <w:rsid w:val="7D484A72"/>
    <w:rsid w:val="7D7B0335"/>
    <w:rsid w:val="7D835A63"/>
    <w:rsid w:val="7D8C335A"/>
    <w:rsid w:val="7D963BB8"/>
    <w:rsid w:val="7DA51B80"/>
    <w:rsid w:val="7DB048C1"/>
    <w:rsid w:val="7DB329B9"/>
    <w:rsid w:val="7DB975BC"/>
    <w:rsid w:val="7DE95FFC"/>
    <w:rsid w:val="7E0E0535"/>
    <w:rsid w:val="7E2251E6"/>
    <w:rsid w:val="7E2F224E"/>
    <w:rsid w:val="7E604886"/>
    <w:rsid w:val="7E6F3D51"/>
    <w:rsid w:val="7E9E5429"/>
    <w:rsid w:val="7EA0548C"/>
    <w:rsid w:val="7EAA77EB"/>
    <w:rsid w:val="7ED323D9"/>
    <w:rsid w:val="7EF10D53"/>
    <w:rsid w:val="7EFA3FB7"/>
    <w:rsid w:val="7F0147AC"/>
    <w:rsid w:val="7F0E5DC9"/>
    <w:rsid w:val="7F4F589C"/>
    <w:rsid w:val="7F522309"/>
    <w:rsid w:val="7F58033A"/>
    <w:rsid w:val="7F7E54A9"/>
    <w:rsid w:val="7F8F3FF9"/>
    <w:rsid w:val="7F920964"/>
    <w:rsid w:val="7FA6073E"/>
    <w:rsid w:val="7FAE38C3"/>
    <w:rsid w:val="7FB31894"/>
    <w:rsid w:val="7FB74028"/>
    <w:rsid w:val="7FCD6598"/>
    <w:rsid w:val="7FE06078"/>
    <w:rsid w:val="7FE677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0"/>
    <w:pPr>
      <w:spacing w:after="120" w:line="480" w:lineRule="auto"/>
      <w:ind w:left="420" w:leftChars="200"/>
    </w:pPr>
  </w:style>
  <w:style w:type="paragraph" w:styleId="4">
    <w:name w:val="toc 7"/>
    <w:basedOn w:val="1"/>
    <w:next w:val="1"/>
    <w:semiHidden/>
    <w:qFormat/>
    <w:uiPriority w:val="99"/>
    <w:pPr>
      <w:ind w:left="2520" w:leftChars="1200"/>
    </w:pPr>
  </w:style>
  <w:style w:type="paragraph" w:styleId="5">
    <w:name w:val="toc 5"/>
    <w:basedOn w:val="1"/>
    <w:next w:val="1"/>
    <w:semiHidden/>
    <w:qFormat/>
    <w:uiPriority w:val="99"/>
    <w:pPr>
      <w:ind w:left="1680" w:leftChars="800"/>
    </w:pPr>
  </w:style>
  <w:style w:type="paragraph" w:styleId="6">
    <w:name w:val="toc 3"/>
    <w:basedOn w:val="1"/>
    <w:next w:val="1"/>
    <w:semiHidden/>
    <w:qFormat/>
    <w:uiPriority w:val="99"/>
    <w:pPr>
      <w:ind w:left="840" w:leftChars="400"/>
    </w:pPr>
  </w:style>
  <w:style w:type="paragraph" w:styleId="7">
    <w:name w:val="Plain Text"/>
    <w:basedOn w:val="1"/>
    <w:link w:val="28"/>
    <w:qFormat/>
    <w:uiPriority w:val="99"/>
    <w:rPr>
      <w:rFonts w:ascii="宋体" w:hAnsi="Courier New" w:cs="Courier New"/>
      <w:szCs w:val="21"/>
    </w:rPr>
  </w:style>
  <w:style w:type="paragraph" w:styleId="8">
    <w:name w:val="toc 8"/>
    <w:basedOn w:val="1"/>
    <w:next w:val="1"/>
    <w:semiHidden/>
    <w:qFormat/>
    <w:uiPriority w:val="99"/>
    <w:pPr>
      <w:ind w:left="2940" w:leftChars="1400"/>
    </w:pPr>
  </w:style>
  <w:style w:type="paragraph" w:styleId="9">
    <w:name w:val="Balloon Text"/>
    <w:basedOn w:val="1"/>
    <w:link w:val="24"/>
    <w:semiHidden/>
    <w:qFormat/>
    <w:uiPriority w:val="99"/>
    <w:rPr>
      <w:sz w:val="18"/>
      <w:szCs w:val="20"/>
    </w:rPr>
  </w:style>
  <w:style w:type="paragraph" w:styleId="10">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4"/>
    <w:basedOn w:val="1"/>
    <w:next w:val="1"/>
    <w:semiHidden/>
    <w:qFormat/>
    <w:uiPriority w:val="99"/>
    <w:pPr>
      <w:ind w:left="1260" w:leftChars="600"/>
    </w:pPr>
  </w:style>
  <w:style w:type="paragraph" w:styleId="14">
    <w:name w:val="footnote text"/>
    <w:basedOn w:val="1"/>
    <w:link w:val="33"/>
    <w:semiHidden/>
    <w:qFormat/>
    <w:uiPriority w:val="99"/>
    <w:pPr>
      <w:snapToGrid w:val="0"/>
      <w:jc w:val="left"/>
    </w:pPr>
    <w:rPr>
      <w:sz w:val="18"/>
      <w:szCs w:val="18"/>
    </w:rPr>
  </w:style>
  <w:style w:type="paragraph" w:styleId="15">
    <w:name w:val="toc 6"/>
    <w:basedOn w:val="1"/>
    <w:next w:val="1"/>
    <w:semiHidden/>
    <w:qFormat/>
    <w:uiPriority w:val="99"/>
    <w:pPr>
      <w:ind w:left="2100" w:leftChars="1000"/>
    </w:pPr>
  </w:style>
  <w:style w:type="paragraph" w:styleId="16">
    <w:name w:val="toc 2"/>
    <w:basedOn w:val="1"/>
    <w:next w:val="1"/>
    <w:qFormat/>
    <w:uiPriority w:val="39"/>
    <w:pPr>
      <w:ind w:left="420" w:leftChars="200"/>
    </w:pPr>
  </w:style>
  <w:style w:type="paragraph" w:styleId="17">
    <w:name w:val="toc 9"/>
    <w:basedOn w:val="1"/>
    <w:next w:val="1"/>
    <w:semiHidden/>
    <w:qFormat/>
    <w:uiPriority w:val="99"/>
    <w:pPr>
      <w:ind w:left="3360" w:leftChars="1600"/>
    </w:pPr>
  </w:style>
  <w:style w:type="character" w:styleId="20">
    <w:name w:val="page number"/>
    <w:basedOn w:val="19"/>
    <w:qFormat/>
    <w:uiPriority w:val="99"/>
    <w:rPr>
      <w:rFonts w:cs="Times New Roman"/>
    </w:rPr>
  </w:style>
  <w:style w:type="character" w:styleId="21">
    <w:name w:val="Hyperlink"/>
    <w:basedOn w:val="19"/>
    <w:qFormat/>
    <w:uiPriority w:val="99"/>
    <w:rPr>
      <w:rFonts w:cs="Times New Roman"/>
      <w:color w:val="0000FF"/>
      <w:u w:val="single"/>
    </w:rPr>
  </w:style>
  <w:style w:type="character" w:styleId="22">
    <w:name w:val="footnote reference"/>
    <w:basedOn w:val="19"/>
    <w:semiHidden/>
    <w:qFormat/>
    <w:uiPriority w:val="99"/>
    <w:rPr>
      <w:rFonts w:cs="Times New Roman"/>
      <w:vertAlign w:val="superscript"/>
    </w:rPr>
  </w:style>
  <w:style w:type="character" w:customStyle="1" w:styleId="23">
    <w:name w:val="标题 1 字符"/>
    <w:basedOn w:val="19"/>
    <w:link w:val="3"/>
    <w:qFormat/>
    <w:locked/>
    <w:uiPriority w:val="99"/>
    <w:rPr>
      <w:rFonts w:eastAsia="宋体" w:cs="Times New Roman"/>
      <w:b/>
      <w:kern w:val="44"/>
      <w:sz w:val="44"/>
    </w:rPr>
  </w:style>
  <w:style w:type="character" w:customStyle="1" w:styleId="24">
    <w:name w:val="批注框文本 字符"/>
    <w:link w:val="9"/>
    <w:qFormat/>
    <w:locked/>
    <w:uiPriority w:val="99"/>
    <w:rPr>
      <w:rFonts w:eastAsia="宋体"/>
      <w:kern w:val="2"/>
      <w:sz w:val="18"/>
    </w:rPr>
  </w:style>
  <w:style w:type="character" w:customStyle="1" w:styleId="25">
    <w:name w:val="Balloon Text Char1"/>
    <w:basedOn w:val="19"/>
    <w:semiHidden/>
    <w:qFormat/>
    <w:locked/>
    <w:uiPriority w:val="99"/>
    <w:rPr>
      <w:rFonts w:cs="Times New Roman"/>
      <w:sz w:val="2"/>
    </w:rPr>
  </w:style>
  <w:style w:type="character" w:customStyle="1" w:styleId="26">
    <w:name w:val="页眉 字符"/>
    <w:basedOn w:val="19"/>
    <w:link w:val="11"/>
    <w:semiHidden/>
    <w:qFormat/>
    <w:locked/>
    <w:uiPriority w:val="99"/>
    <w:rPr>
      <w:rFonts w:cs="Times New Roman"/>
      <w:sz w:val="18"/>
      <w:szCs w:val="18"/>
    </w:rPr>
  </w:style>
  <w:style w:type="character" w:customStyle="1" w:styleId="27">
    <w:name w:val="页脚 字符"/>
    <w:basedOn w:val="19"/>
    <w:link w:val="10"/>
    <w:qFormat/>
    <w:locked/>
    <w:uiPriority w:val="99"/>
    <w:rPr>
      <w:rFonts w:ascii="Calibri" w:hAnsi="Calibri" w:cs="Times New Roman"/>
      <w:sz w:val="18"/>
    </w:rPr>
  </w:style>
  <w:style w:type="character" w:customStyle="1" w:styleId="28">
    <w:name w:val="纯文本 字符"/>
    <w:basedOn w:val="19"/>
    <w:link w:val="7"/>
    <w:semiHidden/>
    <w:qFormat/>
    <w:locked/>
    <w:uiPriority w:val="99"/>
    <w:rPr>
      <w:rFonts w:ascii="宋体" w:hAnsi="Courier New" w:cs="Courier New"/>
      <w:sz w:val="21"/>
      <w:szCs w:val="21"/>
    </w:rPr>
  </w:style>
  <w:style w:type="paragraph" w:customStyle="1" w:styleId="29">
    <w:name w:val="Char"/>
    <w:basedOn w:val="1"/>
    <w:qFormat/>
    <w:uiPriority w:val="99"/>
    <w:pPr>
      <w:widowControl/>
      <w:spacing w:line="640" w:lineRule="atLeast"/>
    </w:pPr>
    <w:rPr>
      <w:szCs w:val="24"/>
    </w:rPr>
  </w:style>
  <w:style w:type="paragraph" w:customStyle="1" w:styleId="30">
    <w:name w:val="规划正文"/>
    <w:basedOn w:val="1"/>
    <w:qFormat/>
    <w:uiPriority w:val="99"/>
    <w:pPr>
      <w:spacing w:line="560" w:lineRule="exact"/>
      <w:ind w:firstLine="600" w:firstLineChars="200"/>
    </w:pPr>
    <w:rPr>
      <w:rFonts w:ascii="仿宋_GB2312" w:hAnsi="华文仿宋" w:eastAsia="仿宋_GB2312"/>
      <w:sz w:val="30"/>
      <w:szCs w:val="30"/>
    </w:rPr>
  </w:style>
  <w:style w:type="paragraph" w:customStyle="1" w:styleId="31">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Char Char1 Char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33">
    <w:name w:val="脚注文本 字符"/>
    <w:basedOn w:val="19"/>
    <w:link w:val="14"/>
    <w:qFormat/>
    <w:locked/>
    <w:uiPriority w:val="99"/>
    <w:rPr>
      <w:rFonts w:cs="Times New Roman"/>
      <w:kern w:val="2"/>
      <w:sz w:val="18"/>
      <w:szCs w:val="18"/>
    </w:rPr>
  </w:style>
  <w:style w:type="paragraph" w:customStyle="1" w:styleId="34">
    <w:name w:val="Char1 Char Char Char"/>
    <w:basedOn w:val="1"/>
    <w:qFormat/>
    <w:uiPriority w:val="99"/>
    <w:rPr>
      <w:rFonts w:ascii="Tahoma" w:hAnsi="Tahoma"/>
      <w:spacing w:val="-24"/>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3090</Words>
  <Characters>17618</Characters>
  <Lines>146</Lines>
  <Paragraphs>41</Paragraphs>
  <TotalTime>261</TotalTime>
  <ScaleCrop>false</ScaleCrop>
  <LinksUpToDate>false</LinksUpToDate>
  <CharactersWithSpaces>20667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2021-05-21T08:30:00Z</dcterms:created>
  <dc:creator>ksingzhao</dc:creator>
  <cp:lastModifiedBy>思馥</cp:lastModifiedBy>
  <cp:lastPrinted>2021-07-06T01:55:57Z</cp:lastPrinted>
  <dcterms:modified xsi:type="dcterms:W3CDTF">2021-07-06T06:05:31Z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42BEA5EC0FA843EB9A4BBF8F8E74E4DB</vt:lpwstr>
  </property>
</Properties>
</file>