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802E" w14:textId="77777777" w:rsidR="00AE427F" w:rsidRDefault="00AE427F" w:rsidP="00AE427F">
      <w:pPr>
        <w:spacing w:line="560" w:lineRule="exact"/>
        <w:rPr>
          <w:rFonts w:ascii="仿宋_GB2312" w:eastAsia="仿宋_GB2312" w:hAnsi="仿宋_GB2312" w:cs="仿宋_GB2312"/>
          <w:bCs/>
          <w:spacing w:val="15"/>
          <w:sz w:val="32"/>
          <w:szCs w:val="32"/>
        </w:rPr>
      </w:pPr>
    </w:p>
    <w:p w14:paraId="7BBA38DA"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p>
    <w:p w14:paraId="322402B9"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p>
    <w:p w14:paraId="2A89530B"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p>
    <w:p w14:paraId="71438CAF"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p>
    <w:p w14:paraId="4778FE8C"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p>
    <w:p w14:paraId="07CA2D22" w14:textId="77777777" w:rsidR="00AE427F" w:rsidRDefault="00AE427F" w:rsidP="00AE427F">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兰溪市工伤认定调查中心2023年单位预算</w:t>
      </w:r>
    </w:p>
    <w:p w14:paraId="723236E2"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0B706B86"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72D9AB0D"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2383F47B"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1846D5BF"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7082C9AA"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647F7152" w14:textId="77777777" w:rsidR="00AE427F" w:rsidRDefault="00AE427F" w:rsidP="00AE427F">
      <w:pPr>
        <w:pStyle w:val="Default"/>
        <w:rPr>
          <w:rFonts w:ascii="方正小标宋简体" w:eastAsia="方正小标宋简体" w:hAnsi="方正小标宋简体" w:cs="方正小标宋简体" w:hint="default"/>
          <w:b/>
          <w:spacing w:val="15"/>
          <w:sz w:val="44"/>
          <w:szCs w:val="44"/>
        </w:rPr>
      </w:pPr>
    </w:p>
    <w:p w14:paraId="082B4CA8" w14:textId="77777777" w:rsidR="00AE427F" w:rsidRDefault="00AE427F" w:rsidP="00AE427F">
      <w:pPr>
        <w:overflowPunct/>
        <w:autoSpaceDE/>
        <w:autoSpaceDN/>
        <w:adjustRightInd/>
        <w:spacing w:line="560" w:lineRule="exact"/>
        <w:textAlignment w:val="auto"/>
        <w:rPr>
          <w:rStyle w:val="af0"/>
          <w:rFonts w:ascii="仿宋_GB2312" w:eastAsia="仿宋_GB2312" w:hAnsi="仿宋_GB2312" w:cs="仿宋_GB2312"/>
          <w:color w:val="000000"/>
          <w:sz w:val="32"/>
          <w:szCs w:val="32"/>
        </w:rPr>
      </w:pPr>
    </w:p>
    <w:p w14:paraId="002871CC"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2AA24B65" w14:textId="77777777" w:rsidR="00AE427F" w:rsidRDefault="00AE427F" w:rsidP="00AE427F">
      <w:pPr>
        <w:pStyle w:val="Default"/>
        <w:rPr>
          <w:rFonts w:hint="default"/>
        </w:rPr>
      </w:pPr>
    </w:p>
    <w:p w14:paraId="2F332295"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57C27B87" w14:textId="77777777" w:rsidR="00AE427F" w:rsidRDefault="00AE427F" w:rsidP="00AE427F">
      <w:pPr>
        <w:pStyle w:val="Default"/>
        <w:rPr>
          <w:rStyle w:val="af0"/>
          <w:rFonts w:ascii="黑体" w:eastAsia="黑体" w:hint="default"/>
          <w:b w:val="0"/>
          <w:sz w:val="32"/>
          <w:szCs w:val="32"/>
        </w:rPr>
      </w:pPr>
    </w:p>
    <w:p w14:paraId="5B09DC3B"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2452BCBF"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151FA1CA"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798E70E9"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688E9321" w14:textId="77777777" w:rsidR="00AE427F" w:rsidRDefault="00AE427F" w:rsidP="00AE427F">
      <w:pPr>
        <w:overflowPunct/>
        <w:autoSpaceDE/>
        <w:autoSpaceDN/>
        <w:adjustRightInd/>
        <w:spacing w:line="520" w:lineRule="exact"/>
        <w:ind w:firstLineChars="196" w:firstLine="627"/>
        <w:jc w:val="center"/>
        <w:textAlignment w:val="auto"/>
        <w:rPr>
          <w:rStyle w:val="af0"/>
          <w:rFonts w:ascii="黑体" w:eastAsia="黑体"/>
          <w:b w:val="0"/>
          <w:color w:val="000000"/>
          <w:sz w:val="32"/>
          <w:szCs w:val="32"/>
        </w:rPr>
      </w:pPr>
    </w:p>
    <w:p w14:paraId="40AF35D3" w14:textId="77777777" w:rsidR="00AE427F" w:rsidRDefault="00AE427F" w:rsidP="00AE427F">
      <w:pPr>
        <w:overflowPunct/>
        <w:autoSpaceDE/>
        <w:autoSpaceDN/>
        <w:adjustRightInd/>
        <w:spacing w:line="520" w:lineRule="exact"/>
        <w:ind w:firstLineChars="196" w:firstLine="630"/>
        <w:jc w:val="center"/>
        <w:textAlignment w:val="auto"/>
        <w:rPr>
          <w:rStyle w:val="af0"/>
          <w:rFonts w:ascii="黑体" w:eastAsia="黑体"/>
          <w:b w:val="0"/>
          <w:color w:val="000000"/>
          <w:sz w:val="32"/>
          <w:szCs w:val="32"/>
        </w:rPr>
      </w:pPr>
      <w:r>
        <w:rPr>
          <w:rStyle w:val="af0"/>
          <w:rFonts w:ascii="黑体" w:eastAsia="黑体" w:hint="eastAsia"/>
          <w:color w:val="000000"/>
          <w:sz w:val="32"/>
          <w:szCs w:val="32"/>
        </w:rPr>
        <w:t>目录</w:t>
      </w:r>
    </w:p>
    <w:p w14:paraId="1CB0BB84" w14:textId="77777777" w:rsidR="00AE427F" w:rsidRDefault="00AE427F" w:rsidP="00AE427F">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f0"/>
          <w:rFonts w:ascii="黑体" w:eastAsia="黑体" w:hint="eastAsia"/>
          <w:color w:val="000000"/>
          <w:sz w:val="32"/>
          <w:szCs w:val="32"/>
        </w:rPr>
        <w:t>单位概况</w:t>
      </w:r>
    </w:p>
    <w:p w14:paraId="431684F4"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51F761DA"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14:paraId="1A71C08A" w14:textId="77777777" w:rsidR="00AE427F" w:rsidRDefault="00AE427F" w:rsidP="00AE427F">
      <w:pPr>
        <w:overflowPunct/>
        <w:autoSpaceDE/>
        <w:autoSpaceDN/>
        <w:adjustRightInd/>
        <w:spacing w:line="520" w:lineRule="exact"/>
        <w:textAlignment w:val="auto"/>
        <w:rPr>
          <w:rStyle w:val="af0"/>
          <w:rFonts w:ascii="黑体" w:eastAsia="黑体"/>
          <w:b w:val="0"/>
          <w:color w:val="000000"/>
          <w:sz w:val="32"/>
          <w:szCs w:val="32"/>
        </w:rPr>
      </w:pPr>
      <w:r>
        <w:rPr>
          <w:rStyle w:val="af0"/>
          <w:rFonts w:ascii="黑体" w:eastAsia="黑体" w:hint="eastAsia"/>
          <w:color w:val="000000"/>
          <w:sz w:val="32"/>
          <w:szCs w:val="32"/>
        </w:rPr>
        <w:t>二、2023年兰溪市工伤认定调查中心预算安排情况说明</w:t>
      </w:r>
    </w:p>
    <w:p w14:paraId="18F42788"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（一）关于兰溪市工伤认定调查中心2023年收支预算情况的总体说明</w:t>
      </w:r>
    </w:p>
    <w:p w14:paraId="699D4520"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（二）关于兰溪市工伤认定调查中心2023年收入预算情况说明</w:t>
      </w:r>
    </w:p>
    <w:p w14:paraId="5171C9B8"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（三）关于兰溪市工伤认定调查中心2023年支出预算情况说明</w:t>
      </w:r>
      <w:r>
        <w:rPr>
          <w:rFonts w:ascii="楷体_GB2312" w:eastAsia="楷体_GB2312" w:hAnsi="楷体_GB2312" w:cs="楷体_GB2312" w:hint="eastAsia"/>
          <w:bCs/>
          <w:sz w:val="32"/>
          <w:szCs w:val="32"/>
        </w:rPr>
        <w:br/>
        <w:t>（四）关于兰溪市工伤认定调查中心2023年财政拨款收支预算情况的总体说明</w:t>
      </w:r>
    </w:p>
    <w:p w14:paraId="155483AB"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（五）关于兰溪市工伤认定调查中心2023年一般公共预算当年拨款情况说明</w:t>
      </w:r>
    </w:p>
    <w:p w14:paraId="664BF935"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（六）关于兰溪市工伤认定调查中心2023年一般公共预算基本支出情况说明</w:t>
      </w:r>
    </w:p>
    <w:p w14:paraId="0BA4480A"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（七）关于兰溪市工伤认定调查中心2023年政府性基金预算支出情况说明</w:t>
      </w:r>
    </w:p>
    <w:p w14:paraId="386C5CAF"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（八）关于兰溪市工伤认定调查中心2023年国有资本经营预算支出情况说明</w:t>
      </w:r>
    </w:p>
    <w:p w14:paraId="302C7021"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（九）关于兰溪市工伤认定调查中心2023年一般公共预算“三公”经费预算情况说明</w:t>
      </w:r>
    </w:p>
    <w:p w14:paraId="33D67190"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44CF7768" w14:textId="77777777" w:rsidR="00AE427F" w:rsidRDefault="00AE427F" w:rsidP="00AE427F">
      <w:pPr>
        <w:pStyle w:val="p0"/>
        <w:overflowPunct/>
        <w:autoSpaceDE/>
        <w:autoSpaceDN/>
        <w:adjustRightInd/>
        <w:spacing w:line="520" w:lineRule="exact"/>
        <w:textAlignment w:val="auto"/>
        <w:rPr>
          <w:rStyle w:val="af0"/>
          <w:rFonts w:ascii="黑体" w:eastAsia="黑体"/>
          <w:b w:val="0"/>
          <w:color w:val="000000"/>
          <w:kern w:val="2"/>
          <w:sz w:val="32"/>
          <w:szCs w:val="32"/>
        </w:rPr>
      </w:pPr>
      <w:r>
        <w:rPr>
          <w:rStyle w:val="af0"/>
          <w:rFonts w:ascii="黑体" w:eastAsia="黑体" w:hint="eastAsia"/>
          <w:color w:val="000000"/>
          <w:kern w:val="2"/>
          <w:sz w:val="32"/>
          <w:szCs w:val="32"/>
        </w:rPr>
        <w:t>三、名词解释</w:t>
      </w:r>
    </w:p>
    <w:p w14:paraId="66249F4E" w14:textId="77777777" w:rsidR="00AE427F" w:rsidRDefault="00AE427F" w:rsidP="00AE427F">
      <w:pPr>
        <w:overflowPunct/>
        <w:autoSpaceDE/>
        <w:autoSpaceDN/>
        <w:adjustRightInd/>
        <w:spacing w:line="520" w:lineRule="exact"/>
        <w:textAlignment w:val="auto"/>
        <w:rPr>
          <w:rStyle w:val="af0"/>
          <w:rFonts w:ascii="黑体" w:eastAsia="黑体"/>
          <w:b w:val="0"/>
          <w:color w:val="000000"/>
          <w:sz w:val="32"/>
          <w:szCs w:val="32"/>
        </w:rPr>
      </w:pPr>
      <w:r>
        <w:rPr>
          <w:rStyle w:val="af0"/>
          <w:rFonts w:ascii="黑体" w:eastAsia="黑体" w:hint="eastAsia"/>
          <w:color w:val="000000"/>
          <w:sz w:val="32"/>
          <w:szCs w:val="32"/>
        </w:rPr>
        <w:t>四、2023年兰溪市工伤认定调查中心部门预算表</w:t>
      </w:r>
    </w:p>
    <w:p w14:paraId="26005AF7"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（一）2023年单位收支预算总表</w:t>
      </w:r>
    </w:p>
    <w:p w14:paraId="76AE7138"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（二）2023年单位收入预算总表</w:t>
      </w:r>
    </w:p>
    <w:p w14:paraId="1D3A7A17"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（三）2023年单位支出预算总表</w:t>
      </w:r>
    </w:p>
    <w:p w14:paraId="676A8ADC"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（四）2023年单位财政拨款收支预算总表</w:t>
      </w:r>
    </w:p>
    <w:p w14:paraId="7D5E1733"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（五）2023年单位一般公共预算支出表</w:t>
      </w:r>
    </w:p>
    <w:p w14:paraId="1DACF458"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（六）2023年单位一般公共预算基本支出表</w:t>
      </w:r>
    </w:p>
    <w:p w14:paraId="0F268E57"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（七）2023年单位一般公共预算“三公”经费支出表</w:t>
      </w:r>
    </w:p>
    <w:p w14:paraId="552F6630"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（八）2023年单位政府性基金预算支出表</w:t>
      </w:r>
    </w:p>
    <w:p w14:paraId="16701D53"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（九）2023年单位国有资本经营预算支出表</w:t>
      </w:r>
    </w:p>
    <w:p w14:paraId="6621C37B" w14:textId="77777777" w:rsidR="00AE427F" w:rsidRDefault="00AE427F" w:rsidP="00AE427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（十）2023年单位项目支出预算表</w:t>
      </w:r>
    </w:p>
    <w:p w14:paraId="385526B7"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35BB1CF0"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6651F096"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70879CAE"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1D92B886" w14:textId="77777777" w:rsidR="00AE427F" w:rsidRDefault="00AE427F" w:rsidP="00AE427F">
      <w:pPr>
        <w:pStyle w:val="Default"/>
        <w:rPr>
          <w:rStyle w:val="af0"/>
          <w:rFonts w:ascii="黑体" w:eastAsia="黑体" w:hAnsi="黑体" w:cs="黑体" w:hint="default"/>
          <w:bCs w:val="0"/>
          <w:sz w:val="32"/>
          <w:szCs w:val="32"/>
        </w:rPr>
      </w:pPr>
    </w:p>
    <w:p w14:paraId="20BDA328"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2628EB08"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0ACD5FE9"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03E5247F"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08B5CE1E" w14:textId="77777777" w:rsidR="00AE427F" w:rsidRDefault="00AE427F" w:rsidP="00AE427F">
      <w:pPr>
        <w:overflowPunct/>
        <w:autoSpaceDE/>
        <w:autoSpaceDN/>
        <w:adjustRightInd/>
        <w:spacing w:line="560" w:lineRule="exact"/>
        <w:ind w:firstLineChars="196" w:firstLine="630"/>
        <w:textAlignment w:val="auto"/>
        <w:rPr>
          <w:rStyle w:val="af0"/>
          <w:rFonts w:ascii="黑体" w:eastAsia="黑体" w:hAnsi="黑体" w:cs="黑体"/>
          <w:bCs w:val="0"/>
          <w:color w:val="000000"/>
          <w:sz w:val="32"/>
          <w:szCs w:val="32"/>
        </w:rPr>
      </w:pPr>
    </w:p>
    <w:p w14:paraId="41B10E4B" w14:textId="77777777" w:rsidR="00AE427F" w:rsidRDefault="00AE427F" w:rsidP="00AE427F">
      <w:pPr>
        <w:overflowPunct/>
        <w:autoSpaceDE/>
        <w:autoSpaceDN/>
        <w:adjustRightInd/>
        <w:spacing w:line="560" w:lineRule="exact"/>
        <w:ind w:firstLineChars="196" w:firstLine="627"/>
        <w:textAlignment w:val="auto"/>
        <w:rPr>
          <w:rStyle w:val="af0"/>
          <w:rFonts w:ascii="黑体" w:eastAsia="黑体" w:hAnsi="黑体" w:cs="黑体"/>
          <w:bCs w:val="0"/>
          <w:color w:val="000000"/>
          <w:sz w:val="32"/>
          <w:szCs w:val="32"/>
        </w:rPr>
      </w:pPr>
      <w:r>
        <w:rPr>
          <w:rStyle w:val="af0"/>
          <w:rFonts w:ascii="黑体" w:eastAsia="黑体" w:hAnsi="黑体" w:cs="黑体" w:hint="eastAsia"/>
          <w:b w:val="0"/>
          <w:color w:val="000000"/>
          <w:sz w:val="32"/>
          <w:szCs w:val="32"/>
        </w:rPr>
        <w:t>一、兰溪市工伤认定调查中心概况</w:t>
      </w:r>
    </w:p>
    <w:p w14:paraId="407E3255" w14:textId="77777777" w:rsidR="00AE427F" w:rsidRDefault="00AE427F" w:rsidP="00AE427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14:paraId="445DAD9C" w14:textId="77777777" w:rsidR="00AE427F" w:rsidRDefault="00AE427F" w:rsidP="00AE427F">
      <w:pPr>
        <w:pStyle w:val="Default"/>
        <w:ind w:firstLineChars="200" w:firstLine="640"/>
        <w:rPr>
          <w:rFonts w:hint="default"/>
          <w:sz w:val="32"/>
          <w:szCs w:val="32"/>
        </w:rPr>
      </w:pPr>
      <w:r>
        <w:rPr>
          <w:sz w:val="32"/>
          <w:szCs w:val="32"/>
        </w:rPr>
        <w:t>1.受理全市范围内的工伤案件，审核工伤申请人的申请要求。</w:t>
      </w:r>
    </w:p>
    <w:p w14:paraId="58DA257E" w14:textId="77777777" w:rsidR="00AE427F" w:rsidRDefault="00AE427F" w:rsidP="00AE427F">
      <w:pPr>
        <w:pStyle w:val="Default"/>
        <w:ind w:firstLineChars="200" w:firstLine="640"/>
        <w:rPr>
          <w:rFonts w:hint="default"/>
          <w:sz w:val="32"/>
          <w:szCs w:val="32"/>
        </w:rPr>
      </w:pPr>
      <w:r>
        <w:rPr>
          <w:sz w:val="32"/>
          <w:szCs w:val="32"/>
        </w:rPr>
        <w:t>2.对当事人及有关单位和人员开展调阅文件档案、询问证人、现场勘查取证等与工伤事实有关的调查以及工伤案件认定材料的准备工作。</w:t>
      </w:r>
    </w:p>
    <w:p w14:paraId="43DD3B39" w14:textId="77777777" w:rsidR="00AE427F" w:rsidRDefault="00AE427F" w:rsidP="00AE427F">
      <w:pPr>
        <w:pStyle w:val="Default"/>
        <w:ind w:firstLineChars="200" w:firstLine="640"/>
        <w:rPr>
          <w:rFonts w:hint="default"/>
        </w:rPr>
      </w:pPr>
      <w:r>
        <w:rPr>
          <w:sz w:val="32"/>
          <w:szCs w:val="32"/>
        </w:rPr>
        <w:t>3.完成兰溪市人力资源和社会保障局交办的其他任务。</w:t>
      </w:r>
    </w:p>
    <w:p w14:paraId="1935DB7E" w14:textId="77777777" w:rsidR="00AE427F" w:rsidRDefault="00AE427F" w:rsidP="00AE427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14:paraId="423225D3" w14:textId="77777777" w:rsidR="00AE427F" w:rsidRDefault="00AE427F" w:rsidP="00AE427F">
      <w:pPr>
        <w:pStyle w:val="3"/>
        <w:keepNext w:val="0"/>
        <w:keepLines w:val="0"/>
        <w:overflowPunct/>
        <w:autoSpaceDE/>
        <w:autoSpaceDN/>
        <w:adjustRightInd/>
        <w:spacing w:line="324" w:lineRule="auto"/>
        <w:ind w:firstLineChars="200" w:firstLine="640"/>
        <w:textAlignment w:val="auto"/>
        <w:rPr>
          <w:rFonts w:ascii="仿宋_GB2312" w:eastAsia="仿宋_GB2312" w:hAnsi="仿宋_GB2312" w:cs="仿宋_GB2312"/>
          <w:b/>
          <w:bCs/>
          <w:u w:val="single"/>
        </w:rPr>
      </w:pPr>
      <w:r>
        <w:rPr>
          <w:rFonts w:ascii="仿宋_GB2312" w:eastAsia="仿宋_GB2312" w:hAnsi="仿宋_GB2312" w:cs="仿宋_GB2312" w:hint="eastAsia"/>
          <w:bCs/>
        </w:rPr>
        <w:t>预算单位构成看，</w:t>
      </w:r>
      <w:r>
        <w:rPr>
          <w:rFonts w:ascii="仿宋" w:eastAsia="仿宋" w:hAnsi="仿宋" w:cs="仿宋"/>
          <w:color w:val="000000"/>
          <w:kern w:val="2"/>
        </w:rPr>
        <w:t>兰溪市工伤认定调查中心为兰溪市人力资源和社会保障局所属公益一类事业单位，机构规格为正股级，事业编制5名。设主任1名、副主任1名。三定方案未内设科室。</w:t>
      </w:r>
      <w:r>
        <w:rPr>
          <w:rFonts w:ascii="仿宋_GB2312" w:eastAsia="仿宋_GB2312" w:hAnsi="仿宋_GB2312" w:cs="仿宋_GB2312" w:hint="eastAsia"/>
          <w:bCs/>
        </w:rPr>
        <w:t>。</w:t>
      </w:r>
    </w:p>
    <w:p w14:paraId="18E1DA35" w14:textId="77777777" w:rsidR="00AE427F" w:rsidRDefault="00AE427F" w:rsidP="00AE427F">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Style w:val="af0"/>
          <w:rFonts w:ascii="楷体_GB2312" w:eastAsia="楷体_GB2312" w:hAnsi="楷体_GB2312" w:cs="楷体_GB2312" w:hint="eastAsia"/>
          <w:b w:val="0"/>
          <w:color w:val="000000"/>
          <w:sz w:val="32"/>
          <w:szCs w:val="32"/>
        </w:rPr>
        <w:t>二、兰溪市工伤认定调查中心2023年单位预算安排情况说明</w:t>
      </w:r>
      <w:r>
        <w:rPr>
          <w:rStyle w:val="af0"/>
          <w:rFonts w:ascii="楷体_GB2312" w:eastAsia="楷体_GB2312" w:hAnsi="楷体_GB2312" w:cs="楷体_GB2312" w:hint="eastAsia"/>
          <w:b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af0"/>
          <w:rFonts w:ascii="楷体_GB2312" w:eastAsia="楷体_GB2312" w:hAnsi="楷体_GB2312" w:cs="楷体_GB2312" w:hint="eastAsia"/>
          <w:b w:val="0"/>
          <w:color w:val="000000"/>
          <w:sz w:val="32"/>
          <w:szCs w:val="32"/>
        </w:rPr>
        <w:t>兰溪市工伤认定调查中心2023年收支预算情况的总体说明</w:t>
      </w:r>
    </w:p>
    <w:p w14:paraId="2B7CF2D4" w14:textId="77777777" w:rsidR="00AE427F" w:rsidRDefault="00AE427F" w:rsidP="00AE427F">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兰溪市工伤认定调查中心所有收入和支出均纳入单位预算管理。收入包括：一般公共预算拨款收入；支出包括：社会保障和就业支出、卫生健康支出、住房保障支出。</w:t>
      </w:r>
      <w:r>
        <w:rPr>
          <w:rFonts w:ascii="仿宋_GB2312" w:eastAsia="仿宋_GB2312" w:hAnsi="仿宋_GB2312" w:cs="仿宋_GB2312" w:hint="eastAsia"/>
          <w:bCs/>
          <w:color w:val="000000"/>
          <w:sz w:val="32"/>
          <w:szCs w:val="32"/>
        </w:rPr>
        <w:t>兰溪市工伤认定调查中心2023年收支总预算113.0931万元。</w:t>
      </w:r>
    </w:p>
    <w:p w14:paraId="737C851B" w14:textId="77777777" w:rsidR="00AE427F" w:rsidRDefault="00AE427F" w:rsidP="00AE427F">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（二）关于兰溪市工伤认定调查中心2023年收入预算情况说明</w:t>
      </w:r>
    </w:p>
    <w:p w14:paraId="0B0B51B3" w14:textId="77777777" w:rsidR="00AE427F" w:rsidRDefault="00AE427F" w:rsidP="00AE427F">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兰溪市工伤认定调查中心</w:t>
      </w:r>
      <w:r>
        <w:rPr>
          <w:rFonts w:ascii="仿宋_GB2312" w:eastAsia="仿宋_GB2312" w:hAnsi="仿宋_GB2312" w:cs="仿宋_GB2312" w:hint="eastAsia"/>
          <w:color w:val="000000"/>
          <w:sz w:val="32"/>
          <w:szCs w:val="32"/>
        </w:rPr>
        <w:t>2023年收入预算113.0931万元，比上年执行数减少1.1344万元，下</w:t>
      </w:r>
      <w:r>
        <w:rPr>
          <w:rFonts w:ascii="仿宋_GB2312" w:eastAsia="仿宋_GB2312" w:hAnsi="仿宋_GB2312" w:cs="仿宋_GB2312" w:hint="eastAsia"/>
          <w:color w:val="000000"/>
          <w:sz w:val="32"/>
        </w:rPr>
        <w:t>降1.00%，</w:t>
      </w:r>
      <w:r>
        <w:rPr>
          <w:rFonts w:ascii="仿宋_GB2312" w:eastAsia="仿宋_GB2312" w:hAnsi="仿宋_GB2312" w:cs="仿宋_GB2312" w:hint="eastAsia"/>
          <w:color w:val="000000"/>
          <w:sz w:val="32"/>
          <w:szCs w:val="32"/>
        </w:rPr>
        <w:t>主要是经费控制。</w:t>
      </w:r>
    </w:p>
    <w:p w14:paraId="4C4A014A" w14:textId="77777777" w:rsidR="00AE427F" w:rsidRDefault="00AE427F" w:rsidP="00AE427F">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rPr>
      </w:pPr>
      <w:r>
        <w:rPr>
          <w:rFonts w:ascii="仿宋_GB2312" w:eastAsia="仿宋_GB2312" w:hint="eastAsia"/>
          <w:color w:val="000000"/>
          <w:sz w:val="32"/>
          <w:szCs w:val="32"/>
        </w:rPr>
        <w:lastRenderedPageBreak/>
        <w:t>其中：一般公共预算拨款收入113.0931万元，占100%。</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（三）关于兰溪市工伤认定调查中心2023年支出预算情况说明</w:t>
      </w:r>
    </w:p>
    <w:p w14:paraId="4E2055BD" w14:textId="77777777" w:rsidR="00AE427F" w:rsidRDefault="00AE427F" w:rsidP="00AE427F">
      <w:pPr>
        <w:overflowPunct/>
        <w:autoSpaceDE/>
        <w:autoSpaceDN/>
        <w:adjustRightInd/>
        <w:spacing w:line="520" w:lineRule="exact"/>
        <w:ind w:firstLine="642"/>
        <w:textAlignment w:val="auto"/>
        <w:rPr>
          <w:rFonts w:ascii="仿宋_GB2312" w:eastAsia="仿宋_GB2312" w:hAnsi="仿宋_GB2312" w:cs="仿宋_GB2312"/>
          <w:bCs/>
          <w:sz w:val="32"/>
          <w:szCs w:val="32"/>
        </w:rPr>
      </w:pPr>
      <w:r>
        <w:rPr>
          <w:rFonts w:ascii="仿宋_GB2312" w:eastAsia="仿宋_GB2312" w:hAnsi="仿宋_GB2312" w:cs="仿宋_GB2312" w:hint="eastAsia"/>
          <w:bCs/>
          <w:color w:val="000000"/>
          <w:sz w:val="32"/>
          <w:szCs w:val="32"/>
        </w:rPr>
        <w:t>兰溪市工伤认定调查中心2023年支出预算</w:t>
      </w:r>
      <w:r>
        <w:rPr>
          <w:rFonts w:ascii="仿宋_GB2312" w:eastAsia="仿宋_GB2312" w:hint="eastAsia"/>
          <w:color w:val="000000"/>
          <w:sz w:val="32"/>
          <w:szCs w:val="32"/>
        </w:rPr>
        <w:t>113.0931</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比上年执行数减少1.1344万元，下</w:t>
      </w:r>
      <w:r>
        <w:rPr>
          <w:rFonts w:ascii="仿宋_GB2312" w:eastAsia="仿宋_GB2312" w:hAnsi="仿宋_GB2312" w:cs="仿宋_GB2312" w:hint="eastAsia"/>
          <w:sz w:val="32"/>
        </w:rPr>
        <w:t>降1.00%，</w:t>
      </w:r>
      <w:r>
        <w:rPr>
          <w:rFonts w:ascii="仿宋_GB2312" w:eastAsia="仿宋_GB2312" w:hAnsi="仿宋_GB2312" w:cs="仿宋_GB2312" w:hint="eastAsia"/>
          <w:sz w:val="32"/>
          <w:szCs w:val="32"/>
        </w:rPr>
        <w:t>主要是经费控制。</w:t>
      </w:r>
    </w:p>
    <w:p w14:paraId="4986160A" w14:textId="77777777" w:rsidR="00AE427F" w:rsidRDefault="00AE427F" w:rsidP="00AE427F">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按支出功能分类，包括社会保障和就业支出100.6699万元、卫生健康支出2.9835万元、住房保障支出9.4397万元。</w:t>
      </w:r>
    </w:p>
    <w:p w14:paraId="38086A6E" w14:textId="77777777" w:rsidR="00AE427F" w:rsidRDefault="00AE427F" w:rsidP="00AE427F">
      <w:pPr>
        <w:numPr>
          <w:ilvl w:val="0"/>
          <w:numId w:val="1"/>
        </w:numPr>
        <w:overflowPunct/>
        <w:autoSpaceDE/>
        <w:autoSpaceDN/>
        <w:adjustRightInd/>
        <w:spacing w:line="520" w:lineRule="exact"/>
        <w:ind w:firstLine="630"/>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按支出用途分类，包括人员支出103.9131万元，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91.88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日常公用支出6.5万元，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5.75</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项目支出2.68万元，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2.37</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w:t>
      </w:r>
    </w:p>
    <w:p w14:paraId="35E7CDE9" w14:textId="77777777" w:rsidR="00AE427F" w:rsidRDefault="00AE427F" w:rsidP="00AE427F">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（四）关于兰溪市工伤认定调查中心2023年财政拨款收支预算情况的总体说明</w:t>
      </w:r>
    </w:p>
    <w:p w14:paraId="18D33638" w14:textId="77777777" w:rsidR="00AE427F" w:rsidRDefault="00AE427F" w:rsidP="00AE427F">
      <w:pPr>
        <w:overflowPunct/>
        <w:autoSpaceDE/>
        <w:autoSpaceDN/>
        <w:adjustRightInd/>
        <w:spacing w:line="52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兰溪市工伤认定调查中心2023年财政拨款收支总预算</w:t>
      </w:r>
      <w:r>
        <w:rPr>
          <w:rFonts w:ascii="仿宋_GB2312" w:eastAsia="仿宋_GB2312" w:hint="eastAsia"/>
          <w:color w:val="000000"/>
          <w:sz w:val="32"/>
          <w:szCs w:val="32"/>
        </w:rPr>
        <w:t>113.0931</w:t>
      </w:r>
      <w:r>
        <w:rPr>
          <w:rFonts w:ascii="仿宋_GB2312" w:eastAsia="仿宋_GB2312" w:hAnsi="仿宋_GB2312" w:cs="仿宋_GB2312" w:hint="eastAsia"/>
          <w:bCs/>
          <w:color w:val="000000"/>
          <w:sz w:val="32"/>
          <w:szCs w:val="32"/>
        </w:rPr>
        <w:t>万元。包括：一般公共预算拨款收入</w:t>
      </w:r>
      <w:r>
        <w:rPr>
          <w:rFonts w:ascii="仿宋_GB2312" w:eastAsia="仿宋_GB2312" w:hint="eastAsia"/>
          <w:color w:val="000000"/>
          <w:sz w:val="32"/>
          <w:szCs w:val="32"/>
        </w:rPr>
        <w:t>113.0931</w:t>
      </w:r>
      <w:r>
        <w:rPr>
          <w:rFonts w:ascii="仿宋_GB2312" w:eastAsia="仿宋_GB2312" w:hAnsi="仿宋_GB2312" w:cs="仿宋_GB2312" w:hint="eastAsia"/>
          <w:bCs/>
          <w:color w:val="000000"/>
          <w:sz w:val="32"/>
          <w:szCs w:val="32"/>
        </w:rPr>
        <w:t>万元；支出包括：社会保障和就业支出100.6699万元、卫生健康支出2.9835万元、住房保障支出9.4397万元</w:t>
      </w:r>
      <w:r>
        <w:rPr>
          <w:rFonts w:ascii="仿宋_GB2312" w:eastAsia="仿宋_GB2312" w:hint="eastAsia"/>
          <w:color w:val="000000"/>
          <w:sz w:val="32"/>
          <w:szCs w:val="32"/>
        </w:rPr>
        <w:t>。</w:t>
      </w:r>
    </w:p>
    <w:p w14:paraId="79D3BC43" w14:textId="77777777" w:rsidR="00AE427F" w:rsidRDefault="00AE427F" w:rsidP="00AE427F">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（五）关于兰溪市工伤认定调查中心2023年一般公共预算当年拨款情况说明</w:t>
      </w:r>
    </w:p>
    <w:p w14:paraId="4AEA3FD7"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14:paraId="179FEB5B"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兰溪市工伤认定调查中心2023年一般公共预算当年拨款</w:t>
      </w:r>
      <w:r>
        <w:rPr>
          <w:rFonts w:ascii="仿宋_GB2312" w:eastAsia="仿宋_GB2312" w:hint="eastAsia"/>
          <w:color w:val="000000"/>
          <w:sz w:val="32"/>
          <w:szCs w:val="32"/>
        </w:rPr>
        <w:t>113.0931</w:t>
      </w:r>
      <w:r>
        <w:rPr>
          <w:rFonts w:ascii="仿宋_GB2312" w:eastAsia="仿宋_GB2312" w:hAnsi="仿宋_GB2312" w:cs="仿宋_GB2312" w:hint="eastAsia"/>
          <w:bCs/>
          <w:color w:val="000000"/>
          <w:sz w:val="32"/>
          <w:szCs w:val="32"/>
        </w:rPr>
        <w:t>万元，比上年执行数减少</w:t>
      </w:r>
      <w:r>
        <w:rPr>
          <w:rFonts w:ascii="仿宋_GB2312" w:eastAsia="仿宋_GB2312" w:hAnsi="仿宋_GB2312" w:cs="仿宋_GB2312" w:hint="eastAsia"/>
          <w:color w:val="000000"/>
          <w:sz w:val="32"/>
          <w:szCs w:val="32"/>
        </w:rPr>
        <w:t>1.1344</w:t>
      </w:r>
      <w:r>
        <w:rPr>
          <w:rFonts w:ascii="仿宋_GB2312" w:eastAsia="仿宋_GB2312" w:hAnsi="仿宋_GB2312" w:cs="仿宋_GB2312" w:hint="eastAsia"/>
          <w:bCs/>
          <w:color w:val="000000"/>
          <w:sz w:val="32"/>
          <w:szCs w:val="32"/>
        </w:rPr>
        <w:t>万元，主要是</w:t>
      </w:r>
      <w:r>
        <w:rPr>
          <w:rFonts w:ascii="仿宋_GB2312" w:eastAsia="仿宋_GB2312" w:hAnsi="仿宋_GB2312" w:cs="仿宋_GB2312" w:hint="eastAsia"/>
          <w:color w:val="000000"/>
          <w:sz w:val="32"/>
          <w:szCs w:val="32"/>
        </w:rPr>
        <w:t>经费控制</w:t>
      </w:r>
      <w:r>
        <w:rPr>
          <w:rFonts w:ascii="仿宋_GB2312" w:eastAsia="仿宋_GB2312" w:hAnsi="仿宋_GB2312" w:cs="仿宋_GB2312" w:hint="eastAsia"/>
          <w:bCs/>
          <w:color w:val="000000"/>
          <w:sz w:val="32"/>
          <w:szCs w:val="32"/>
        </w:rPr>
        <w:t>。</w:t>
      </w:r>
    </w:p>
    <w:p w14:paraId="6D14CA23" w14:textId="77777777" w:rsidR="00AE427F" w:rsidRDefault="00AE427F" w:rsidP="00AE427F">
      <w:pPr>
        <w:pStyle w:val="Default"/>
        <w:rPr>
          <w:rFonts w:hint="default"/>
        </w:rPr>
      </w:pPr>
    </w:p>
    <w:p w14:paraId="519B96E0"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14:paraId="58F7FA72" w14:textId="77777777" w:rsidR="00AE427F" w:rsidRDefault="00AE427F" w:rsidP="00AE427F">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社会保障和就业支出100.6699万元、卫生健康支出2.9835万元、住房保障支出9.4397万元。</w:t>
      </w:r>
    </w:p>
    <w:p w14:paraId="3C4FD6E8" w14:textId="77777777" w:rsidR="00AE427F" w:rsidRDefault="00AE427F" w:rsidP="00AE427F">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3.一般公共预算当年拨款具体使用情况</w:t>
      </w:r>
    </w:p>
    <w:p w14:paraId="5DF466E9" w14:textId="77777777" w:rsidR="00AE427F" w:rsidRDefault="00AE427F" w:rsidP="00AE427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（1）社会保障和就业支出（类）人力资源和社会保障管理事务（款）劳动关系和维权（项）91.1227万元，主要用于劳动关系和维权事务支出。</w:t>
      </w:r>
    </w:p>
    <w:p w14:paraId="041CD051" w14:textId="77777777" w:rsidR="00AE427F" w:rsidRDefault="00AE427F" w:rsidP="00AE427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（2）社会保障和就业支出（类）行政事业单位养老支出（款）机关事业单位基本养老保险缴费支出（项）6.3648万元，</w:t>
      </w:r>
      <w:r>
        <w:rPr>
          <w:rFonts w:ascii="Times New Roman" w:eastAsia="仿宋_GB2312" w:hAnsi="Times New Roman" w:hint="eastAsia"/>
          <w:bCs/>
          <w:color w:val="000000"/>
          <w:sz w:val="32"/>
          <w:szCs w:val="32"/>
        </w:rPr>
        <w:t>主要是用于事业单位实施养老保险制度由单位缴纳的基本养老保险费支出</w:t>
      </w:r>
      <w:r>
        <w:rPr>
          <w:rFonts w:ascii="仿宋_GB2312" w:eastAsia="仿宋_GB2312" w:hAnsi="仿宋_GB2312" w:cs="仿宋_GB2312" w:hint="eastAsia"/>
          <w:bCs/>
          <w:color w:val="000000"/>
          <w:sz w:val="32"/>
          <w:szCs w:val="32"/>
        </w:rPr>
        <w:t>。</w:t>
      </w:r>
    </w:p>
    <w:p w14:paraId="60705478" w14:textId="77777777" w:rsidR="00AE427F" w:rsidRDefault="00AE427F" w:rsidP="00AE427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（3）社会保障和就业支出（类）行政事业单位养老支出（款）机关事业单位职业年金缴费支出（项）3.1824万元，</w:t>
      </w:r>
      <w:r>
        <w:rPr>
          <w:rFonts w:ascii="Times New Roman" w:eastAsia="仿宋_GB2312" w:hAnsi="Times New Roman" w:hint="eastAsia"/>
          <w:bCs/>
          <w:color w:val="000000"/>
          <w:sz w:val="32"/>
          <w:szCs w:val="32"/>
        </w:rPr>
        <w:t>主要是用于事业单位实施养老保险制度由单位缴纳的职业年金支出</w:t>
      </w:r>
      <w:r>
        <w:rPr>
          <w:rFonts w:ascii="仿宋_GB2312" w:eastAsia="仿宋_GB2312" w:hAnsi="仿宋_GB2312" w:cs="仿宋_GB2312" w:hint="eastAsia"/>
          <w:bCs/>
          <w:color w:val="000000"/>
          <w:sz w:val="32"/>
          <w:szCs w:val="32"/>
        </w:rPr>
        <w:t>。</w:t>
      </w:r>
    </w:p>
    <w:p w14:paraId="50655D67" w14:textId="77777777" w:rsidR="00AE427F" w:rsidRDefault="00AE427F" w:rsidP="00AE427F">
      <w:pPr>
        <w:pStyle w:val="Default"/>
        <w:ind w:firstLineChars="200" w:firstLine="640"/>
        <w:rPr>
          <w:rFonts w:ascii="Times New Roman" w:hAnsi="Times New Roman" w:hint="default"/>
          <w:bCs/>
          <w:sz w:val="32"/>
          <w:szCs w:val="32"/>
        </w:rPr>
      </w:pPr>
      <w:r>
        <w:rPr>
          <w:rFonts w:cs="仿宋_GB2312"/>
          <w:bCs/>
          <w:sz w:val="32"/>
          <w:szCs w:val="32"/>
        </w:rPr>
        <w:t>（4）卫生健康支出（类）行政事业单位医疗（款）事业单位医疗（项）2.9835万元，主要用于</w:t>
      </w:r>
      <w:r>
        <w:rPr>
          <w:rFonts w:ascii="Times New Roman" w:hAnsi="Times New Roman"/>
          <w:bCs/>
          <w:sz w:val="32"/>
          <w:szCs w:val="32"/>
        </w:rPr>
        <w:t>事业单位的医疗保险缴费经费支出。</w:t>
      </w:r>
    </w:p>
    <w:p w14:paraId="5BBD2224" w14:textId="77777777" w:rsidR="00AE427F" w:rsidRDefault="00AE427F" w:rsidP="00AE427F">
      <w:pPr>
        <w:pStyle w:val="Default"/>
        <w:ind w:firstLineChars="200" w:firstLine="640"/>
        <w:rPr>
          <w:rFonts w:cs="仿宋_GB2312" w:hint="default"/>
          <w:bCs/>
          <w:sz w:val="32"/>
          <w:szCs w:val="32"/>
        </w:rPr>
      </w:pPr>
      <w:r>
        <w:rPr>
          <w:rFonts w:cs="仿宋_GB2312"/>
          <w:bCs/>
          <w:sz w:val="32"/>
          <w:szCs w:val="32"/>
        </w:rPr>
        <w:t>（5）住房保障支出（类）住房改革支出（款）住房公积金（项）9.4397万元，</w:t>
      </w:r>
      <w:r>
        <w:rPr>
          <w:rFonts w:ascii="Times New Roman" w:hAnsi="Times New Roman"/>
          <w:bCs/>
          <w:sz w:val="32"/>
          <w:szCs w:val="32"/>
        </w:rPr>
        <w:t>主要用于事业单位按人力资源和社会保障部、财政部规定的基本工资和津贴补贴以及规定比例为职工缴纳的住房公积金。</w:t>
      </w:r>
    </w:p>
    <w:p w14:paraId="01D3A43C" w14:textId="77777777" w:rsidR="00AE427F" w:rsidRDefault="00AE427F" w:rsidP="00AE427F">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（六）关于兰溪市工伤认定调查中心2023年一般公共预算基本支出情况说明</w:t>
      </w:r>
    </w:p>
    <w:p w14:paraId="2F504D84"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兰溪市工伤认定调查中心2023年一般公共预算基本支出</w:t>
      </w:r>
      <w:r>
        <w:rPr>
          <w:rFonts w:ascii="仿宋_GB2312" w:eastAsia="仿宋_GB2312" w:hint="eastAsia"/>
          <w:color w:val="000000"/>
          <w:sz w:val="32"/>
          <w:szCs w:val="32"/>
        </w:rPr>
        <w:t>110.4131</w:t>
      </w:r>
      <w:r>
        <w:rPr>
          <w:rFonts w:ascii="仿宋_GB2312" w:eastAsia="仿宋_GB2312" w:hAnsi="仿宋_GB2312" w:cs="仿宋_GB2312" w:hint="eastAsia"/>
          <w:bCs/>
          <w:color w:val="000000"/>
          <w:sz w:val="32"/>
          <w:szCs w:val="32"/>
        </w:rPr>
        <w:t>万元，其中：</w:t>
      </w:r>
    </w:p>
    <w:p w14:paraId="36BA91E1"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人员经费103.9131万元，主要包括：基本工资、津贴补贴、奖金、伙食补助费、绩效工资、机关事业单位基本养老保险缴费、职业年金缴费、职工基本医疗保险缴费、其他社会保障缴费、住房公积金；</w:t>
      </w:r>
    </w:p>
    <w:p w14:paraId="2E7B35D0" w14:textId="77777777" w:rsidR="00AE427F" w:rsidRDefault="00AE427F" w:rsidP="00AE427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公用经费6.5万元，主要包括：</w:t>
      </w:r>
      <w:r>
        <w:rPr>
          <w:rFonts w:ascii="仿宋_GB2312" w:eastAsia="仿宋_GB2312" w:hint="eastAsia"/>
          <w:color w:val="000000"/>
          <w:sz w:val="32"/>
          <w:szCs w:val="32"/>
        </w:rPr>
        <w:t>邮电费、委托业务费、工会经费、福利费、其他交通费用、其他商品和服务支出、办公设备购置</w:t>
      </w:r>
      <w:r>
        <w:rPr>
          <w:rFonts w:ascii="仿宋_GB2312" w:eastAsia="仿宋_GB2312" w:hAnsi="仿宋_GB2312" w:cs="仿宋_GB2312" w:hint="eastAsia"/>
          <w:bCs/>
          <w:color w:val="000000"/>
          <w:sz w:val="32"/>
          <w:szCs w:val="32"/>
        </w:rPr>
        <w:t>。</w:t>
      </w:r>
    </w:p>
    <w:p w14:paraId="47CC3492" w14:textId="77777777" w:rsidR="00AE427F" w:rsidRDefault="00AE427F" w:rsidP="00AE427F">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（七）关于兰溪市工伤认定调查中心2023年政府性基金预算支出情况说明</w:t>
      </w:r>
    </w:p>
    <w:p w14:paraId="00098DE0" w14:textId="77777777" w:rsidR="00AE427F" w:rsidRDefault="00AE427F" w:rsidP="00AE427F">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兰溪市工伤认定调查中心2023年没有使用政府性基金预算拨款安排的支出。</w:t>
      </w:r>
    </w:p>
    <w:p w14:paraId="09946CC5" w14:textId="77777777" w:rsidR="00AE427F" w:rsidRDefault="00AE427F" w:rsidP="00AE427F">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关于兰溪市工伤认定调查中心2023年国有资本经营预算支出情况说明</w:t>
      </w:r>
    </w:p>
    <w:p w14:paraId="1E1D835B" w14:textId="77777777" w:rsidR="00AE427F" w:rsidRDefault="00AE427F" w:rsidP="00AE427F">
      <w:pPr>
        <w:overflowPunct/>
        <w:autoSpaceDE/>
        <w:autoSpaceDN/>
        <w:adjustRightInd/>
        <w:spacing w:line="520" w:lineRule="exact"/>
        <w:textAlignment w:val="auto"/>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兰溪市工伤认定调查中心2023年没有使用国有资本经营预算拨款安排的支出。</w:t>
      </w:r>
    </w:p>
    <w:p w14:paraId="6D450D9F" w14:textId="77777777" w:rsidR="00AE427F" w:rsidRDefault="00AE427F" w:rsidP="00AE427F">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（九）关于兰溪市工伤认定调查中心2023年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14:paraId="0D28730B" w14:textId="77777777" w:rsidR="00AE427F" w:rsidRDefault="00AE427F" w:rsidP="00AE427F">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兰溪市工伤认定调查中心</w:t>
      </w:r>
      <w:r>
        <w:rPr>
          <w:rFonts w:ascii="仿宋_GB2312" w:eastAsia="仿宋_GB2312" w:hAnsi="仿宋_GB2312" w:cs="仿宋_GB2312" w:hint="eastAsia"/>
          <w:bCs/>
          <w:color w:val="000000"/>
          <w:kern w:val="2"/>
          <w:sz w:val="32"/>
          <w:szCs w:val="32"/>
        </w:rPr>
        <w:t>2023 年“三公”经费预算数为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color w:val="000000"/>
          <w:kern w:val="2"/>
          <w:sz w:val="32"/>
          <w:szCs w:val="32"/>
        </w:rPr>
        <w:t>万元，比2022年执行数增加</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color w:val="000000"/>
          <w:kern w:val="2"/>
          <w:sz w:val="32"/>
          <w:szCs w:val="32"/>
        </w:rPr>
        <w:t>万元，增长</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color w:val="000000"/>
          <w:kern w:val="2"/>
          <w:sz w:val="32"/>
          <w:szCs w:val="32"/>
        </w:rPr>
        <w:t xml:space="preserve"> %，具体如下：</w:t>
      </w:r>
    </w:p>
    <w:p w14:paraId="63D21E39" w14:textId="77777777" w:rsidR="00AE427F" w:rsidRDefault="00AE427F" w:rsidP="00AE427F">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根据因公出国计划和实际工作需要，2023年安排因公出国（境）费用预算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万元，比上年执行数增长0%。主要用于用于预算单位人员的公务出国（境）的国际旅费、国外城市间交通费、住宿费、伙食费、培训费、公杂费等支出。主要原因是无预算。</w:t>
      </w:r>
    </w:p>
    <w:p w14:paraId="0EDE5783" w14:textId="77777777" w:rsidR="00AE427F" w:rsidRDefault="00AE427F" w:rsidP="00AE427F">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2.公务接待费：2023年安排公务接待费预算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万元，比上年执行数增长0%。主要用于接待</w:t>
      </w:r>
      <w:r>
        <w:rPr>
          <w:rFonts w:ascii="仿宋_GB2312" w:eastAsia="仿宋_GB2312" w:hAnsi="宋体" w:cs="仿宋_GB2312"/>
          <w:color w:val="000000"/>
          <w:sz w:val="32"/>
          <w:szCs w:val="32"/>
          <w:shd w:val="clear" w:color="auto" w:fill="FFFFFF"/>
        </w:rPr>
        <w:t>上级及其他各县（市）单位来</w:t>
      </w:r>
      <w:r>
        <w:rPr>
          <w:rFonts w:ascii="仿宋_GB2312" w:eastAsia="仿宋_GB2312" w:hAnsi="宋体" w:cs="仿宋_GB2312" w:hint="eastAsia"/>
          <w:color w:val="000000"/>
          <w:sz w:val="32"/>
          <w:szCs w:val="32"/>
          <w:shd w:val="clear" w:color="auto" w:fill="FFFFFF"/>
        </w:rPr>
        <w:t>兰</w:t>
      </w:r>
      <w:r>
        <w:rPr>
          <w:rFonts w:ascii="仿宋_GB2312" w:eastAsia="仿宋_GB2312" w:hAnsi="宋体" w:cs="仿宋_GB2312"/>
          <w:color w:val="000000"/>
          <w:sz w:val="32"/>
          <w:szCs w:val="32"/>
          <w:shd w:val="clear" w:color="auto" w:fill="FFFFFF"/>
        </w:rPr>
        <w:t>调研、工作、学习等支出</w:t>
      </w:r>
      <w:r>
        <w:rPr>
          <w:rFonts w:ascii="仿宋_GB2312" w:eastAsia="仿宋_GB2312" w:hAnsi="仿宋_GB2312" w:cs="仿宋_GB2312" w:hint="eastAsia"/>
          <w:bCs/>
          <w:sz w:val="32"/>
          <w:szCs w:val="32"/>
        </w:rPr>
        <w:t>等支出。的主要原因是无预算。</w:t>
      </w:r>
    </w:p>
    <w:p w14:paraId="02CFF829" w14:textId="77777777" w:rsidR="00AE427F" w:rsidRDefault="00AE427F" w:rsidP="00AE427F">
      <w:pPr>
        <w:pStyle w:val="p0"/>
        <w:overflowPunct/>
        <w:autoSpaceDE/>
        <w:autoSpaceDN/>
        <w:adjustRightInd/>
        <w:spacing w:line="52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3.公务用车购置及运行维护费：2023年安排公务用车购置及运行维护费预算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万元，比上年执行数下降100%。其中，公务用车购置支出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 xml:space="preserve">辆公务用车；公务用车运行维护费支出  </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万元，和所需的公务用车燃料费、维修费、过桥过路费、保险费、安全奖励费用等支出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万元。减少的主要原因是无预算。</w:t>
      </w:r>
    </w:p>
    <w:p w14:paraId="7F6FFFE0" w14:textId="77777777" w:rsidR="00AE427F" w:rsidRDefault="00AE427F" w:rsidP="00AE427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（十）其他重要事项的情况说明</w:t>
      </w:r>
    </w:p>
    <w:p w14:paraId="06B8436B" w14:textId="77777777" w:rsidR="00AE427F" w:rsidRDefault="00AE427F" w:rsidP="00AE427F">
      <w:pPr>
        <w:pStyle w:val="p0"/>
        <w:overflowPunct/>
        <w:autoSpaceDE/>
        <w:autoSpaceDN/>
        <w:adjustRightInd/>
        <w:spacing w:line="520" w:lineRule="exact"/>
        <w:ind w:firstLineChars="100" w:firstLine="321"/>
        <w:textAlignment w:val="auto"/>
        <w:rPr>
          <w:rFonts w:ascii="仿宋_GB2312" w:eastAsia="仿宋_GB2312"/>
          <w:b/>
          <w:bCs/>
          <w:sz w:val="32"/>
          <w:szCs w:val="32"/>
        </w:rPr>
      </w:pPr>
      <w:r>
        <w:rPr>
          <w:rFonts w:ascii="仿宋_GB2312" w:eastAsia="仿宋_GB2312" w:hint="eastAsia"/>
          <w:b/>
          <w:bCs/>
          <w:sz w:val="32"/>
          <w:szCs w:val="32"/>
        </w:rPr>
        <w:t>1.政府采购情况。</w:t>
      </w:r>
    </w:p>
    <w:p w14:paraId="65FF20D5" w14:textId="77777777" w:rsidR="00AE427F" w:rsidRDefault="00AE427F" w:rsidP="00AE427F">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2023年</w:t>
      </w:r>
      <w:r>
        <w:rPr>
          <w:rFonts w:ascii="仿宋_GB2312" w:eastAsia="仿宋_GB2312" w:hint="eastAsia"/>
          <w:color w:val="000000"/>
          <w:sz w:val="32"/>
          <w:szCs w:val="32"/>
        </w:rPr>
        <w:t>兰溪市工伤认定调查中心政府采购预算总额0.95万元，其中：政府采购货物预算0.95万元、政府采购工程预算0万元、政府采购服务预算0万元。</w:t>
      </w:r>
    </w:p>
    <w:p w14:paraId="079B77BB" w14:textId="77777777" w:rsidR="00AE427F" w:rsidRDefault="00AE427F" w:rsidP="00AE427F">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14:paraId="724CE712" w14:textId="77777777" w:rsidR="00AE427F" w:rsidRDefault="00AE427F" w:rsidP="00AE427F">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截至2022年12月31日，</w:t>
      </w:r>
      <w:r>
        <w:rPr>
          <w:rFonts w:ascii="仿宋_GB2312" w:eastAsia="仿宋_GB2312" w:hint="eastAsia"/>
          <w:color w:val="000000"/>
          <w:sz w:val="32"/>
          <w:szCs w:val="32"/>
        </w:rPr>
        <w:t>兰溪市工伤认定调查中心</w:t>
      </w:r>
      <w:r>
        <w:rPr>
          <w:rFonts w:ascii="仿宋_GB2312" w:eastAsia="仿宋_GB2312" w:hAnsi="仿宋_GB2312" w:cs="仿宋_GB2312" w:hint="eastAsia"/>
          <w:spacing w:val="6"/>
          <w:sz w:val="32"/>
          <w:szCs w:val="32"/>
        </w:rPr>
        <w:t>共有车辆</w:t>
      </w:r>
      <w:r>
        <w:rPr>
          <w:rFonts w:ascii="仿宋_GB2312" w:eastAsia="仿宋_GB2312" w:hAnsi="仿宋_GB2312" w:cs="仿宋_GB2312" w:hint="eastAsia"/>
          <w:sz w:val="32"/>
          <w:szCs w:val="32"/>
        </w:rPr>
        <w:t>1辆，其中，领导用车0辆、机要通信用车及应急保障用车0辆、执法执勤用车0辆、特种专业技术用车0辆、老干部服务用车0辆、行政执法专用车0辆、</w:t>
      </w:r>
      <w:r>
        <w:rPr>
          <w:rFonts w:ascii="仿宋_GB2312" w:eastAsia="仿宋_GB2312" w:hAnsi="仿宋_GB2312" w:cs="仿宋_GB2312" w:hint="eastAsia"/>
          <w:bCs/>
          <w:color w:val="000000"/>
          <w:sz w:val="32"/>
          <w:szCs w:val="32"/>
        </w:rPr>
        <w:t>其他用车1辆</w:t>
      </w:r>
      <w:r>
        <w:rPr>
          <w:rFonts w:ascii="仿宋_GB2312" w:eastAsia="仿宋_GB2312" w:hAnsi="仿宋_GB2312" w:cs="仿宋_GB2312" w:hint="eastAsia"/>
          <w:sz w:val="32"/>
          <w:szCs w:val="32"/>
        </w:rPr>
        <w:t xml:space="preserve">。单位价值50万元以上通用设备0台（套），单位价值100万元以上专用设备0台（套）。 </w:t>
      </w:r>
    </w:p>
    <w:p w14:paraId="0B4988D7"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安排购置车辆0辆，其中，领导用车0辆、机要通信用车及应急保障用车0辆、执法执勤用车0辆、特种专业技术用车0辆、老干部服务用车0辆、行政执法专用车0辆。2023年部门预算安排购置单位价值50万元以上通用设备0台（套），单位价值100万元以上专用设备0台（套）。</w:t>
      </w:r>
    </w:p>
    <w:p w14:paraId="1F1357C8" w14:textId="77777777" w:rsidR="00AE427F" w:rsidRDefault="00AE427F" w:rsidP="00AE427F">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4.绩效目标设置情况</w:t>
      </w:r>
    </w:p>
    <w:p w14:paraId="441B458F"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2023年</w:t>
      </w:r>
      <w:r>
        <w:rPr>
          <w:rFonts w:ascii="仿宋_GB2312" w:eastAsia="仿宋_GB2312" w:hAnsi="仿宋_GB2312" w:cs="仿宋_GB2312" w:hint="eastAsia"/>
          <w:bCs/>
          <w:color w:val="000000"/>
          <w:sz w:val="32"/>
          <w:szCs w:val="32"/>
        </w:rPr>
        <w:t>兰溪市工伤认定调查中心其他运转类和特定目标类项目均实行绩效目标管理，涉及一般公共预算当年拨款2.68万元，</w:t>
      </w:r>
      <w:r>
        <w:rPr>
          <w:rFonts w:ascii="仿宋_GB2312" w:eastAsia="仿宋_GB2312" w:hAnsi="仿宋_GB2312" w:cs="仿宋_GB2312" w:hint="eastAsia"/>
          <w:sz w:val="32"/>
          <w:szCs w:val="32"/>
        </w:rPr>
        <w:t>一级项目1个。</w:t>
      </w:r>
    </w:p>
    <w:p w14:paraId="654857BD" w14:textId="77777777" w:rsidR="00AE427F" w:rsidRDefault="00AE427F" w:rsidP="00AE427F">
      <w:pPr>
        <w:pStyle w:val="p0"/>
        <w:overflowPunct/>
        <w:autoSpaceDE/>
        <w:autoSpaceDN/>
        <w:adjustRightInd/>
        <w:spacing w:line="560" w:lineRule="exact"/>
        <w:ind w:firstLineChars="200" w:firstLine="640"/>
        <w:textAlignment w:val="auto"/>
        <w:rPr>
          <w:rStyle w:val="af0"/>
          <w:rFonts w:ascii="黑体" w:eastAsia="黑体" w:hAnsi="黑体" w:cs="黑体"/>
          <w:bCs w:val="0"/>
          <w:sz w:val="32"/>
          <w:szCs w:val="32"/>
        </w:rPr>
      </w:pPr>
      <w:r>
        <w:rPr>
          <w:rStyle w:val="af0"/>
          <w:rFonts w:ascii="黑体" w:eastAsia="黑体" w:hAnsi="黑体" w:cs="黑体" w:hint="eastAsia"/>
          <w:b w:val="0"/>
          <w:sz w:val="32"/>
          <w:szCs w:val="32"/>
        </w:rPr>
        <w:t>三、名词解释</w:t>
      </w:r>
    </w:p>
    <w:p w14:paraId="235AD0DE"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1.财政拨款收入：本级财政部门当年拨付的财政预算资金，包括一般公共预算财政拨款、政府性基金预算和国有资本经营预算财政拨款。</w:t>
      </w:r>
    </w:p>
    <w:p w14:paraId="6E0B9B01"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2.上年结转：指以前年度尚未完成、结转到本年仍按原规定用途继续使用的资金。</w:t>
      </w:r>
    </w:p>
    <w:p w14:paraId="4E4664B5"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3.基本支出：是预算单位为保障其正常运转，完成日常工作任务所发生的支出，包括人员支出和日常公用支出。</w:t>
      </w:r>
    </w:p>
    <w:p w14:paraId="7D924A98"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4.项目支出：是预算单位为完成其特定的行政工作任务或事业发展目标所发生的支出。</w:t>
      </w:r>
    </w:p>
    <w:p w14:paraId="70449710" w14:textId="77777777" w:rsidR="00AE427F" w:rsidRDefault="00AE427F" w:rsidP="00AE427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14:paraId="126425BE" w14:textId="77777777" w:rsidR="00AE427F" w:rsidRDefault="00AE427F" w:rsidP="00AE427F">
      <w:pPr>
        <w:ind w:firstLineChars="200" w:firstLine="640"/>
        <w:rPr>
          <w:rFonts w:ascii="Times New Roman" w:eastAsia="仿宋_GB2312" w:hAnsi="Times New Roman"/>
          <w:bCs/>
          <w:color w:val="000000"/>
          <w:sz w:val="32"/>
          <w:szCs w:val="32"/>
        </w:rPr>
      </w:pPr>
      <w:r>
        <w:rPr>
          <w:rFonts w:ascii="仿宋" w:eastAsia="仿宋" w:hAnsi="仿宋" w:cs="仿宋" w:hint="eastAsia"/>
          <w:sz w:val="32"/>
          <w:szCs w:val="32"/>
        </w:rPr>
        <w:t>6.</w:t>
      </w:r>
      <w:r>
        <w:rPr>
          <w:rFonts w:ascii="仿宋_GB2312" w:eastAsia="仿宋_GB2312" w:hAnsi="仿宋_GB2312" w:cs="仿宋_GB2312" w:hint="eastAsia"/>
          <w:bCs/>
          <w:color w:val="000000"/>
          <w:sz w:val="32"/>
          <w:szCs w:val="32"/>
        </w:rPr>
        <w:t>社会保障和就业支出（类）行政事业单位养老支出（款）机关事业单位基本养老保险缴费支出（项）</w:t>
      </w:r>
      <w:r>
        <w:rPr>
          <w:rFonts w:ascii="仿宋" w:eastAsia="仿宋" w:hAnsi="仿宋" w:cs="仿宋" w:hint="eastAsia"/>
          <w:color w:val="171A1D"/>
          <w:sz w:val="32"/>
          <w:szCs w:val="32"/>
          <w:shd w:val="clear" w:color="auto" w:fill="FFFFFF"/>
        </w:rPr>
        <w:t>：指</w:t>
      </w:r>
      <w:r>
        <w:rPr>
          <w:rFonts w:ascii="Times New Roman" w:eastAsia="仿宋_GB2312" w:hAnsi="Times New Roman" w:hint="eastAsia"/>
          <w:bCs/>
          <w:color w:val="000000"/>
          <w:sz w:val="32"/>
          <w:szCs w:val="32"/>
        </w:rPr>
        <w:t>机关事业单位基本养老保险缴费支出，主要是用于机关事业单位实施养老保险制度由单位缴纳的基本养老保险费支出。</w:t>
      </w:r>
    </w:p>
    <w:p w14:paraId="2708B747" w14:textId="77777777" w:rsidR="00AE427F" w:rsidRDefault="00AE427F" w:rsidP="00AE427F">
      <w:pPr>
        <w:pStyle w:val="Default"/>
        <w:rPr>
          <w:rFonts w:hint="default"/>
        </w:rPr>
      </w:pPr>
      <w:r>
        <w:rPr>
          <w:rFonts w:ascii="仿宋" w:eastAsia="仿宋" w:hAnsi="仿宋" w:cs="仿宋"/>
          <w:color w:val="171A1D"/>
          <w:sz w:val="32"/>
          <w:szCs w:val="32"/>
          <w:shd w:val="clear" w:color="auto" w:fill="FFFFFF"/>
        </w:rPr>
        <w:t xml:space="preserve">    7.</w:t>
      </w:r>
      <w:r>
        <w:rPr>
          <w:rFonts w:cs="仿宋_GB2312"/>
          <w:bCs/>
          <w:sz w:val="32"/>
          <w:szCs w:val="32"/>
        </w:rPr>
        <w:t>社会保障和就业支出（类）行政事业单位养老支出（款）机关事业单位职业年金缴费支出（项）</w:t>
      </w:r>
      <w:r>
        <w:rPr>
          <w:rFonts w:ascii="仿宋" w:eastAsia="仿宋" w:hAnsi="仿宋" w:cs="仿宋"/>
          <w:color w:val="171A1D"/>
          <w:sz w:val="32"/>
          <w:szCs w:val="32"/>
          <w:shd w:val="clear" w:color="auto" w:fill="FFFFFF"/>
        </w:rPr>
        <w:t>：指</w:t>
      </w:r>
      <w:r>
        <w:rPr>
          <w:rFonts w:ascii="Times New Roman" w:hAnsi="Times New Roman"/>
          <w:bCs/>
          <w:sz w:val="32"/>
          <w:szCs w:val="32"/>
        </w:rPr>
        <w:t>机关事业单位职业年金缴费支出，主要是用于机关事业单位实施养老保险制度由单位缴纳的职业年金支出。</w:t>
      </w:r>
    </w:p>
    <w:p w14:paraId="146BDCB0" w14:textId="77777777" w:rsidR="00AE427F" w:rsidRDefault="00AE427F" w:rsidP="00AE427F">
      <w:pPr>
        <w:overflowPunct/>
        <w:spacing w:line="520" w:lineRule="exact"/>
        <w:ind w:firstLineChars="200" w:firstLine="640"/>
        <w:textAlignment w:val="auto"/>
        <w:rPr>
          <w:rFonts w:ascii="仿宋" w:eastAsia="仿宋" w:hAnsi="仿宋" w:cs="仿宋"/>
          <w:color w:val="171A1D"/>
          <w:sz w:val="32"/>
          <w:szCs w:val="32"/>
          <w:shd w:val="clear" w:color="auto" w:fill="FFFFFF"/>
        </w:rPr>
      </w:pPr>
      <w:r>
        <w:rPr>
          <w:rFonts w:ascii="仿宋" w:eastAsia="仿宋" w:hAnsi="仿宋" w:cs="仿宋" w:hint="eastAsia"/>
          <w:color w:val="171A1D"/>
          <w:sz w:val="32"/>
          <w:szCs w:val="32"/>
          <w:shd w:val="clear" w:color="auto" w:fill="FFFFFF"/>
        </w:rPr>
        <w:t xml:space="preserve"> 8.</w:t>
      </w:r>
      <w:r>
        <w:rPr>
          <w:rFonts w:ascii="仿宋_GB2312" w:eastAsia="仿宋_GB2312" w:hAnsi="仿宋_GB2312" w:cs="仿宋_GB2312" w:hint="eastAsia"/>
          <w:bCs/>
          <w:color w:val="000000"/>
          <w:sz w:val="32"/>
          <w:szCs w:val="32"/>
        </w:rPr>
        <w:t>社会保障和就业支出（类）人力资源和社会保障管理事务（款）劳动关系和维权（项）</w:t>
      </w:r>
      <w:r>
        <w:rPr>
          <w:rFonts w:ascii="仿宋" w:eastAsia="仿宋" w:hAnsi="仿宋" w:cs="仿宋" w:hint="eastAsia"/>
          <w:color w:val="171A1D"/>
          <w:sz w:val="32"/>
          <w:szCs w:val="32"/>
          <w:shd w:val="clear" w:color="auto" w:fill="FFFFFF"/>
        </w:rPr>
        <w:t>：</w:t>
      </w:r>
      <w:r>
        <w:rPr>
          <w:rFonts w:ascii="Times New Roman" w:eastAsia="仿宋_GB2312" w:hAnsi="Times New Roman" w:hint="eastAsia"/>
          <w:bCs/>
          <w:color w:val="000000"/>
          <w:sz w:val="32"/>
          <w:szCs w:val="32"/>
        </w:rPr>
        <w:t>反映</w:t>
      </w:r>
      <w:r>
        <w:rPr>
          <w:rFonts w:ascii="仿宋" w:eastAsia="仿宋" w:hAnsi="仿宋" w:cs="仿宋" w:hint="eastAsia"/>
          <w:color w:val="171A1D"/>
          <w:sz w:val="32"/>
          <w:szCs w:val="32"/>
          <w:shd w:val="clear" w:color="auto" w:fill="FFFFFF"/>
        </w:rPr>
        <w:t>的劳动关系和维权事务支出。</w:t>
      </w:r>
    </w:p>
    <w:p w14:paraId="08FE00C4" w14:textId="77777777" w:rsidR="00AE427F" w:rsidRDefault="00AE427F" w:rsidP="00AE427F">
      <w:pPr>
        <w:pStyle w:val="Default"/>
        <w:ind w:firstLine="640"/>
        <w:rPr>
          <w:rFonts w:ascii="仿宋" w:eastAsia="仿宋" w:hAnsi="仿宋" w:cs="仿宋" w:hint="default"/>
          <w:color w:val="171A1D"/>
          <w:sz w:val="32"/>
          <w:szCs w:val="32"/>
          <w:shd w:val="clear" w:color="auto" w:fill="FFFFFF"/>
        </w:rPr>
      </w:pPr>
      <w:r>
        <w:rPr>
          <w:rFonts w:ascii="仿宋" w:eastAsia="仿宋" w:hAnsi="仿宋" w:cs="仿宋"/>
          <w:sz w:val="32"/>
          <w:szCs w:val="32"/>
        </w:rPr>
        <w:t>9.</w:t>
      </w:r>
      <w:r>
        <w:rPr>
          <w:rFonts w:cs="仿宋_GB2312"/>
          <w:bCs/>
          <w:sz w:val="32"/>
          <w:szCs w:val="32"/>
        </w:rPr>
        <w:t>卫生健康支出（类）行政事业单位医疗（款）事业单位医疗（项）</w:t>
      </w:r>
      <w:r>
        <w:rPr>
          <w:rFonts w:ascii="仿宋" w:eastAsia="仿宋" w:hAnsi="仿宋" w:cs="仿宋"/>
          <w:color w:val="171A1D"/>
          <w:sz w:val="32"/>
          <w:szCs w:val="32"/>
          <w:shd w:val="clear" w:color="auto" w:fill="FFFFFF"/>
        </w:rPr>
        <w:t>：指事业单位基本医疗保险缴费支出。</w:t>
      </w:r>
    </w:p>
    <w:p w14:paraId="137014DB" w14:textId="77777777" w:rsidR="00AE427F" w:rsidRDefault="00AE427F" w:rsidP="00AE427F">
      <w:pPr>
        <w:spacing w:line="560" w:lineRule="exact"/>
        <w:ind w:firstLineChars="200" w:firstLine="640"/>
        <w:jc w:val="left"/>
        <w:rPr>
          <w:rFonts w:ascii="Times New Roman" w:eastAsia="仿宋_GB2312" w:hAnsi="Times New Roman"/>
          <w:bCs/>
          <w:color w:val="000000"/>
          <w:sz w:val="32"/>
          <w:szCs w:val="32"/>
        </w:rPr>
      </w:pPr>
      <w:r>
        <w:rPr>
          <w:rFonts w:ascii="仿宋" w:eastAsia="仿宋" w:hAnsi="仿宋" w:cs="仿宋" w:hint="eastAsia"/>
          <w:color w:val="171A1D"/>
          <w:sz w:val="32"/>
          <w:szCs w:val="32"/>
          <w:shd w:val="clear" w:color="auto" w:fill="FFFFFF"/>
        </w:rPr>
        <w:lastRenderedPageBreak/>
        <w:t>10.</w:t>
      </w:r>
      <w:r>
        <w:rPr>
          <w:rFonts w:ascii="仿宋_GB2312" w:eastAsia="仿宋_GB2312" w:hAnsi="仿宋_GB2312" w:cs="仿宋_GB2312" w:hint="eastAsia"/>
          <w:bCs/>
          <w:color w:val="000000"/>
          <w:sz w:val="32"/>
          <w:szCs w:val="32"/>
        </w:rPr>
        <w:t>住房保障支出（类）住房改革支出（款）住房公积金（项）</w:t>
      </w:r>
      <w:r>
        <w:rPr>
          <w:rFonts w:ascii="仿宋" w:eastAsia="仿宋" w:hAnsi="仿宋" w:cs="仿宋" w:hint="eastAsia"/>
          <w:color w:val="171A1D"/>
          <w:sz w:val="32"/>
          <w:szCs w:val="32"/>
          <w:shd w:val="clear" w:color="auto" w:fill="FFFFFF"/>
        </w:rPr>
        <w:t>：指</w:t>
      </w:r>
      <w:r>
        <w:rPr>
          <w:rFonts w:ascii="Times New Roman" w:eastAsia="仿宋_GB2312" w:hAnsi="Times New Roman" w:hint="eastAsia"/>
          <w:bCs/>
          <w:color w:val="000000"/>
          <w:sz w:val="32"/>
          <w:szCs w:val="32"/>
        </w:rPr>
        <w:t>住房公积金，主要用于行政事业单位按人力资源和社会保障部、财政部规定的基本工资和津贴补贴以及规定比例为职工缴纳的住房公积金。</w:t>
      </w:r>
    </w:p>
    <w:p w14:paraId="4DDCCB22" w14:textId="77777777" w:rsidR="00AE427F" w:rsidRDefault="00AE427F" w:rsidP="00AE427F">
      <w:pPr>
        <w:pStyle w:val="Default"/>
        <w:ind w:firstLine="640"/>
        <w:rPr>
          <w:rFonts w:ascii="仿宋" w:eastAsia="仿宋" w:hAnsi="仿宋" w:cs="仿宋" w:hint="default"/>
          <w:color w:val="171A1D"/>
          <w:sz w:val="32"/>
          <w:szCs w:val="32"/>
          <w:shd w:val="clear" w:color="auto" w:fill="FFFFFF"/>
        </w:rPr>
      </w:pPr>
    </w:p>
    <w:p w14:paraId="2A69AC52" w14:textId="77777777" w:rsidR="00AE427F" w:rsidRDefault="00AE427F" w:rsidP="00AE427F">
      <w:pPr>
        <w:pStyle w:val="Default"/>
        <w:rPr>
          <w:rFonts w:ascii="仿宋" w:eastAsia="仿宋" w:hAnsi="仿宋" w:cs="仿宋" w:hint="default"/>
          <w:sz w:val="32"/>
          <w:szCs w:val="32"/>
        </w:rPr>
      </w:pPr>
    </w:p>
    <w:p w14:paraId="33049EE1" w14:textId="77777777" w:rsidR="00AE427F" w:rsidRDefault="00AE427F" w:rsidP="00AE427F">
      <w:pPr>
        <w:pStyle w:val="Default"/>
        <w:rPr>
          <w:rFonts w:ascii="仿宋" w:eastAsia="仿宋" w:hAnsi="仿宋" w:cs="仿宋" w:hint="default"/>
          <w:sz w:val="32"/>
          <w:szCs w:val="32"/>
        </w:rPr>
      </w:pPr>
    </w:p>
    <w:p w14:paraId="534FF674" w14:textId="77777777" w:rsidR="00AE427F" w:rsidRDefault="00AE427F" w:rsidP="00AE427F">
      <w:pPr>
        <w:pStyle w:val="Default"/>
        <w:rPr>
          <w:rFonts w:ascii="仿宋" w:eastAsia="仿宋" w:hAnsi="仿宋" w:cs="仿宋" w:hint="default"/>
          <w:sz w:val="32"/>
          <w:szCs w:val="32"/>
        </w:rPr>
      </w:pPr>
    </w:p>
    <w:p w14:paraId="3DAE9C61" w14:textId="77777777" w:rsidR="00AE427F" w:rsidRDefault="00AE427F" w:rsidP="00AE427F">
      <w:pPr>
        <w:pStyle w:val="Default"/>
        <w:rPr>
          <w:rFonts w:ascii="仿宋" w:eastAsia="仿宋" w:hAnsi="仿宋" w:cs="仿宋" w:hint="default"/>
          <w:sz w:val="32"/>
          <w:szCs w:val="32"/>
        </w:rPr>
      </w:pPr>
    </w:p>
    <w:p w14:paraId="6EB1FFB7" w14:textId="77777777" w:rsidR="00AE427F" w:rsidRDefault="00AE427F" w:rsidP="00AE427F">
      <w:pPr>
        <w:pStyle w:val="Default"/>
        <w:rPr>
          <w:rFonts w:ascii="仿宋" w:eastAsia="仿宋" w:hAnsi="仿宋" w:cs="仿宋" w:hint="default"/>
          <w:sz w:val="32"/>
          <w:szCs w:val="32"/>
        </w:rPr>
      </w:pPr>
    </w:p>
    <w:p w14:paraId="3DABFE73" w14:textId="77777777" w:rsidR="00AE427F" w:rsidRDefault="00AE427F" w:rsidP="00AE427F">
      <w:pPr>
        <w:pStyle w:val="Default"/>
        <w:rPr>
          <w:rFonts w:ascii="仿宋" w:eastAsia="仿宋" w:hAnsi="仿宋" w:cs="仿宋" w:hint="default"/>
          <w:sz w:val="32"/>
          <w:szCs w:val="32"/>
        </w:rPr>
        <w:sectPr w:rsidR="00AE427F" w:rsidSect="00514F70">
          <w:footerReference w:type="even" r:id="rId5"/>
          <w:footerReference w:type="default" r:id="rId6"/>
          <w:pgSz w:w="11906" w:h="16838"/>
          <w:pgMar w:top="1440" w:right="1080" w:bottom="1440" w:left="1080" w:header="851" w:footer="1077" w:gutter="0"/>
          <w:pgNumType w:fmt="numberInDash"/>
          <w:cols w:space="720"/>
          <w:docGrid w:type="lines" w:linePitch="312"/>
        </w:sectPr>
      </w:pPr>
      <w:r>
        <w:rPr>
          <w:rStyle w:val="af0"/>
          <w:rFonts w:ascii="黑体" w:eastAsia="黑体"/>
          <w:sz w:val="32"/>
          <w:szCs w:val="32"/>
        </w:rPr>
        <w:t>四、2023年兰溪市工伤认定调查中心部门预算表</w:t>
      </w:r>
    </w:p>
    <w:p w14:paraId="0A4D5C12" w14:textId="77777777" w:rsidR="00AE427F" w:rsidRDefault="00AE427F" w:rsidP="00AE427F">
      <w:pPr>
        <w:pStyle w:val="Default"/>
        <w:rPr>
          <w:rFonts w:hint="default"/>
        </w:rPr>
      </w:pPr>
    </w:p>
    <w:p w14:paraId="54D1CD4B" w14:textId="77777777" w:rsidR="00AE427F" w:rsidRDefault="00AE427F" w:rsidP="00AE427F">
      <w:pPr>
        <w:pStyle w:val="Default"/>
        <w:rPr>
          <w:rFonts w:hint="default"/>
        </w:rPr>
      </w:pPr>
      <w:r>
        <w:object w:dxaOrig="13956" w:dyaOrig="6789" w14:anchorId="2696B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9.75pt" o:ole="">
            <v:imagedata r:id="rId7" o:title=""/>
            <o:lock v:ext="edit" aspectratio="f"/>
          </v:shape>
          <o:OLEObject Type="Embed" ProgID="Excel.Sheet.12" ShapeID="_x0000_i1025" DrawAspect="Content" ObjectID="_1770641439" r:id="rId8"/>
        </w:object>
      </w:r>
    </w:p>
    <w:p w14:paraId="0FBD9D47" w14:textId="77777777" w:rsidR="00AE427F" w:rsidRDefault="00AE427F" w:rsidP="00AE427F">
      <w:pPr>
        <w:pStyle w:val="Default"/>
        <w:rPr>
          <w:rFonts w:hint="default"/>
        </w:rPr>
      </w:pPr>
    </w:p>
    <w:p w14:paraId="784756E6" w14:textId="77777777" w:rsidR="00AE427F" w:rsidRDefault="00AE427F" w:rsidP="00AE427F">
      <w:pPr>
        <w:pStyle w:val="Default"/>
        <w:rPr>
          <w:rFonts w:hint="default"/>
        </w:rPr>
      </w:pPr>
    </w:p>
    <w:p w14:paraId="63DDB8E7" w14:textId="77777777" w:rsidR="00AE427F" w:rsidRDefault="00AE427F" w:rsidP="00AE427F">
      <w:pPr>
        <w:pStyle w:val="Default"/>
        <w:rPr>
          <w:rFonts w:hint="default"/>
        </w:rPr>
      </w:pPr>
    </w:p>
    <w:p w14:paraId="4C0B5FCB" w14:textId="77777777" w:rsidR="00AE427F" w:rsidRDefault="00AE427F" w:rsidP="00AE427F">
      <w:pPr>
        <w:pStyle w:val="Default"/>
        <w:rPr>
          <w:rFonts w:hint="default"/>
        </w:rPr>
      </w:pPr>
    </w:p>
    <w:p w14:paraId="6B66BB78" w14:textId="77777777" w:rsidR="00AE427F" w:rsidRDefault="00AE427F" w:rsidP="00AE427F">
      <w:pPr>
        <w:pStyle w:val="Default"/>
        <w:rPr>
          <w:rFonts w:hint="default"/>
        </w:rPr>
      </w:pPr>
    </w:p>
    <w:p w14:paraId="5F32EACB" w14:textId="77777777" w:rsidR="00AE427F" w:rsidRDefault="00AE427F" w:rsidP="00AE427F">
      <w:pPr>
        <w:pStyle w:val="Default"/>
        <w:rPr>
          <w:rFonts w:hint="default"/>
        </w:rPr>
      </w:pPr>
    </w:p>
    <w:p w14:paraId="3F6665DB" w14:textId="77777777" w:rsidR="00AE427F" w:rsidRDefault="00AE427F" w:rsidP="00AE427F">
      <w:pPr>
        <w:pStyle w:val="Default"/>
        <w:rPr>
          <w:rFonts w:hint="default"/>
        </w:rPr>
      </w:pPr>
    </w:p>
    <w:p w14:paraId="565E62EA" w14:textId="77777777" w:rsidR="00AE427F" w:rsidRDefault="00AE427F" w:rsidP="00AE427F">
      <w:pPr>
        <w:pStyle w:val="Default"/>
        <w:rPr>
          <w:rFonts w:hint="default"/>
        </w:rPr>
      </w:pPr>
    </w:p>
    <w:p w14:paraId="7E059B79" w14:textId="77777777" w:rsidR="00AE427F" w:rsidRDefault="00AE427F" w:rsidP="00AE427F">
      <w:pPr>
        <w:pStyle w:val="Default"/>
        <w:rPr>
          <w:rFonts w:hint="default"/>
        </w:rPr>
      </w:pPr>
    </w:p>
    <w:p w14:paraId="382A6373" w14:textId="77777777" w:rsidR="00AE427F" w:rsidRDefault="00AE427F" w:rsidP="00AE427F">
      <w:pPr>
        <w:pStyle w:val="Default"/>
        <w:rPr>
          <w:rFonts w:hint="default"/>
        </w:rPr>
      </w:pPr>
      <w:r>
        <w:object w:dxaOrig="14100" w:dyaOrig="4467" w14:anchorId="7F5295D3">
          <v:shape id="_x0000_i1026" type="#_x0000_t75" style="width:705pt;height:223.5pt" o:ole="">
            <v:imagedata r:id="rId9" o:title=""/>
            <o:lock v:ext="edit" aspectratio="f"/>
          </v:shape>
          <o:OLEObject Type="Embed" ProgID="Excel.Sheet.12" ShapeID="_x0000_i1026" DrawAspect="Content" ObjectID="_1770641440" r:id="rId10"/>
        </w:object>
      </w:r>
    </w:p>
    <w:p w14:paraId="4D35FB3C" w14:textId="77777777" w:rsidR="00AE427F" w:rsidRDefault="00AE427F" w:rsidP="00AE427F">
      <w:pPr>
        <w:pStyle w:val="Default"/>
        <w:rPr>
          <w:rFonts w:hint="default"/>
        </w:rPr>
      </w:pPr>
    </w:p>
    <w:p w14:paraId="2AF3F913" w14:textId="77777777" w:rsidR="00AE427F" w:rsidRDefault="00AE427F" w:rsidP="00AE427F">
      <w:pPr>
        <w:pStyle w:val="Default"/>
        <w:rPr>
          <w:rFonts w:hint="default"/>
        </w:rPr>
      </w:pPr>
    </w:p>
    <w:p w14:paraId="6CA7244B" w14:textId="77777777" w:rsidR="00AE427F" w:rsidRDefault="00AE427F" w:rsidP="00AE427F">
      <w:pPr>
        <w:pStyle w:val="Default"/>
        <w:rPr>
          <w:rFonts w:hint="default"/>
        </w:rPr>
      </w:pPr>
    </w:p>
    <w:p w14:paraId="63283BA4" w14:textId="77777777" w:rsidR="00AE427F" w:rsidRDefault="00AE427F" w:rsidP="00AE427F">
      <w:pPr>
        <w:pStyle w:val="Default"/>
        <w:rPr>
          <w:rFonts w:hint="default"/>
        </w:rPr>
      </w:pPr>
    </w:p>
    <w:p w14:paraId="19850016" w14:textId="77777777" w:rsidR="00AE427F" w:rsidRDefault="00AE427F" w:rsidP="00AE427F">
      <w:pPr>
        <w:pStyle w:val="Default"/>
        <w:rPr>
          <w:rFonts w:hint="default"/>
        </w:rPr>
      </w:pPr>
    </w:p>
    <w:p w14:paraId="1E6108FC" w14:textId="77777777" w:rsidR="00AE427F" w:rsidRDefault="00AE427F" w:rsidP="00AE427F">
      <w:pPr>
        <w:pStyle w:val="Default"/>
        <w:rPr>
          <w:rFonts w:hint="default"/>
        </w:rPr>
      </w:pPr>
    </w:p>
    <w:p w14:paraId="0BA27FD8" w14:textId="77777777" w:rsidR="00AE427F" w:rsidRDefault="00AE427F" w:rsidP="00AE427F">
      <w:pPr>
        <w:pStyle w:val="Default"/>
        <w:rPr>
          <w:rFonts w:hint="default"/>
        </w:rPr>
      </w:pPr>
    </w:p>
    <w:p w14:paraId="740F4234" w14:textId="77777777" w:rsidR="00AE427F" w:rsidRDefault="00AE427F" w:rsidP="00AE427F">
      <w:pPr>
        <w:pStyle w:val="Default"/>
        <w:rPr>
          <w:rFonts w:hint="default"/>
        </w:rPr>
      </w:pPr>
    </w:p>
    <w:p w14:paraId="086BC2B3" w14:textId="77777777" w:rsidR="00AE427F" w:rsidRDefault="00AE427F" w:rsidP="00AE427F">
      <w:pPr>
        <w:pStyle w:val="Default"/>
        <w:rPr>
          <w:rFonts w:hint="default"/>
        </w:rPr>
      </w:pPr>
    </w:p>
    <w:p w14:paraId="2918FF9B" w14:textId="77777777" w:rsidR="00AE427F" w:rsidRDefault="00AE427F" w:rsidP="00AE427F">
      <w:pPr>
        <w:pStyle w:val="Default"/>
        <w:rPr>
          <w:rFonts w:hint="default"/>
        </w:rPr>
      </w:pPr>
    </w:p>
    <w:p w14:paraId="3F12A816" w14:textId="77777777" w:rsidR="00AE427F" w:rsidRDefault="00AE427F" w:rsidP="00AE427F">
      <w:pPr>
        <w:pStyle w:val="Default"/>
        <w:rPr>
          <w:rFonts w:hint="default"/>
        </w:rPr>
      </w:pPr>
    </w:p>
    <w:p w14:paraId="49C73879" w14:textId="77777777" w:rsidR="00AE427F" w:rsidRDefault="00AE427F" w:rsidP="00AE427F">
      <w:pPr>
        <w:pStyle w:val="Default"/>
        <w:rPr>
          <w:rFonts w:hint="default"/>
        </w:rPr>
      </w:pPr>
    </w:p>
    <w:p w14:paraId="7ACE43AF" w14:textId="77777777" w:rsidR="00AE427F" w:rsidRDefault="00AE427F" w:rsidP="00AE427F">
      <w:pPr>
        <w:pStyle w:val="Default"/>
        <w:rPr>
          <w:rFonts w:hint="default"/>
        </w:rPr>
      </w:pPr>
    </w:p>
    <w:p w14:paraId="56078696" w14:textId="77777777" w:rsidR="00AE427F" w:rsidRDefault="00AE427F" w:rsidP="00AE427F">
      <w:pPr>
        <w:pStyle w:val="Default"/>
        <w:rPr>
          <w:rFonts w:hint="default"/>
        </w:rPr>
      </w:pPr>
    </w:p>
    <w:p w14:paraId="79C305A0" w14:textId="77777777" w:rsidR="00AE427F" w:rsidRDefault="00AE427F" w:rsidP="00AE427F">
      <w:pPr>
        <w:pStyle w:val="Default"/>
        <w:rPr>
          <w:rFonts w:hint="default"/>
        </w:rPr>
      </w:pPr>
      <w:r>
        <w:object w:dxaOrig="13944" w:dyaOrig="7465" w14:anchorId="1E4ACCD2">
          <v:shape id="_x0000_i1027" type="#_x0000_t75" style="width:697.5pt;height:373.5pt" o:ole="">
            <v:imagedata r:id="rId11" o:title=""/>
            <o:lock v:ext="edit" aspectratio="f"/>
          </v:shape>
          <o:OLEObject Type="Embed" ProgID="Excel.Sheet.12" ShapeID="_x0000_i1027" DrawAspect="Content" ObjectID="_1770641441" r:id="rId12"/>
        </w:object>
      </w:r>
    </w:p>
    <w:p w14:paraId="49BBC2DC" w14:textId="77777777" w:rsidR="00AE427F" w:rsidRDefault="00AE427F" w:rsidP="00AE427F">
      <w:pPr>
        <w:pStyle w:val="Default"/>
        <w:rPr>
          <w:rFonts w:hint="default"/>
        </w:rPr>
      </w:pPr>
    </w:p>
    <w:p w14:paraId="432F55F4" w14:textId="77777777" w:rsidR="00AE427F" w:rsidRDefault="00AE427F" w:rsidP="00AE427F">
      <w:pPr>
        <w:pStyle w:val="Default"/>
        <w:rPr>
          <w:rFonts w:hint="default"/>
        </w:rPr>
      </w:pPr>
    </w:p>
    <w:p w14:paraId="0A0137ED" w14:textId="77777777" w:rsidR="00AE427F" w:rsidRDefault="00AE427F" w:rsidP="00AE427F">
      <w:pPr>
        <w:pStyle w:val="Default"/>
        <w:rPr>
          <w:rFonts w:hint="default"/>
        </w:rPr>
      </w:pPr>
    </w:p>
    <w:p w14:paraId="6BCB411B" w14:textId="77777777" w:rsidR="00AE427F" w:rsidRDefault="00AE427F" w:rsidP="00AE427F">
      <w:pPr>
        <w:pStyle w:val="Default"/>
        <w:rPr>
          <w:rFonts w:hint="default"/>
        </w:rPr>
      </w:pPr>
    </w:p>
    <w:p w14:paraId="6F8DA9FB" w14:textId="77777777" w:rsidR="00AE427F" w:rsidRDefault="00AE427F" w:rsidP="00AE427F">
      <w:pPr>
        <w:pStyle w:val="Default"/>
        <w:rPr>
          <w:rFonts w:hint="default"/>
        </w:rPr>
      </w:pPr>
    </w:p>
    <w:p w14:paraId="28BF0815" w14:textId="77777777" w:rsidR="00AE427F" w:rsidRDefault="00AE427F" w:rsidP="00AE427F">
      <w:pPr>
        <w:pStyle w:val="Default"/>
        <w:rPr>
          <w:rFonts w:hint="default"/>
        </w:rPr>
      </w:pPr>
      <w:r>
        <w:object w:dxaOrig="13956" w:dyaOrig="7643" w14:anchorId="36A04FDC">
          <v:shape id="_x0000_i1028" type="#_x0000_t75" style="width:697.5pt;height:382.5pt" o:ole="">
            <v:imagedata r:id="rId13" o:title=""/>
            <o:lock v:ext="edit" aspectratio="f"/>
          </v:shape>
          <o:OLEObject Type="Embed" ProgID="Excel.Sheet.12" ShapeID="_x0000_i1028" DrawAspect="Content" ObjectID="_1770641442" r:id="rId14"/>
        </w:object>
      </w:r>
    </w:p>
    <w:p w14:paraId="43A5D7E2" w14:textId="77777777" w:rsidR="00AE427F" w:rsidRDefault="00AE427F" w:rsidP="00AE427F">
      <w:pPr>
        <w:pStyle w:val="Default"/>
        <w:rPr>
          <w:rFonts w:hint="default"/>
        </w:rPr>
      </w:pPr>
    </w:p>
    <w:p w14:paraId="4C57D32A" w14:textId="77777777" w:rsidR="00AE427F" w:rsidRDefault="00AE427F" w:rsidP="00AE427F">
      <w:pPr>
        <w:pStyle w:val="Default"/>
        <w:rPr>
          <w:rFonts w:hint="default"/>
        </w:rPr>
      </w:pPr>
    </w:p>
    <w:p w14:paraId="604CD8D5" w14:textId="77777777" w:rsidR="00AE427F" w:rsidRDefault="00AE427F" w:rsidP="00AE427F">
      <w:pPr>
        <w:pStyle w:val="Default"/>
        <w:rPr>
          <w:rFonts w:hint="default"/>
        </w:rPr>
      </w:pPr>
    </w:p>
    <w:p w14:paraId="7F2756C4" w14:textId="77777777" w:rsidR="00AE427F" w:rsidRDefault="00AE427F" w:rsidP="00AE427F">
      <w:pPr>
        <w:pStyle w:val="Default"/>
        <w:rPr>
          <w:rFonts w:hint="default"/>
        </w:rPr>
      </w:pPr>
    </w:p>
    <w:p w14:paraId="233892EB" w14:textId="77777777" w:rsidR="00AE427F" w:rsidRDefault="00AE427F" w:rsidP="00AE427F">
      <w:pPr>
        <w:pStyle w:val="Default"/>
        <w:rPr>
          <w:rFonts w:hint="default"/>
        </w:rPr>
      </w:pPr>
    </w:p>
    <w:p w14:paraId="4C6902A2" w14:textId="77777777" w:rsidR="00AE427F" w:rsidRDefault="00AE427F" w:rsidP="00AE427F">
      <w:r>
        <w:object w:dxaOrig="13948" w:dyaOrig="7979" w14:anchorId="3F246DE8">
          <v:shape id="_x0000_i1029" type="#_x0000_t75" style="width:697.5pt;height:399pt" o:ole="">
            <v:imagedata r:id="rId15" o:title=""/>
            <o:lock v:ext="edit" aspectratio="f"/>
          </v:shape>
          <o:OLEObject Type="Embed" ProgID="Excel.Sheet.12" ShapeID="_x0000_i1029" DrawAspect="Content" ObjectID="_1770641443" r:id="rId16"/>
        </w:object>
      </w:r>
    </w:p>
    <w:p w14:paraId="7396E2B5" w14:textId="77777777" w:rsidR="00AE427F" w:rsidRDefault="00AE427F" w:rsidP="00AE427F"/>
    <w:p w14:paraId="7E841C22" w14:textId="77777777" w:rsidR="00AE427F" w:rsidRDefault="00AE427F" w:rsidP="00AE427F"/>
    <w:p w14:paraId="2D383139" w14:textId="77777777" w:rsidR="00AE427F" w:rsidRDefault="00AE427F" w:rsidP="00AE427F"/>
    <w:p w14:paraId="5FC52EB2" w14:textId="77777777" w:rsidR="00AE427F" w:rsidRDefault="00AE427F" w:rsidP="00AE427F">
      <w:r>
        <w:rPr>
          <w:rFonts w:hint="eastAsia"/>
        </w:rPr>
        <w:object w:dxaOrig="13954" w:dyaOrig="8173" w14:anchorId="739945F4">
          <v:shape id="_x0000_i1030" type="#_x0000_t75" style="width:697.5pt;height:408.75pt" o:ole="">
            <v:imagedata r:id="rId17" o:title=""/>
            <o:lock v:ext="edit" aspectratio="f"/>
          </v:shape>
          <o:OLEObject Type="Embed" ProgID="Excel.Sheet.12" ShapeID="_x0000_i1030" DrawAspect="Content" ObjectID="_1770641444" r:id="rId18"/>
        </w:object>
      </w:r>
    </w:p>
    <w:p w14:paraId="2A9D5E72" w14:textId="77777777" w:rsidR="00AE427F" w:rsidRDefault="00AE427F" w:rsidP="00AE427F"/>
    <w:p w14:paraId="723D17F3" w14:textId="77777777" w:rsidR="00AE427F" w:rsidRDefault="00AE427F" w:rsidP="00AE427F"/>
    <w:p w14:paraId="2CCCABA2" w14:textId="77777777" w:rsidR="00AE427F" w:rsidRDefault="00AE427F" w:rsidP="00AE427F"/>
    <w:p w14:paraId="42E11E1F" w14:textId="77777777" w:rsidR="00AE427F" w:rsidRDefault="00AE427F" w:rsidP="00AE427F"/>
    <w:p w14:paraId="514D74E9" w14:textId="77777777" w:rsidR="00AE427F" w:rsidRDefault="00AE427F" w:rsidP="00AE427F">
      <w:pPr>
        <w:pStyle w:val="Default"/>
        <w:rPr>
          <w:rFonts w:hint="default"/>
        </w:rPr>
      </w:pPr>
      <w:r>
        <w:object w:dxaOrig="13889" w:dyaOrig="3406" w14:anchorId="5A1D9853">
          <v:shape id="_x0000_i1031" type="#_x0000_t75" alt="" style="width:694.5pt;height:170.25pt" o:ole="">
            <v:imagedata r:id="rId19" o:title=""/>
            <o:lock v:ext="edit" aspectratio="f"/>
          </v:shape>
          <o:OLEObject Type="Embed" ProgID="Excel.Sheet.12" ShapeID="_x0000_i1031" DrawAspect="Content" ObjectID="_1770641445" r:id="rId20"/>
        </w:object>
      </w:r>
    </w:p>
    <w:p w14:paraId="238AECD5" w14:textId="77777777" w:rsidR="00AE427F" w:rsidRDefault="00AE427F" w:rsidP="00AE427F"/>
    <w:p w14:paraId="23AC6738" w14:textId="77777777" w:rsidR="00AE427F" w:rsidRDefault="00AE427F" w:rsidP="00AE427F"/>
    <w:p w14:paraId="28009FE5" w14:textId="77777777" w:rsidR="00AE427F" w:rsidRDefault="00AE427F" w:rsidP="00AE427F">
      <w:r>
        <w:object w:dxaOrig="13954" w:dyaOrig="3292" w14:anchorId="3C699D91">
          <v:shape id="_x0000_i1032" type="#_x0000_t75" style="width:697.5pt;height:164.25pt" o:ole="">
            <v:imagedata r:id="rId21" o:title=""/>
            <o:lock v:ext="edit" aspectratio="f"/>
          </v:shape>
          <o:OLEObject Type="Embed" ProgID="Excel.Sheet.12" ShapeID="_x0000_i1032" DrawAspect="Content" ObjectID="_1770641446" r:id="rId22"/>
        </w:object>
      </w:r>
    </w:p>
    <w:p w14:paraId="3B02D1C8" w14:textId="77777777" w:rsidR="00AE427F" w:rsidRDefault="00AE427F" w:rsidP="00AE427F">
      <w:pPr>
        <w:jc w:val="left"/>
        <w:sectPr w:rsidR="00AE427F" w:rsidSect="00514F70">
          <w:pgSz w:w="16838" w:h="11906" w:orient="landscape"/>
          <w:pgMar w:top="1080" w:right="1440" w:bottom="1080" w:left="1440" w:header="851" w:footer="1077" w:gutter="0"/>
          <w:pgNumType w:fmt="numberInDash"/>
          <w:cols w:space="720"/>
          <w:docGrid w:type="lines" w:linePitch="312"/>
        </w:sectPr>
      </w:pPr>
    </w:p>
    <w:p w14:paraId="7636CB55" w14:textId="77777777" w:rsidR="00AE427F" w:rsidRDefault="00AE427F" w:rsidP="00AE427F">
      <w:pPr>
        <w:jc w:val="left"/>
      </w:pPr>
      <w:r>
        <w:object w:dxaOrig="15047" w:dyaOrig="2972" w14:anchorId="3ACE8F5B">
          <v:shape id="_x0000_i1033" type="#_x0000_t75" style="width:752.25pt;height:148.5pt" o:ole="">
            <v:imagedata r:id="rId23" o:title=""/>
            <o:lock v:ext="edit" aspectratio="f"/>
          </v:shape>
          <o:OLEObject Type="Embed" ProgID="Excel.Sheet.12" ShapeID="_x0000_i1033" DrawAspect="Content" ObjectID="_1770641447" r:id="rId24"/>
        </w:object>
      </w:r>
    </w:p>
    <w:p w14:paraId="2F236860" w14:textId="77777777" w:rsidR="00AE427F" w:rsidRDefault="00AE427F" w:rsidP="00AE427F"/>
    <w:p w14:paraId="7C68054F" w14:textId="77777777" w:rsidR="00AE427F" w:rsidRDefault="00AE427F" w:rsidP="00AE427F"/>
    <w:p w14:paraId="3DA0B11E" w14:textId="77777777" w:rsidR="00AE427F" w:rsidRDefault="00AE427F" w:rsidP="00AE427F"/>
    <w:p w14:paraId="58B7AAD5" w14:textId="77777777" w:rsidR="00AE427F" w:rsidRDefault="00AE427F" w:rsidP="00AE427F"/>
    <w:p w14:paraId="19218C8A" w14:textId="77777777" w:rsidR="00AE427F" w:rsidRDefault="00AE427F" w:rsidP="00AE427F"/>
    <w:p w14:paraId="371957D6" w14:textId="77777777" w:rsidR="00AE427F" w:rsidRDefault="00AE427F" w:rsidP="00AE427F">
      <w:pPr>
        <w:jc w:val="left"/>
      </w:pPr>
      <w:r>
        <w:object w:dxaOrig="13951" w:dyaOrig="3385" w14:anchorId="215E5B12">
          <v:shape id="_x0000_i1034" type="#_x0000_t75" style="width:697.5pt;height:169.5pt" o:ole="">
            <v:imagedata r:id="rId25" o:title=""/>
            <o:lock v:ext="edit" aspectratio="f"/>
          </v:shape>
          <o:OLEObject Type="Embed" ProgID="Excel.Sheet.12" ShapeID="_x0000_i1034" DrawAspect="Content" ObjectID="_1770641448" r:id="rId26"/>
        </w:object>
      </w:r>
    </w:p>
    <w:p w14:paraId="68B32745" w14:textId="77777777" w:rsidR="00415C3D" w:rsidRDefault="00415C3D"/>
    <w:sectPr w:rsidR="00415C3D" w:rsidSect="00514F70">
      <w:pgSz w:w="16838" w:h="11906" w:orient="landscape"/>
      <w:pgMar w:top="1080" w:right="1440" w:bottom="1080" w:left="1440" w:header="851" w:footer="1077"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6E14" w14:textId="77777777" w:rsidR="00000000" w:rsidRDefault="00000000">
    <w:pPr>
      <w:pStyle w:val="ae"/>
      <w:framePr w:wrap="around" w:vAnchor="text" w:hAnchor="margin" w:xAlign="outside" w:y="1"/>
      <w:rPr>
        <w:rStyle w:val="af1"/>
      </w:rPr>
    </w:pPr>
    <w:r>
      <w:fldChar w:fldCharType="begin"/>
    </w:r>
    <w:r>
      <w:rPr>
        <w:rStyle w:val="af1"/>
      </w:rPr>
      <w:instrText xml:space="preserve">PAGE  </w:instrText>
    </w:r>
    <w:r>
      <w:fldChar w:fldCharType="end"/>
    </w:r>
  </w:p>
  <w:p w14:paraId="02CADE18" w14:textId="77777777" w:rsidR="00000000" w:rsidRDefault="00000000">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235" w14:textId="77777777" w:rsidR="00000000" w:rsidRDefault="00000000">
    <w:pPr>
      <w:pStyle w:val="ae"/>
      <w:framePr w:wrap="around" w:vAnchor="text" w:hAnchor="margin" w:xAlign="outside" w:y="1"/>
      <w:rPr>
        <w:rStyle w:val="af1"/>
        <w:rFonts w:ascii="宋体" w:hAnsi="宋体"/>
        <w:sz w:val="28"/>
        <w:szCs w:val="28"/>
      </w:rPr>
    </w:pP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Pr>
        <w:rStyle w:val="af1"/>
        <w:rFonts w:ascii="宋体" w:hAnsi="宋体"/>
        <w:sz w:val="28"/>
        <w:szCs w:val="28"/>
      </w:rPr>
      <w:t>- 3 -</w:t>
    </w:r>
    <w:r>
      <w:rPr>
        <w:rFonts w:ascii="宋体" w:hAnsi="宋体"/>
        <w:sz w:val="28"/>
        <w:szCs w:val="28"/>
      </w:rPr>
      <w:fldChar w:fldCharType="end"/>
    </w:r>
  </w:p>
  <w:p w14:paraId="60D01EAF" w14:textId="77777777" w:rsidR="00000000" w:rsidRDefault="00000000">
    <w:pPr>
      <w:pStyle w:val="ae"/>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A6003A1"/>
    <w:multiLevelType w:val="singleLevel"/>
    <w:tmpl w:val="5A6003A1"/>
    <w:lvl w:ilvl="0">
      <w:start w:val="1"/>
      <w:numFmt w:val="decimal"/>
      <w:suff w:val="nothing"/>
      <w:lvlText w:val="%1."/>
      <w:lvlJc w:val="left"/>
    </w:lvl>
  </w:abstractNum>
  <w:num w:numId="1" w16cid:durableId="1546025651">
    <w:abstractNumId w:val="1"/>
  </w:num>
  <w:num w:numId="2" w16cid:durableId="147444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D"/>
    <w:rsid w:val="00415C3D"/>
    <w:rsid w:val="00514F70"/>
    <w:rsid w:val="00AE427F"/>
    <w:rsid w:val="00F6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BEA62-C187-49CF-ACE5-9D209D86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AE427F"/>
    <w:pPr>
      <w:overflowPunct w:val="0"/>
      <w:autoSpaceDE w:val="0"/>
      <w:autoSpaceDN w:val="0"/>
      <w:adjustRightInd w:val="0"/>
      <w:jc w:val="both"/>
      <w:textAlignment w:val="baseline"/>
    </w:pPr>
    <w:rPr>
      <w:rFonts w:ascii="Calibri" w:eastAsia="宋体" w:hAnsi="Calibri" w:cs="Times New Roman"/>
      <w:kern w:val="0"/>
      <w:szCs w:val="20"/>
    </w:rPr>
  </w:style>
  <w:style w:type="paragraph" w:styleId="1">
    <w:name w:val="heading 1"/>
    <w:basedOn w:val="a"/>
    <w:next w:val="a"/>
    <w:link w:val="10"/>
    <w:uiPriority w:val="9"/>
    <w:qFormat/>
    <w:rsid w:val="00F67A8D"/>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F67A8D"/>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semiHidden/>
    <w:unhideWhenUsed/>
    <w:qFormat/>
    <w:rsid w:val="00F67A8D"/>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F67A8D"/>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F67A8D"/>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F67A8D"/>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F67A8D"/>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F67A8D"/>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F67A8D"/>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67A8D"/>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F67A8D"/>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F67A8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F67A8D"/>
    <w:rPr>
      <w:rFonts w:cstheme="majorBidi"/>
      <w:color w:val="0F4761" w:themeColor="accent1" w:themeShade="BF"/>
      <w:sz w:val="28"/>
      <w:szCs w:val="28"/>
    </w:rPr>
  </w:style>
  <w:style w:type="character" w:customStyle="1" w:styleId="50">
    <w:name w:val="标题 5 字符"/>
    <w:basedOn w:val="a0"/>
    <w:link w:val="5"/>
    <w:uiPriority w:val="9"/>
    <w:semiHidden/>
    <w:rsid w:val="00F67A8D"/>
    <w:rPr>
      <w:rFonts w:cstheme="majorBidi"/>
      <w:color w:val="0F4761" w:themeColor="accent1" w:themeShade="BF"/>
      <w:sz w:val="24"/>
      <w:szCs w:val="24"/>
    </w:rPr>
  </w:style>
  <w:style w:type="character" w:customStyle="1" w:styleId="60">
    <w:name w:val="标题 6 字符"/>
    <w:basedOn w:val="a0"/>
    <w:link w:val="6"/>
    <w:uiPriority w:val="9"/>
    <w:semiHidden/>
    <w:rsid w:val="00F67A8D"/>
    <w:rPr>
      <w:rFonts w:cstheme="majorBidi"/>
      <w:b/>
      <w:bCs/>
      <w:color w:val="0F4761" w:themeColor="accent1" w:themeShade="BF"/>
    </w:rPr>
  </w:style>
  <w:style w:type="character" w:customStyle="1" w:styleId="70">
    <w:name w:val="标题 7 字符"/>
    <w:basedOn w:val="a0"/>
    <w:link w:val="7"/>
    <w:uiPriority w:val="9"/>
    <w:semiHidden/>
    <w:rsid w:val="00F67A8D"/>
    <w:rPr>
      <w:rFonts w:cstheme="majorBidi"/>
      <w:b/>
      <w:bCs/>
      <w:color w:val="595959" w:themeColor="text1" w:themeTint="A6"/>
    </w:rPr>
  </w:style>
  <w:style w:type="character" w:customStyle="1" w:styleId="80">
    <w:name w:val="标题 8 字符"/>
    <w:basedOn w:val="a0"/>
    <w:link w:val="8"/>
    <w:uiPriority w:val="9"/>
    <w:semiHidden/>
    <w:rsid w:val="00F67A8D"/>
    <w:rPr>
      <w:rFonts w:cstheme="majorBidi"/>
      <w:color w:val="595959" w:themeColor="text1" w:themeTint="A6"/>
    </w:rPr>
  </w:style>
  <w:style w:type="character" w:customStyle="1" w:styleId="90">
    <w:name w:val="标题 9 字符"/>
    <w:basedOn w:val="a0"/>
    <w:link w:val="9"/>
    <w:uiPriority w:val="9"/>
    <w:semiHidden/>
    <w:rsid w:val="00F67A8D"/>
    <w:rPr>
      <w:rFonts w:eastAsiaTheme="majorEastAsia" w:cstheme="majorBidi"/>
      <w:color w:val="595959" w:themeColor="text1" w:themeTint="A6"/>
    </w:rPr>
  </w:style>
  <w:style w:type="paragraph" w:styleId="a3">
    <w:name w:val="Title"/>
    <w:basedOn w:val="a"/>
    <w:next w:val="a"/>
    <w:link w:val="a4"/>
    <w:uiPriority w:val="10"/>
    <w:qFormat/>
    <w:rsid w:val="00F67A8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F67A8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7A8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F67A8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7A8D"/>
    <w:pPr>
      <w:spacing w:before="160" w:after="160"/>
      <w:jc w:val="center"/>
    </w:pPr>
    <w:rPr>
      <w:i/>
      <w:iCs/>
      <w:color w:val="404040" w:themeColor="text1" w:themeTint="BF"/>
    </w:rPr>
  </w:style>
  <w:style w:type="character" w:customStyle="1" w:styleId="a8">
    <w:name w:val="引用 字符"/>
    <w:basedOn w:val="a0"/>
    <w:link w:val="a7"/>
    <w:uiPriority w:val="29"/>
    <w:rsid w:val="00F67A8D"/>
    <w:rPr>
      <w:i/>
      <w:iCs/>
      <w:color w:val="404040" w:themeColor="text1" w:themeTint="BF"/>
    </w:rPr>
  </w:style>
  <w:style w:type="paragraph" w:styleId="a9">
    <w:name w:val="List Paragraph"/>
    <w:basedOn w:val="a"/>
    <w:uiPriority w:val="34"/>
    <w:qFormat/>
    <w:rsid w:val="00F67A8D"/>
    <w:pPr>
      <w:ind w:left="720"/>
      <w:contextualSpacing/>
    </w:pPr>
  </w:style>
  <w:style w:type="character" w:styleId="aa">
    <w:name w:val="Intense Emphasis"/>
    <w:basedOn w:val="a0"/>
    <w:uiPriority w:val="21"/>
    <w:qFormat/>
    <w:rsid w:val="00F67A8D"/>
    <w:rPr>
      <w:i/>
      <w:iCs/>
      <w:color w:val="0F4761" w:themeColor="accent1" w:themeShade="BF"/>
    </w:rPr>
  </w:style>
  <w:style w:type="paragraph" w:styleId="ab">
    <w:name w:val="Intense Quote"/>
    <w:basedOn w:val="a"/>
    <w:next w:val="a"/>
    <w:link w:val="ac"/>
    <w:uiPriority w:val="30"/>
    <w:qFormat/>
    <w:rsid w:val="00F67A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F67A8D"/>
    <w:rPr>
      <w:i/>
      <w:iCs/>
      <w:color w:val="0F4761" w:themeColor="accent1" w:themeShade="BF"/>
    </w:rPr>
  </w:style>
  <w:style w:type="character" w:styleId="ad">
    <w:name w:val="Intense Reference"/>
    <w:basedOn w:val="a0"/>
    <w:uiPriority w:val="32"/>
    <w:qFormat/>
    <w:rsid w:val="00F67A8D"/>
    <w:rPr>
      <w:b/>
      <w:bCs/>
      <w:smallCaps/>
      <w:color w:val="0F4761" w:themeColor="accent1" w:themeShade="BF"/>
      <w:spacing w:val="5"/>
    </w:rPr>
  </w:style>
  <w:style w:type="paragraph" w:customStyle="1" w:styleId="Default">
    <w:name w:val="Default"/>
    <w:qFormat/>
    <w:rsid w:val="00AE427F"/>
    <w:pPr>
      <w:widowControl w:val="0"/>
      <w:autoSpaceDE w:val="0"/>
      <w:autoSpaceDN w:val="0"/>
      <w:adjustRightInd w:val="0"/>
    </w:pPr>
    <w:rPr>
      <w:rFonts w:ascii="仿宋_GB2312" w:eastAsia="仿宋_GB2312" w:hAnsi="仿宋_GB2312" w:cs="Times New Roman" w:hint="eastAsia"/>
      <w:color w:val="000000"/>
      <w:kern w:val="0"/>
      <w:sz w:val="24"/>
    </w:rPr>
  </w:style>
  <w:style w:type="paragraph" w:styleId="ae">
    <w:name w:val="footer"/>
    <w:basedOn w:val="a"/>
    <w:link w:val="af"/>
    <w:qFormat/>
    <w:rsid w:val="00AE427F"/>
    <w:pPr>
      <w:tabs>
        <w:tab w:val="center" w:pos="4153"/>
        <w:tab w:val="right" w:pos="8306"/>
      </w:tabs>
      <w:snapToGrid w:val="0"/>
      <w:jc w:val="left"/>
    </w:pPr>
    <w:rPr>
      <w:sz w:val="18"/>
      <w:szCs w:val="18"/>
    </w:rPr>
  </w:style>
  <w:style w:type="character" w:customStyle="1" w:styleId="af">
    <w:name w:val="页脚 字符"/>
    <w:basedOn w:val="a0"/>
    <w:link w:val="ae"/>
    <w:rsid w:val="00AE427F"/>
    <w:rPr>
      <w:rFonts w:ascii="Calibri" w:eastAsia="宋体" w:hAnsi="Calibri" w:cs="Times New Roman"/>
      <w:kern w:val="0"/>
      <w:sz w:val="18"/>
      <w:szCs w:val="18"/>
    </w:rPr>
  </w:style>
  <w:style w:type="character" w:styleId="af0">
    <w:name w:val="Strong"/>
    <w:basedOn w:val="a0"/>
    <w:qFormat/>
    <w:rsid w:val="00AE427F"/>
    <w:rPr>
      <w:b/>
      <w:bCs/>
    </w:rPr>
  </w:style>
  <w:style w:type="character" w:styleId="af1">
    <w:name w:val="page number"/>
    <w:basedOn w:val="a0"/>
    <w:qFormat/>
    <w:rsid w:val="00AE427F"/>
  </w:style>
  <w:style w:type="paragraph" w:customStyle="1" w:styleId="p0">
    <w:name w:val="p0"/>
    <w:basedOn w:val="a"/>
    <w:qFormat/>
    <w:rsid w:val="00AE427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3.emf"/><Relationship Id="rId24" Type="http://schemas.openxmlformats.org/officeDocument/2006/relationships/package" Target="embeddings/Microsoft_Excel_Worksheet8.xlsx"/><Relationship Id="rId5" Type="http://schemas.openxmlformats.org/officeDocument/2006/relationships/footer" Target="footer1.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芳泽 叶</dc:creator>
  <cp:keywords/>
  <dc:description/>
  <cp:lastModifiedBy>芳泽 叶</cp:lastModifiedBy>
  <cp:revision>2</cp:revision>
  <dcterms:created xsi:type="dcterms:W3CDTF">2024-02-28T08:04:00Z</dcterms:created>
  <dcterms:modified xsi:type="dcterms:W3CDTF">2024-02-28T08:04:00Z</dcterms:modified>
</cp:coreProperties>
</file>