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hint="eastAsia" w:ascii="黑体" w:hAnsi="黑体" w:eastAsia="黑体" w:cs="黑体"/>
          <w:b w:val="0"/>
          <w:bCs w:val="0"/>
          <w:spacing w:val="15"/>
          <w:sz w:val="32"/>
          <w:szCs w:val="32"/>
          <w:highlight w:val="none"/>
        </w:rPr>
      </w:pPr>
      <w:r>
        <w:rPr>
          <w:rFonts w:hint="eastAsia" w:ascii="黑体" w:hAnsi="黑体" w:eastAsia="黑体" w:cs="黑体"/>
          <w:b w:val="0"/>
          <w:bCs w:val="0"/>
          <w:spacing w:val="15"/>
          <w:sz w:val="32"/>
          <w:szCs w:val="32"/>
          <w:highlight w:val="none"/>
        </w:rPr>
        <w:t>附件</w:t>
      </w:r>
      <w:r>
        <w:rPr>
          <w:rFonts w:hint="eastAsia" w:ascii="黑体" w:hAnsi="黑体" w:eastAsia="黑体" w:cs="黑体"/>
          <w:b w:val="0"/>
          <w:bCs w:val="0"/>
          <w:spacing w:val="15"/>
          <w:sz w:val="32"/>
          <w:szCs w:val="32"/>
          <w:highlight w:val="none"/>
          <w:lang w:val="en-US" w:eastAsia="zh-CN"/>
        </w:rPr>
        <w:t>1：</w:t>
      </w:r>
    </w:p>
    <w:p>
      <w:pPr>
        <w:keepNext w:val="0"/>
        <w:keepLines w:val="0"/>
        <w:pageBreakBefore w:val="0"/>
        <w:kinsoku/>
        <w:wordWrap/>
        <w:topLinePunct w:val="0"/>
        <w:bidi w:val="0"/>
        <w:snapToGrid/>
        <w:spacing w:line="560" w:lineRule="exact"/>
        <w:rPr>
          <w:rFonts w:hint="eastAsia" w:ascii="仿宋_GB2312" w:hAnsi="仿宋_GB2312" w:eastAsia="仿宋_GB2312" w:cs="仿宋_GB2312"/>
          <w:bCs/>
          <w:spacing w:val="15"/>
          <w:sz w:val="32"/>
          <w:szCs w:val="32"/>
          <w:highlight w:val="none"/>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rPr>
      </w:pPr>
      <w:r>
        <w:rPr>
          <w:rFonts w:hint="eastAsia" w:ascii="方正小标宋简体" w:hAnsi="方正小标宋简体" w:eastAsia="方正小标宋简体" w:cs="方正小标宋简体"/>
          <w:b/>
          <w:bCs w:val="0"/>
          <w:spacing w:val="15"/>
          <w:sz w:val="44"/>
          <w:szCs w:val="44"/>
          <w:highlight w:val="none"/>
          <w:lang w:eastAsia="zh-CN"/>
        </w:rPr>
        <w:t>兰溪市</w:t>
      </w:r>
      <w:r>
        <w:rPr>
          <w:rFonts w:hint="eastAsia" w:ascii="方正小标宋简体" w:hAnsi="方正小标宋简体" w:eastAsia="方正小标宋简体" w:cs="方正小标宋简体"/>
          <w:b/>
          <w:bCs w:val="0"/>
          <w:spacing w:val="15"/>
          <w:sz w:val="44"/>
          <w:szCs w:val="44"/>
          <w:highlight w:val="none"/>
          <w:lang w:val="en-US" w:eastAsia="zh-CN"/>
        </w:rPr>
        <w:t>住房和城乡建设局</w:t>
      </w:r>
      <w:r>
        <w:rPr>
          <w:rFonts w:hint="eastAsia" w:ascii="方正小标宋简体" w:hAnsi="方正小标宋简体" w:eastAsia="方正小标宋简体" w:cs="方正小标宋简体"/>
          <w:b/>
          <w:bCs w:val="0"/>
          <w:spacing w:val="15"/>
          <w:sz w:val="44"/>
          <w:szCs w:val="44"/>
          <w:highlight w:val="none"/>
        </w:rPr>
        <w:t>20</w:t>
      </w:r>
      <w:r>
        <w:rPr>
          <w:rFonts w:hint="eastAsia" w:ascii="方正小标宋简体" w:hAnsi="方正小标宋简体" w:eastAsia="方正小标宋简体" w:cs="方正小标宋简体"/>
          <w:b/>
          <w:bCs w:val="0"/>
          <w:spacing w:val="15"/>
          <w:sz w:val="44"/>
          <w:szCs w:val="44"/>
          <w:highlight w:val="none"/>
          <w:lang w:val="en-US" w:eastAsia="zh-CN"/>
        </w:rPr>
        <w:t>22</w:t>
      </w:r>
      <w:r>
        <w:rPr>
          <w:rFonts w:hint="eastAsia" w:ascii="方正小标宋简体" w:hAnsi="方正小标宋简体" w:eastAsia="方正小标宋简体" w:cs="方正小标宋简体"/>
          <w:b/>
          <w:bCs w:val="0"/>
          <w:spacing w:val="15"/>
          <w:sz w:val="44"/>
          <w:szCs w:val="44"/>
          <w:highlight w:val="none"/>
        </w:rPr>
        <w:t>年</w:t>
      </w:r>
      <w:r>
        <w:rPr>
          <w:rFonts w:hint="eastAsia" w:ascii="方正小标宋简体" w:hAnsi="方正小标宋简体" w:eastAsia="方正小标宋简体" w:cs="方正小标宋简体"/>
          <w:b/>
          <w:bCs w:val="0"/>
          <w:spacing w:val="15"/>
          <w:sz w:val="44"/>
          <w:szCs w:val="44"/>
          <w:highlight w:val="none"/>
          <w:lang w:eastAsia="zh-CN"/>
        </w:rPr>
        <w:t>单位</w:t>
      </w:r>
      <w:r>
        <w:rPr>
          <w:rFonts w:hint="eastAsia" w:ascii="方正小标宋简体" w:hAnsi="方正小标宋简体" w:eastAsia="方正小标宋简体" w:cs="方正小标宋简体"/>
          <w:b/>
          <w:bCs w:val="0"/>
          <w:spacing w:val="15"/>
          <w:sz w:val="44"/>
          <w:szCs w:val="44"/>
          <w:highlight w:val="none"/>
        </w:rPr>
        <w:t>预算</w:t>
      </w: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7"/>
          <w:rFonts w:hint="eastAsia" w:ascii="仿宋_GB2312" w:hAnsi="仿宋_GB2312" w:eastAsia="仿宋_GB2312" w:cs="仿宋_GB2312"/>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7"/>
          <w:rFonts w:hint="eastAsia" w:ascii="黑体" w:eastAsia="黑体"/>
          <w:b w:val="0"/>
          <w:color w:val="000000"/>
          <w:sz w:val="32"/>
          <w:szCs w:val="32"/>
          <w:highlight w:val="none"/>
          <w:lang w:eastAsia="zh-CN"/>
        </w:rPr>
        <w:t>单位</w:t>
      </w:r>
      <w:r>
        <w:rPr>
          <w:rStyle w:val="7"/>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二、</w:t>
      </w:r>
      <w:r>
        <w:rPr>
          <w:rStyle w:val="7"/>
          <w:rFonts w:hint="eastAsia" w:ascii="黑体" w:eastAsia="黑体"/>
          <w:b w:val="0"/>
          <w:color w:val="000000"/>
          <w:sz w:val="32"/>
          <w:szCs w:val="32"/>
          <w:highlight w:val="none"/>
          <w:lang w:val="en-US" w:eastAsia="zh-CN"/>
        </w:rPr>
        <w:t>2022</w:t>
      </w:r>
      <w:r>
        <w:rPr>
          <w:rStyle w:val="7"/>
          <w:rFonts w:hint="eastAsia" w:ascii="黑体" w:eastAsia="黑体"/>
          <w:b w:val="0"/>
          <w:color w:val="000000"/>
          <w:sz w:val="32"/>
          <w:szCs w:val="32"/>
          <w:highlight w:val="none"/>
        </w:rPr>
        <w:t>年</w:t>
      </w:r>
      <w:r>
        <w:rPr>
          <w:rStyle w:val="7"/>
          <w:rFonts w:hint="eastAsia" w:ascii="黑体" w:eastAsia="黑体"/>
          <w:b w:val="0"/>
          <w:color w:val="000000"/>
          <w:sz w:val="32"/>
          <w:szCs w:val="32"/>
          <w:highlight w:val="none"/>
          <w:lang w:eastAsia="zh-CN"/>
        </w:rPr>
        <w:t>兰溪市住房和城乡建设局</w:t>
      </w:r>
      <w:r>
        <w:rPr>
          <w:rStyle w:val="7"/>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关于兰溪市住房和城乡建设局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关于兰溪市住房和城乡建设局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关于兰溪市住房和城乡建设局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关于兰溪市住房和城乡建设局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（五）关于兰溪市住房和城乡建设局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关于兰溪市住房和城乡建设局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（七）关于兰溪市住房和城乡建设局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（八）关于兰溪市住房和城乡建设局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（九）关于兰溪市住房和城乡建设局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hAnsi="Calibri" w:eastAsia="黑体" w:cs="Times New Roman"/>
          <w:b w:val="0"/>
          <w:color w:val="000000"/>
          <w:kern w:val="2"/>
          <w:sz w:val="32"/>
          <w:szCs w:val="32"/>
          <w:highlight w:val="none"/>
          <w:lang w:val="en-US" w:eastAsia="zh-CN" w:bidi="ar-SA"/>
        </w:rPr>
      </w:pPr>
      <w:r>
        <w:rPr>
          <w:rStyle w:val="7"/>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四、</w:t>
      </w:r>
      <w:r>
        <w:rPr>
          <w:rStyle w:val="7"/>
          <w:rFonts w:hint="eastAsia" w:ascii="黑体" w:eastAsia="黑体"/>
          <w:b w:val="0"/>
          <w:color w:val="000000"/>
          <w:sz w:val="32"/>
          <w:szCs w:val="32"/>
          <w:highlight w:val="none"/>
          <w:lang w:val="en-US" w:eastAsia="zh-CN"/>
        </w:rPr>
        <w:t>2022</w:t>
      </w:r>
      <w:r>
        <w:rPr>
          <w:rStyle w:val="7"/>
          <w:rFonts w:hint="eastAsia" w:ascii="黑体" w:eastAsia="黑体"/>
          <w:b w:val="0"/>
          <w:color w:val="000000"/>
          <w:sz w:val="32"/>
          <w:szCs w:val="32"/>
          <w:highlight w:val="none"/>
        </w:rPr>
        <w:t>年</w:t>
      </w:r>
      <w:r>
        <w:rPr>
          <w:rStyle w:val="7"/>
          <w:rFonts w:hint="eastAsia" w:ascii="黑体" w:eastAsia="黑体"/>
          <w:b w:val="0"/>
          <w:color w:val="000000"/>
          <w:sz w:val="32"/>
          <w:szCs w:val="32"/>
          <w:highlight w:val="none"/>
          <w:lang w:eastAsia="zh-CN"/>
        </w:rPr>
        <w:t>兰溪市住房和城乡建设局部门预算表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（九）2022年</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（十）2022年</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项目支出预算表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（十一）2022年部门预算财政拨款重点项目支出预算表（单位不需公开</w:t>
      </w:r>
      <w:r>
        <w:rPr>
          <w:rFonts w:hint="default" w:ascii="楷体_GB2312" w:hAnsi="楷体_GB2312" w:eastAsia="楷体_GB2312" w:cs="楷体_GB2312"/>
          <w:b w:val="0"/>
          <w:bCs/>
          <w:sz w:val="32"/>
          <w:szCs w:val="32"/>
          <w:highlight w:val="none"/>
          <w:lang w:val="en" w:eastAsia="zh-CN"/>
        </w:rPr>
        <w:t>,</w:t>
      </w:r>
      <w:r>
        <w:rPr>
          <w:rFonts w:hint="eastAsia" w:ascii="楷体_GB2312" w:hAnsi="楷体_GB2312" w:eastAsia="楷体_GB2312" w:cs="楷体_GB2312"/>
          <w:b w:val="0"/>
          <w:bCs/>
          <w:sz w:val="32"/>
          <w:szCs w:val="32"/>
          <w:highlight w:val="none"/>
          <w:lang w:val="en" w:eastAsia="zh-CN"/>
        </w:rPr>
        <w:t>请自行删除</w:t>
      </w:r>
      <w:r>
        <w:rPr>
          <w:rFonts w:hint="eastAsia" w:ascii="楷体_GB2312" w:hAnsi="楷体_GB2312" w:eastAsia="楷体_GB2312" w:cs="楷体_GB2312"/>
          <w:b w:val="0"/>
          <w:bCs/>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pStyle w:val="2"/>
        <w:rPr>
          <w:rStyle w:val="7"/>
          <w:rFonts w:hint="eastAsia" w:ascii="黑体" w:hAnsi="黑体" w:eastAsia="黑体" w:cs="黑体"/>
          <w:b/>
          <w:bCs w:val="0"/>
          <w:color w:val="000000"/>
          <w:sz w:val="32"/>
          <w:szCs w:val="32"/>
          <w:highlight w:val="none"/>
        </w:rPr>
      </w:pPr>
    </w:p>
    <w:p>
      <w:pPr>
        <w:pStyle w:val="2"/>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r>
        <w:rPr>
          <w:rStyle w:val="7"/>
          <w:rFonts w:hint="eastAsia" w:ascii="黑体" w:hAnsi="黑体" w:eastAsia="黑体" w:cs="黑体"/>
          <w:b/>
          <w:bCs w:val="0"/>
          <w:color w:val="000000"/>
          <w:sz w:val="32"/>
          <w:szCs w:val="32"/>
          <w:highlight w:val="none"/>
        </w:rPr>
        <w:t>一、</w:t>
      </w:r>
      <w:r>
        <w:rPr>
          <w:rStyle w:val="7"/>
          <w:rFonts w:hint="eastAsia" w:ascii="黑体" w:hAnsi="黑体" w:eastAsia="黑体" w:cs="黑体"/>
          <w:b/>
          <w:bCs w:val="0"/>
          <w:color w:val="000000"/>
          <w:sz w:val="32"/>
          <w:szCs w:val="32"/>
          <w:highlight w:val="none"/>
          <w:lang w:eastAsia="zh-CN"/>
        </w:rPr>
        <w:t>兰溪市住房和城乡建设局</w:t>
      </w:r>
      <w:r>
        <w:rPr>
          <w:rStyle w:val="7"/>
          <w:rFonts w:hint="eastAsia" w:ascii="黑体" w:hAnsi="黑体" w:eastAsia="黑体" w:cs="黑体"/>
          <w:b/>
          <w:bCs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（一）主要职能</w:t>
      </w:r>
    </w:p>
    <w:p>
      <w:pPr>
        <w:pStyle w:val="2"/>
        <w:ind w:firstLine="640" w:firstLineChars="200"/>
        <w:rPr>
          <w:rFonts w:hint="eastAsia"/>
        </w:rPr>
      </w:pPr>
      <w:r>
        <w:rPr>
          <w:rFonts w:hint="eastAsia" w:ascii="仿宋_GB2312" w:hAnsi="仿宋_GB2312" w:eastAsia="仿宋_GB2312" w:cs="仿宋_GB2312"/>
          <w:bCs/>
          <w:sz w:val="32"/>
          <w:szCs w:val="32"/>
        </w:rPr>
        <w:t>兰溪市住房和城乡建设局是市政府主管全市住房建设和城乡规划建设的职能部门。根据工作职责，局设办公室、财务室、政策法规科、房地产管理科、建筑业管理科、行政审批科、公用事业管理科。</w:t>
      </w:r>
      <w:r>
        <w:rPr>
          <w:rFonts w:hint="eastAsia"/>
          <w:bCs/>
          <w:sz w:val="32"/>
          <w:szCs w:val="32"/>
          <w:highlight w:val="none"/>
          <w:lang w:eastAsia="zh-CN"/>
        </w:rPr>
        <w:t>（三定方案涉密的请自行脱敏后公开相关职能职责，根据要求原则上不允许略）</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（二）</w:t>
      </w:r>
      <w:r>
        <w:rPr>
          <w:rFonts w:hint="eastAsia" w:ascii="楷体_GB2312" w:hAnsi="楷体_GB2312" w:eastAsia="楷体_GB2312" w:cs="楷体_GB2312"/>
          <w:b/>
          <w:bCs w:val="0"/>
          <w:sz w:val="32"/>
          <w:szCs w:val="32"/>
          <w:highlight w:val="none"/>
          <w:lang w:eastAsia="zh-CN"/>
        </w:rPr>
        <w:t>单位机构设置情况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从预算单位构成看，兰溪市住房和城乡建设局,一级预算单位。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Style w:val="7"/>
          <w:rFonts w:hint="eastAsia" w:ascii="楷体_GB2312" w:hAnsi="楷体_GB2312" w:eastAsia="楷体_GB2312" w:cs="楷体_GB2312"/>
          <w:b/>
          <w:bCs w:val="0"/>
          <w:color w:val="000000"/>
          <w:sz w:val="32"/>
          <w:szCs w:val="32"/>
          <w:highlight w:val="none"/>
          <w:lang w:eastAsia="zh-CN"/>
        </w:rPr>
        <w:t>二、兰溪市住房和城乡建设局</w:t>
      </w:r>
      <w:r>
        <w:rPr>
          <w:rStyle w:val="7"/>
          <w:rFonts w:hint="eastAsia" w:ascii="楷体_GB2312" w:hAnsi="楷体_GB2312" w:eastAsia="楷体_GB2312" w:cs="楷体_GB2312"/>
          <w:b/>
          <w:bCs w:val="0"/>
          <w:color w:val="000000"/>
          <w:sz w:val="32"/>
          <w:szCs w:val="32"/>
          <w:highlight w:val="none"/>
        </w:rPr>
        <w:t>20</w:t>
      </w:r>
      <w:r>
        <w:rPr>
          <w:rStyle w:val="7"/>
          <w:rFonts w:hint="eastAsia" w:ascii="楷体_GB2312" w:hAnsi="楷体_GB2312" w:eastAsia="楷体_GB2312" w:cs="楷体_GB2312"/>
          <w:b/>
          <w:bCs w:val="0"/>
          <w:color w:val="000000"/>
          <w:sz w:val="32"/>
          <w:szCs w:val="32"/>
          <w:highlight w:val="none"/>
          <w:lang w:val="en-US" w:eastAsia="zh-CN"/>
        </w:rPr>
        <w:t>22</w:t>
      </w:r>
      <w:r>
        <w:rPr>
          <w:rStyle w:val="7"/>
          <w:rFonts w:hint="eastAsia" w:ascii="楷体_GB2312" w:hAnsi="楷体_GB2312" w:eastAsia="楷体_GB2312" w:cs="楷体_GB2312"/>
          <w:b/>
          <w:bCs w:val="0"/>
          <w:color w:val="000000"/>
          <w:sz w:val="32"/>
          <w:szCs w:val="32"/>
          <w:highlight w:val="none"/>
        </w:rPr>
        <w:t>年</w:t>
      </w:r>
      <w:r>
        <w:rPr>
          <w:rStyle w:val="7"/>
          <w:rFonts w:hint="eastAsia" w:ascii="楷体_GB2312" w:hAnsi="楷体_GB2312" w:eastAsia="楷体_GB2312" w:cs="楷体_GB2312"/>
          <w:b/>
          <w:bCs w:val="0"/>
          <w:color w:val="000000"/>
          <w:sz w:val="32"/>
          <w:szCs w:val="32"/>
          <w:highlight w:val="none"/>
          <w:lang w:eastAsia="zh-CN"/>
        </w:rPr>
        <w:t>单位</w:t>
      </w:r>
      <w:r>
        <w:rPr>
          <w:rStyle w:val="7"/>
          <w:rFonts w:hint="eastAsia" w:ascii="楷体_GB2312" w:hAnsi="楷体_GB2312" w:eastAsia="楷体_GB2312" w:cs="楷体_GB2312"/>
          <w:b/>
          <w:bCs w:val="0"/>
          <w:color w:val="000000"/>
          <w:sz w:val="32"/>
          <w:szCs w:val="32"/>
          <w:highlight w:val="none"/>
        </w:rPr>
        <w:t>预算安排情况说明</w:t>
      </w:r>
      <w:r>
        <w:rPr>
          <w:rStyle w:val="7"/>
          <w:rFonts w:hint="eastAsia" w:ascii="楷体_GB2312" w:hAnsi="楷体_GB2312" w:eastAsia="楷体_GB2312" w:cs="楷体_GB2312"/>
          <w:b/>
          <w:bCs w:val="0"/>
          <w:color w:val="000000"/>
          <w:sz w:val="32"/>
          <w:szCs w:val="32"/>
          <w:highlight w:val="none"/>
        </w:rPr>
        <w:br w:type="textWrapping"/>
      </w:r>
      <w:r>
        <w:rPr>
          <w:rStyle w:val="7"/>
          <w:rFonts w:hint="eastAsia" w:ascii="楷体_GB2312" w:hAnsi="楷体_GB2312" w:eastAsia="楷体_GB2312" w:cs="楷体_GB2312"/>
          <w:b/>
          <w:bCs w:val="0"/>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rPr>
        <w:t>（一）</w:t>
      </w:r>
      <w:r>
        <w:rPr>
          <w:rFonts w:hint="eastAsia" w:ascii="楷体_GB2312" w:hAnsi="楷体_GB2312" w:eastAsia="楷体_GB2312" w:cs="楷体_GB2312"/>
          <w:b/>
          <w:bCs w:val="0"/>
          <w:color w:val="000000"/>
          <w:sz w:val="32"/>
          <w:szCs w:val="32"/>
          <w:highlight w:val="none"/>
          <w:lang w:eastAsia="zh-CN"/>
        </w:rPr>
        <w:t>关于兰溪市</w:t>
      </w:r>
      <w:r>
        <w:rPr>
          <w:rStyle w:val="7"/>
          <w:rFonts w:hint="eastAsia" w:ascii="楷体_GB2312" w:hAnsi="楷体_GB2312" w:eastAsia="楷体_GB2312" w:cs="楷体_GB2312"/>
          <w:b/>
          <w:bCs w:val="0"/>
          <w:color w:val="000000"/>
          <w:sz w:val="32"/>
          <w:szCs w:val="32"/>
          <w:highlight w:val="none"/>
          <w:lang w:eastAsia="zh-CN"/>
        </w:rPr>
        <w:t>兰溪市住房和城乡建设局</w:t>
      </w:r>
      <w:r>
        <w:rPr>
          <w:rStyle w:val="7"/>
          <w:rFonts w:hint="eastAsia" w:ascii="楷体_GB2312" w:hAnsi="楷体_GB2312" w:eastAsia="楷体_GB2312" w:cs="楷体_GB2312"/>
          <w:b/>
          <w:bCs w:val="0"/>
          <w:color w:val="000000"/>
          <w:sz w:val="32"/>
          <w:szCs w:val="32"/>
          <w:highlight w:val="none"/>
        </w:rPr>
        <w:t>20</w:t>
      </w:r>
      <w:r>
        <w:rPr>
          <w:rStyle w:val="7"/>
          <w:rFonts w:hint="eastAsia" w:ascii="楷体_GB2312" w:hAnsi="楷体_GB2312" w:eastAsia="楷体_GB2312" w:cs="楷体_GB2312"/>
          <w:b/>
          <w:bCs w:val="0"/>
          <w:color w:val="000000"/>
          <w:sz w:val="32"/>
          <w:szCs w:val="32"/>
          <w:highlight w:val="none"/>
          <w:lang w:val="en-US" w:eastAsia="zh-CN"/>
        </w:rPr>
        <w:t>22</w:t>
      </w:r>
      <w:r>
        <w:rPr>
          <w:rStyle w:val="7"/>
          <w:rFonts w:hint="eastAsia" w:ascii="楷体_GB2312" w:hAnsi="楷体_GB2312" w:eastAsia="楷体_GB2312" w:cs="楷体_GB2312"/>
          <w:b/>
          <w:bCs w:val="0"/>
          <w:color w:val="000000"/>
          <w:sz w:val="32"/>
          <w:szCs w:val="32"/>
          <w:highlight w:val="none"/>
        </w:rPr>
        <w:t>年</w:t>
      </w:r>
      <w:r>
        <w:rPr>
          <w:rStyle w:val="7"/>
          <w:rFonts w:hint="eastAsia" w:ascii="楷体_GB2312" w:hAnsi="楷体_GB2312" w:eastAsia="楷体_GB2312" w:cs="楷体_GB2312"/>
          <w:b/>
          <w:bCs w:val="0"/>
          <w:color w:val="000000"/>
          <w:sz w:val="32"/>
          <w:szCs w:val="32"/>
          <w:highlight w:val="none"/>
          <w:lang w:eastAsia="zh-CN"/>
        </w:rPr>
        <w:t>收支预算情况的总体说明</w:t>
      </w:r>
    </w:p>
    <w:p>
      <w:pPr>
        <w:overflowPunct/>
        <w:autoSpaceDE/>
        <w:autoSpaceDN/>
        <w:adjustRightInd/>
        <w:spacing w:line="56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sz w:val="32"/>
          <w:szCs w:val="32"/>
        </w:rPr>
        <w:t>兰溪市住房和城乡建设局</w:t>
      </w:r>
      <w:r>
        <w:rPr>
          <w:rFonts w:hint="eastAsia" w:ascii="仿宋_GB2312" w:hAnsi="仿宋_GB2312" w:eastAsia="仿宋_GB2312" w:cs="仿宋_GB2312"/>
          <w:bCs/>
          <w:color w:val="000000"/>
          <w:sz w:val="32"/>
          <w:szCs w:val="32"/>
        </w:rPr>
        <w:t>所有收入和支出均纳入部门预算管理。收入包括：一般公共预算拨款收入、政府性基金预算收入、财政</w:t>
      </w:r>
      <w:r>
        <w:rPr>
          <w:rFonts w:hint="eastAsia" w:ascii="仿宋_GB2312" w:hAnsi="仿宋_GB2312" w:eastAsia="仿宋_GB2312" w:cs="仿宋_GB2312"/>
          <w:color w:val="000000"/>
          <w:sz w:val="32"/>
          <w:szCs w:val="32"/>
        </w:rPr>
        <w:t>专户管理资金收入、事业收入（不含专户资金）、</w:t>
      </w:r>
      <w:r>
        <w:rPr>
          <w:rFonts w:hint="eastAsia" w:ascii="仿宋_GB2312" w:hAnsi="仿宋_GB2312" w:eastAsia="仿宋_GB2312" w:cs="仿宋_GB2312"/>
          <w:bCs/>
          <w:color w:val="000000"/>
          <w:sz w:val="32"/>
          <w:szCs w:val="32"/>
        </w:rPr>
        <w:t>事业单位经营收入、上级补助收入、附属单位上缴收入、其他收入、上年结转结余；支出按功能科目分包括：卫生健康支出、城乡社区支出、</w:t>
      </w:r>
      <w:r>
        <w:rPr>
          <w:rFonts w:hint="eastAsia" w:ascii="仿宋_GB2312" w:hAnsi="仿宋_GB2312" w:eastAsia="仿宋_GB2312" w:cs="仿宋_GB2312"/>
          <w:bCs/>
          <w:color w:val="000000"/>
          <w:sz w:val="32"/>
          <w:szCs w:val="32"/>
          <w:lang w:val="en-US" w:eastAsia="zh-CN"/>
        </w:rPr>
        <w:t>资源勘探工业信息等支出</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sz w:val="32"/>
          <w:szCs w:val="32"/>
        </w:rPr>
        <w:t>兰溪市住房和城乡建设局</w:t>
      </w:r>
      <w:r>
        <w:rPr>
          <w:rFonts w:hint="eastAsia" w:ascii="仿宋_GB2312" w:hAnsi="仿宋_GB2312" w:eastAsia="仿宋_GB2312" w:cs="仿宋_GB2312"/>
          <w:bCs/>
          <w:color w:val="000000"/>
          <w:sz w:val="32"/>
          <w:szCs w:val="32"/>
        </w:rPr>
        <w:t>202</w:t>
      </w: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年收支总预算</w:t>
      </w:r>
      <w:r>
        <w:rPr>
          <w:rFonts w:hint="eastAsia" w:ascii="仿宋_GB2312" w:hAnsi="仿宋_GB2312" w:eastAsia="仿宋_GB2312" w:cs="仿宋_GB2312"/>
          <w:bCs/>
          <w:color w:val="000000"/>
          <w:sz w:val="32"/>
          <w:szCs w:val="32"/>
          <w:lang w:val="en-US" w:eastAsia="zh-CN"/>
        </w:rPr>
        <w:t>58562.64</w:t>
      </w:r>
      <w:r>
        <w:rPr>
          <w:rFonts w:hint="eastAsia" w:ascii="仿宋_GB2312" w:hAnsi="仿宋_GB2312" w:eastAsia="仿宋_GB2312" w:cs="仿宋_GB2312"/>
          <w:bCs/>
          <w:color w:val="000000"/>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val="en-US" w:eastAsia="zh-CN"/>
        </w:rPr>
        <w:t>（二）</w:t>
      </w:r>
      <w:r>
        <w:rPr>
          <w:rFonts w:hint="eastAsia" w:ascii="楷体_GB2312" w:hAnsi="楷体_GB2312" w:eastAsia="楷体_GB2312" w:cs="楷体_GB2312"/>
          <w:b/>
          <w:bCs w:val="0"/>
          <w:color w:val="000000"/>
          <w:sz w:val="32"/>
          <w:szCs w:val="32"/>
          <w:highlight w:val="none"/>
          <w:lang w:eastAsia="zh-CN"/>
        </w:rPr>
        <w:t>关于兰溪市住房和城乡建设局202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年收入预算</w:t>
      </w:r>
      <w:r>
        <w:rPr>
          <w:rFonts w:hint="eastAsia" w:ascii="楷体_GB2312" w:hAnsi="楷体_GB2312" w:eastAsia="楷体_GB2312" w:cs="楷体_GB2312"/>
          <w:b/>
          <w:bCs w:val="0"/>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兰溪市住房和城乡建设局</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lang w:val="en-US" w:eastAsia="zh-CN"/>
        </w:rPr>
        <w:t>58562.64</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比上年执行数增加</w:t>
      </w:r>
      <w:r>
        <w:rPr>
          <w:rFonts w:hint="eastAsia" w:ascii="仿宋_GB2312" w:hAnsi="仿宋_GB2312" w:eastAsia="仿宋_GB2312" w:cs="仿宋_GB2312"/>
          <w:color w:val="000000"/>
          <w:sz w:val="32"/>
          <w:szCs w:val="32"/>
          <w:highlight w:val="none"/>
          <w:lang w:val="en-US" w:eastAsia="zh-CN"/>
        </w:rPr>
        <w:t>24098.09万元，</w:t>
      </w:r>
      <w:r>
        <w:rPr>
          <w:rFonts w:hint="eastAsia" w:ascii="仿宋_GB2312" w:hAnsi="仿宋_GB2312" w:eastAsia="仿宋_GB2312" w:cs="仿宋_GB2312"/>
          <w:color w:val="000000"/>
          <w:sz w:val="32"/>
          <w:highlight w:val="none"/>
        </w:rPr>
        <w:t>增</w:t>
      </w:r>
      <w:r>
        <w:rPr>
          <w:rFonts w:hint="eastAsia" w:ascii="仿宋_GB2312" w:hAnsi="仿宋_GB2312" w:eastAsia="仿宋_GB2312" w:cs="仿宋_GB2312"/>
          <w:color w:val="000000"/>
          <w:sz w:val="32"/>
          <w:szCs w:val="32"/>
          <w:highlight w:val="none"/>
          <w:lang w:val="en-US" w:eastAsia="zh-CN"/>
        </w:rPr>
        <w:t>长</w:t>
      </w:r>
      <w:r>
        <w:rPr>
          <w:rFonts w:hint="eastAsia" w:ascii="仿宋_GB2312" w:hAnsi="仿宋_GB2312" w:eastAsia="仿宋_GB2312" w:cs="仿宋_GB2312"/>
          <w:color w:val="000000"/>
          <w:sz w:val="32"/>
          <w:highlight w:val="none"/>
          <w:lang w:val="en-US" w:eastAsia="zh-CN"/>
        </w:rPr>
        <w:t>69.92</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主要是政府性基金预算安排的各类项目增加。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eastAsia="仿宋_GB2312"/>
          <w:color w:val="000000"/>
          <w:sz w:val="32"/>
          <w:szCs w:val="32"/>
          <w:highlight w:val="none"/>
        </w:rPr>
        <w:t>其中：</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3355.86</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5.73</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政府性基金收入</w:t>
      </w:r>
      <w:r>
        <w:rPr>
          <w:rFonts w:hint="eastAsia" w:ascii="仿宋_GB2312" w:eastAsia="仿宋_GB2312"/>
          <w:color w:val="000000"/>
          <w:sz w:val="32"/>
          <w:szCs w:val="32"/>
          <w:highlight w:val="none"/>
          <w:lang w:val="en-US" w:eastAsia="zh-CN"/>
        </w:rPr>
        <w:t>55206.78</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94.27</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rPr>
        <w:br w:type="textWrapping"/>
      </w:r>
      <w:r>
        <w:rPr>
          <w:rFonts w:hint="eastAsia" w:ascii="仿宋_GB2312" w:hAnsi="仿宋_GB2312" w:eastAsia="仿宋_GB2312" w:cs="仿宋_GB2312"/>
          <w:b w:val="0"/>
          <w:bCs/>
          <w:color w:val="000000"/>
          <w:sz w:val="32"/>
          <w:szCs w:val="32"/>
          <w:highlight w:val="none"/>
        </w:rPr>
        <w:t>　</w:t>
      </w:r>
      <w:r>
        <w:rPr>
          <w:rFonts w:hint="eastAsia" w:ascii="楷体_GB2312" w:hAnsi="楷体_GB2312" w:eastAsia="楷体_GB2312" w:cs="楷体_GB2312"/>
          <w:b/>
          <w:bCs w:val="0"/>
          <w:color w:val="000000"/>
          <w:sz w:val="32"/>
          <w:szCs w:val="32"/>
          <w:highlight w:val="none"/>
        </w:rPr>
        <w:t>　（</w:t>
      </w:r>
      <w:r>
        <w:rPr>
          <w:rFonts w:hint="eastAsia" w:ascii="楷体_GB2312" w:hAnsi="楷体_GB2312" w:eastAsia="楷体_GB2312" w:cs="楷体_GB2312"/>
          <w:b/>
          <w:bCs w:val="0"/>
          <w:color w:val="000000"/>
          <w:sz w:val="32"/>
          <w:szCs w:val="32"/>
          <w:highlight w:val="none"/>
          <w:lang w:eastAsia="zh-CN"/>
        </w:rPr>
        <w:t>三</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关于兰溪市住房和城乡建设局202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年支出预算</w:t>
      </w:r>
      <w:r>
        <w:rPr>
          <w:rFonts w:hint="eastAsia" w:ascii="楷体_GB2312" w:hAnsi="楷体_GB2312" w:eastAsia="楷体_GB2312" w:cs="楷体_GB2312"/>
          <w:b/>
          <w:bCs w:val="0"/>
          <w:color w:val="000000"/>
          <w:sz w:val="32"/>
          <w:szCs w:val="32"/>
          <w:highlight w:val="none"/>
          <w:lang w:eastAsia="zh-CN"/>
        </w:rPr>
        <w:t>情况说明</w:t>
      </w:r>
      <w:r>
        <w:rPr>
          <w:rFonts w:hint="eastAsia" w:ascii="楷体_GB2312" w:hAnsi="楷体_GB2312" w:eastAsia="楷体_GB2312" w:cs="楷体_GB2312"/>
          <w:b/>
          <w:bCs w:val="0"/>
          <w:color w:val="000000"/>
          <w:sz w:val="32"/>
          <w:szCs w:val="32"/>
          <w:highlight w:val="none"/>
        </w:rPr>
        <w:br w:type="textWrapping"/>
      </w:r>
      <w:r>
        <w:rPr>
          <w:rFonts w:hint="eastAsia" w:ascii="仿宋_GB2312" w:hAnsi="仿宋_GB2312" w:eastAsia="仿宋_GB2312" w:cs="仿宋_GB2312"/>
          <w:b w:val="0"/>
          <w:bCs/>
          <w:color w:val="000000"/>
          <w:sz w:val="32"/>
          <w:szCs w:val="32"/>
          <w:highlight w:val="none"/>
        </w:rPr>
        <w:t>　　</w:t>
      </w:r>
      <w:r>
        <w:rPr>
          <w:rFonts w:hint="eastAsia" w:ascii="仿宋_GB2312" w:hAnsi="仿宋_GB2312" w:eastAsia="仿宋_GB2312" w:cs="仿宋_GB2312"/>
          <w:b w:val="0"/>
          <w:bCs/>
          <w:color w:val="000000"/>
          <w:sz w:val="32"/>
          <w:szCs w:val="32"/>
          <w:highlight w:val="none"/>
          <w:lang w:eastAsia="zh-CN"/>
        </w:rPr>
        <w:t>兰溪市住房和城乡建设局202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年支出预算</w:t>
      </w:r>
      <w:r>
        <w:rPr>
          <w:rFonts w:hint="eastAsia" w:ascii="仿宋_GB2312" w:hAnsi="仿宋_GB2312" w:eastAsia="仿宋_GB2312" w:cs="仿宋_GB2312"/>
          <w:b w:val="0"/>
          <w:bCs/>
          <w:color w:val="000000"/>
          <w:sz w:val="32"/>
          <w:szCs w:val="32"/>
          <w:highlight w:val="none"/>
          <w:lang w:val="en-US" w:eastAsia="zh-CN"/>
        </w:rPr>
        <w:t>58562.64</w:t>
      </w:r>
      <w:r>
        <w:rPr>
          <w:rFonts w:hint="eastAsia" w:ascii="仿宋_GB2312" w:hAnsi="仿宋_GB2312" w:eastAsia="仿宋_GB2312" w:cs="仿宋_GB2312"/>
          <w:b w:val="0"/>
          <w:bCs/>
          <w:color w:val="000000"/>
          <w:sz w:val="32"/>
          <w:szCs w:val="32"/>
          <w:highlight w:val="none"/>
        </w:rPr>
        <w:t>万元。</w:t>
      </w:r>
    </w:p>
    <w:p>
      <w:pPr>
        <w:keepNext w:val="0"/>
        <w:keepLines w:val="0"/>
        <w:pageBreakBefore w:val="0"/>
        <w:numPr>
          <w:ilvl w:val="0"/>
          <w:numId w:val="1"/>
        </w:numPr>
        <w:kinsoku/>
        <w:wordWrap/>
        <w:overflowPunct/>
        <w:topLinePunct w:val="0"/>
        <w:autoSpaceDE/>
        <w:autoSpaceDN/>
        <w:bidi w:val="0"/>
        <w:adjustRightInd/>
        <w:snapToGrid/>
        <w:spacing w:line="560" w:lineRule="exact"/>
        <w:ind w:right="0" w:rightChars="0" w:firstLine="63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按支出功能分类，包括</w:t>
      </w:r>
      <w:r>
        <w:rPr>
          <w:rFonts w:hint="eastAsia" w:ascii="仿宋_GB2312" w:hAnsi="仿宋_GB2312" w:eastAsia="仿宋_GB2312" w:cs="仿宋_GB2312"/>
          <w:bCs/>
          <w:color w:val="000000"/>
          <w:sz w:val="32"/>
          <w:szCs w:val="32"/>
        </w:rPr>
        <w:t>卫生健康支出</w:t>
      </w:r>
      <w:r>
        <w:rPr>
          <w:rFonts w:hint="eastAsia" w:ascii="仿宋_GB2312" w:hAnsi="仿宋_GB2312" w:eastAsia="仿宋_GB2312" w:cs="仿宋_GB2312"/>
          <w:bCs/>
          <w:color w:val="000000"/>
          <w:sz w:val="32"/>
          <w:szCs w:val="32"/>
          <w:lang w:val="en-US" w:eastAsia="zh-CN"/>
        </w:rPr>
        <w:t>8.52</w:t>
      </w:r>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val="en-US" w:eastAsia="zh-CN"/>
        </w:rPr>
        <w:t>0.02</w:t>
      </w:r>
      <w:r>
        <w:rPr>
          <w:rFonts w:hint="eastAsia" w:ascii="仿宋_GB2312" w:hAnsi="仿宋_GB2312" w:eastAsia="仿宋_GB2312" w:cs="仿宋_GB2312"/>
          <w:bCs/>
          <w:color w:val="000000"/>
          <w:sz w:val="32"/>
          <w:szCs w:val="32"/>
        </w:rPr>
        <w:t>%、城乡社区支出</w:t>
      </w:r>
      <w:r>
        <w:rPr>
          <w:rFonts w:hint="eastAsia" w:ascii="仿宋_GB2312" w:hAnsi="仿宋_GB2312" w:eastAsia="仿宋_GB2312" w:cs="仿宋_GB2312"/>
          <w:bCs/>
          <w:color w:val="000000"/>
          <w:sz w:val="32"/>
          <w:szCs w:val="32"/>
          <w:lang w:val="en-US" w:eastAsia="zh-CN"/>
        </w:rPr>
        <w:t>58054.12</w:t>
      </w:r>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val="en-US" w:eastAsia="zh-CN"/>
        </w:rPr>
        <w:t>99.13</w:t>
      </w:r>
      <w:r>
        <w:rPr>
          <w:rFonts w:hint="eastAsia" w:ascii="仿宋_GB2312" w:hAnsi="仿宋_GB2312" w:eastAsia="仿宋_GB2312" w:cs="仿宋_GB2312"/>
          <w:bCs/>
          <w:color w:val="000000"/>
          <w:sz w:val="32"/>
          <w:szCs w:val="32"/>
        </w:rPr>
        <w:t>%、资源勘探工业信息等支出</w:t>
      </w:r>
      <w:r>
        <w:rPr>
          <w:rFonts w:hint="eastAsia" w:ascii="仿宋_GB2312" w:hAnsi="仿宋_GB2312" w:eastAsia="仿宋_GB2312" w:cs="仿宋_GB2312"/>
          <w:bCs/>
          <w:color w:val="000000"/>
          <w:sz w:val="32"/>
          <w:szCs w:val="32"/>
          <w:lang w:val="en-US" w:eastAsia="zh-CN"/>
        </w:rPr>
        <w:t>500</w:t>
      </w:r>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val="en-US" w:eastAsia="zh-CN"/>
        </w:rPr>
        <w:t>0.85</w:t>
      </w:r>
      <w:r>
        <w:rPr>
          <w:rFonts w:hint="eastAsia" w:ascii="仿宋_GB2312" w:hAnsi="仿宋_GB2312" w:eastAsia="仿宋_GB2312" w:cs="仿宋_GB2312"/>
          <w:bCs/>
          <w:color w:val="000000"/>
          <w:sz w:val="32"/>
          <w:szCs w:val="32"/>
        </w:rPr>
        <w:t>%。</w:t>
      </w:r>
    </w:p>
    <w:p>
      <w:pPr>
        <w:overflowPunct/>
        <w:autoSpaceDE/>
        <w:autoSpaceDN/>
        <w:adjustRightInd/>
        <w:spacing w:line="560" w:lineRule="exact"/>
        <w:ind w:firstLine="640" w:firstLineChars="200"/>
        <w:textAlignment w:val="auto"/>
        <w:rPr>
          <w:rFonts w:hint="eastAsia" w:ascii="楷体_GB2312" w:hAnsi="楷体_GB2312" w:eastAsia="楷体_GB2312" w:cs="楷体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rPr>
        <w:t>2.按支出用途分类，包括</w:t>
      </w:r>
      <w:r>
        <w:rPr>
          <w:rFonts w:hint="eastAsia" w:ascii="仿宋_GB2312" w:hAnsi="仿宋_GB2312" w:eastAsia="仿宋_GB2312" w:cs="仿宋_GB2312"/>
          <w:bCs/>
          <w:color w:val="000000"/>
          <w:sz w:val="32"/>
          <w:szCs w:val="32"/>
        </w:rPr>
        <w:t>人员支出</w:t>
      </w:r>
      <w:r>
        <w:rPr>
          <w:rFonts w:hint="eastAsia" w:ascii="仿宋_GB2312" w:hAnsi="仿宋_GB2312" w:eastAsia="仿宋_GB2312" w:cs="仿宋_GB2312"/>
          <w:bCs/>
          <w:color w:val="000000"/>
          <w:sz w:val="32"/>
          <w:szCs w:val="32"/>
          <w:lang w:val="en-US" w:eastAsia="zh-CN"/>
        </w:rPr>
        <w:t>435.95</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bCs/>
          <w:color w:val="000000"/>
          <w:sz w:val="32"/>
          <w:szCs w:val="32"/>
          <w:lang w:val="en-US" w:eastAsia="zh-CN"/>
        </w:rPr>
        <w:t>0.74</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日常公用支出</w:t>
      </w:r>
      <w:r>
        <w:rPr>
          <w:rFonts w:hint="eastAsia" w:ascii="仿宋_GB2312" w:hAnsi="仿宋_GB2312" w:eastAsia="仿宋_GB2312" w:cs="仿宋_GB2312"/>
          <w:bCs/>
          <w:color w:val="000000"/>
          <w:sz w:val="32"/>
          <w:szCs w:val="32"/>
          <w:lang w:val="en-US" w:eastAsia="zh-CN"/>
        </w:rPr>
        <w:t>31.78</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color w:val="000000"/>
          <w:sz w:val="32"/>
          <w:szCs w:val="32"/>
          <w:lang w:val="en-US" w:eastAsia="zh-CN"/>
        </w:rPr>
        <w:t>0.06</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项目支出</w:t>
      </w:r>
      <w:r>
        <w:rPr>
          <w:rFonts w:hint="eastAsia" w:ascii="仿宋_GB2312" w:hAnsi="仿宋_GB2312" w:eastAsia="仿宋_GB2312" w:cs="仿宋_GB2312"/>
          <w:bCs/>
          <w:color w:val="000000"/>
          <w:sz w:val="32"/>
          <w:szCs w:val="32"/>
          <w:lang w:val="en-US" w:eastAsia="zh-CN"/>
        </w:rPr>
        <w:t>58094.91</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bCs/>
          <w:color w:val="000000"/>
          <w:sz w:val="32"/>
          <w:szCs w:val="32"/>
          <w:lang w:val="en-US" w:eastAsia="zh-CN"/>
        </w:rPr>
        <w:t>99.20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rPr>
      </w:pP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四</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关于兰溪市住房和城乡建设局202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年财政拨款</w:t>
      </w:r>
      <w:r>
        <w:rPr>
          <w:rFonts w:hint="eastAsia" w:ascii="楷体_GB2312" w:hAnsi="楷体_GB2312" w:eastAsia="楷体_GB2312" w:cs="楷体_GB2312"/>
          <w:b/>
          <w:bCs w:val="0"/>
          <w:color w:val="000000"/>
          <w:sz w:val="32"/>
          <w:szCs w:val="32"/>
          <w:highlight w:val="none"/>
          <w:lang w:eastAsia="zh-CN"/>
        </w:rPr>
        <w:t>收支预算情况的总体说明</w:t>
      </w:r>
    </w:p>
    <w:p>
      <w:pPr>
        <w:overflowPunct/>
        <w:autoSpaceDE/>
        <w:autoSpaceDN/>
        <w:adjustRightInd/>
        <w:spacing w:line="560" w:lineRule="exact"/>
        <w:ind w:firstLine="640"/>
        <w:textAlignment w:val="auto"/>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兰溪市住房和城乡建设局</w:t>
      </w:r>
      <w:r>
        <w:rPr>
          <w:rFonts w:hint="eastAsia" w:ascii="仿宋_GB2312" w:hAnsi="仿宋_GB2312" w:eastAsia="仿宋_GB2312" w:cs="仿宋_GB2312"/>
          <w:b w:val="0"/>
          <w:bCs/>
          <w:color w:val="000000"/>
          <w:sz w:val="32"/>
          <w:szCs w:val="32"/>
          <w:highlight w:val="none"/>
          <w:lang w:val="en-US" w:eastAsia="zh-CN"/>
        </w:rPr>
        <w:t>2022年财政拨款收支总预算58562.64万元。包括：一般公共预算拨款收入3355.86万元、政府性基金收入55206.78万元；支出包括：</w:t>
      </w:r>
      <w:r>
        <w:rPr>
          <w:rFonts w:hint="eastAsia" w:ascii="仿宋_GB2312" w:hAnsi="仿宋_GB2312" w:eastAsia="仿宋_GB2312" w:cs="仿宋_GB2312"/>
          <w:bCs/>
          <w:color w:val="000000"/>
          <w:sz w:val="32"/>
          <w:szCs w:val="32"/>
        </w:rPr>
        <w:t>卫生健康支出</w:t>
      </w:r>
      <w:r>
        <w:rPr>
          <w:rFonts w:hint="eastAsia" w:ascii="仿宋_GB2312" w:hAnsi="仿宋_GB2312" w:eastAsia="仿宋_GB2312" w:cs="仿宋_GB2312"/>
          <w:bCs/>
          <w:color w:val="000000"/>
          <w:sz w:val="32"/>
          <w:szCs w:val="32"/>
          <w:lang w:val="en-US" w:eastAsia="zh-CN"/>
        </w:rPr>
        <w:t>8.52</w:t>
      </w:r>
      <w:r>
        <w:rPr>
          <w:rFonts w:hint="eastAsia" w:ascii="仿宋_GB2312" w:hAnsi="仿宋_GB2312" w:eastAsia="仿宋_GB2312" w:cs="仿宋_GB2312"/>
          <w:bCs/>
          <w:color w:val="000000"/>
          <w:sz w:val="32"/>
          <w:szCs w:val="32"/>
        </w:rPr>
        <w:t>万元、城乡社区支出</w:t>
      </w:r>
      <w:r>
        <w:rPr>
          <w:rFonts w:hint="eastAsia" w:ascii="仿宋_GB2312" w:hAnsi="仿宋_GB2312" w:eastAsia="仿宋_GB2312" w:cs="仿宋_GB2312"/>
          <w:bCs/>
          <w:color w:val="000000"/>
          <w:sz w:val="32"/>
          <w:szCs w:val="32"/>
          <w:lang w:val="en-US" w:eastAsia="zh-CN"/>
        </w:rPr>
        <w:t>58054.12</w:t>
      </w:r>
      <w:r>
        <w:rPr>
          <w:rFonts w:hint="eastAsia" w:ascii="仿宋_GB2312" w:hAnsi="仿宋_GB2312" w:eastAsia="仿宋_GB2312" w:cs="仿宋_GB2312"/>
          <w:bCs/>
          <w:color w:val="000000"/>
          <w:sz w:val="32"/>
          <w:szCs w:val="32"/>
        </w:rPr>
        <w:t>万元、资源勘探工业信息等支出</w:t>
      </w:r>
      <w:r>
        <w:rPr>
          <w:rFonts w:hint="eastAsia" w:ascii="仿宋_GB2312" w:hAnsi="仿宋_GB2312" w:eastAsia="仿宋_GB2312" w:cs="仿宋_GB2312"/>
          <w:bCs/>
          <w:color w:val="000000"/>
          <w:sz w:val="32"/>
          <w:szCs w:val="32"/>
          <w:lang w:val="en-US" w:eastAsia="zh-CN"/>
        </w:rPr>
        <w:t>500</w:t>
      </w:r>
      <w:r>
        <w:rPr>
          <w:rFonts w:hint="eastAsia" w:ascii="仿宋_GB2312" w:hAnsi="仿宋_GB2312" w:eastAsia="仿宋_GB2312" w:cs="仿宋_GB2312"/>
          <w:bCs/>
          <w:color w:val="000000"/>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（五）关于兰溪市住房和城乡建设局202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兰溪市住房和城乡建设局</w:t>
      </w:r>
      <w:r>
        <w:rPr>
          <w:rFonts w:hint="eastAsia" w:ascii="仿宋_GB2312" w:hAnsi="仿宋_GB2312" w:eastAsia="仿宋_GB2312" w:cs="仿宋_GB2312"/>
          <w:b w:val="0"/>
          <w:bCs/>
          <w:color w:val="000000"/>
          <w:sz w:val="32"/>
          <w:szCs w:val="32"/>
          <w:highlight w:val="none"/>
          <w:lang w:val="en-US" w:eastAsia="zh-CN"/>
        </w:rPr>
        <w:t>2022年一般公共预算当年拨款3355.86万元，比上年执行数增加758.81万元，主要是</w:t>
      </w:r>
      <w:r>
        <w:rPr>
          <w:rFonts w:hint="eastAsia" w:ascii="仿宋_GB2312" w:hAnsi="仿宋_GB2312" w:eastAsia="仿宋_GB2312" w:cs="仿宋_GB2312"/>
          <w:bCs/>
          <w:color w:val="000000"/>
          <w:sz w:val="32"/>
          <w:szCs w:val="32"/>
        </w:rPr>
        <w:t>本年增加项目资金</w:t>
      </w:r>
      <w:r>
        <w:rPr>
          <w:rFonts w:hint="eastAsia" w:ascii="仿宋_GB2312" w:hAnsi="仿宋_GB2312" w:eastAsia="仿宋_GB2312" w:cs="仿宋_GB2312"/>
          <w:b w:val="0"/>
          <w:bCs/>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2.一般公共预算当年拨款结构情况</w:t>
      </w:r>
    </w:p>
    <w:p>
      <w:pPr>
        <w:keepNext w:val="0"/>
        <w:keepLines w:val="0"/>
        <w:pageBreakBefore w:val="0"/>
        <w:kinsoku/>
        <w:wordWrap/>
        <w:overflowPunct/>
        <w:topLinePunct w:val="0"/>
        <w:autoSpaceDE/>
        <w:autoSpaceDN/>
        <w:bidi w:val="0"/>
        <w:adjustRightInd/>
        <w:snapToGrid/>
        <w:spacing w:line="560" w:lineRule="exact"/>
        <w:ind w:right="0" w:rightChars="0" w:firstLine="0"/>
        <w:textAlignment w:val="auto"/>
        <w:outlineLvl w:val="9"/>
        <w:rPr>
          <w:rFonts w:hint="eastAsia" w:ascii="仿宋_GB2312" w:hAnsi="仿宋_GB2312" w:eastAsia="仿宋_GB2312" w:cs="仿宋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Cs/>
          <w:color w:val="000000"/>
          <w:sz w:val="32"/>
          <w:szCs w:val="32"/>
        </w:rPr>
        <w:t>卫生健康支出</w:t>
      </w:r>
      <w:r>
        <w:rPr>
          <w:rFonts w:hint="eastAsia" w:ascii="仿宋_GB2312" w:hAnsi="仿宋_GB2312" w:eastAsia="仿宋_GB2312" w:cs="仿宋_GB2312"/>
          <w:bCs/>
          <w:color w:val="000000"/>
          <w:sz w:val="32"/>
          <w:szCs w:val="32"/>
          <w:lang w:val="en-US" w:eastAsia="zh-CN"/>
        </w:rPr>
        <w:t>8.52</w:t>
      </w:r>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val="en-US" w:eastAsia="zh-CN"/>
        </w:rPr>
        <w:t>0.25</w:t>
      </w:r>
      <w:r>
        <w:rPr>
          <w:rFonts w:hint="eastAsia" w:ascii="仿宋_GB2312" w:hAnsi="仿宋_GB2312" w:eastAsia="仿宋_GB2312" w:cs="仿宋_GB2312"/>
          <w:bCs/>
          <w:color w:val="000000"/>
          <w:sz w:val="32"/>
          <w:szCs w:val="32"/>
        </w:rPr>
        <w:t>%、城乡社区支出</w:t>
      </w:r>
      <w:r>
        <w:rPr>
          <w:rFonts w:hint="eastAsia" w:ascii="仿宋_GB2312" w:hAnsi="仿宋_GB2312" w:eastAsia="仿宋_GB2312" w:cs="仿宋_GB2312"/>
          <w:bCs/>
          <w:color w:val="000000"/>
          <w:sz w:val="32"/>
          <w:szCs w:val="32"/>
          <w:lang w:val="en-US" w:eastAsia="zh-CN"/>
        </w:rPr>
        <w:t>2847.34</w:t>
      </w:r>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val="en-US" w:eastAsia="zh-CN"/>
        </w:rPr>
        <w:t>84.85</w:t>
      </w:r>
      <w:r>
        <w:rPr>
          <w:rFonts w:hint="eastAsia" w:ascii="仿宋_GB2312" w:hAnsi="仿宋_GB2312" w:eastAsia="仿宋_GB2312" w:cs="仿宋_GB2312"/>
          <w:bCs/>
          <w:color w:val="000000"/>
          <w:sz w:val="32"/>
          <w:szCs w:val="32"/>
        </w:rPr>
        <w:t>%、资源勘探工业信息等支出</w:t>
      </w:r>
      <w:r>
        <w:rPr>
          <w:rFonts w:hint="eastAsia" w:ascii="仿宋_GB2312" w:hAnsi="仿宋_GB2312" w:eastAsia="仿宋_GB2312" w:cs="仿宋_GB2312"/>
          <w:bCs/>
          <w:color w:val="000000"/>
          <w:sz w:val="32"/>
          <w:szCs w:val="32"/>
          <w:lang w:val="en-US" w:eastAsia="zh-CN"/>
        </w:rPr>
        <w:t>500</w:t>
      </w:r>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val="en-US" w:eastAsia="zh-CN"/>
        </w:rPr>
        <w:t>14.9</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
          <w:bCs w:val="0"/>
          <w:color w:val="000000"/>
          <w:sz w:val="32"/>
          <w:szCs w:val="32"/>
          <w:highlight w:val="none"/>
          <w:lang w:val="en-US" w:eastAsia="zh-CN"/>
        </w:rPr>
        <w:t>3.一般公共预算当年拨款具体使用情况</w:t>
      </w:r>
    </w:p>
    <w:p>
      <w:pPr>
        <w:overflowPunct/>
        <w:autoSpaceDE/>
        <w:autoSpaceDN/>
        <w:adjustRightInd/>
        <w:spacing w:line="560" w:lineRule="exact"/>
        <w:ind w:firstLine="640"/>
        <w:jc w:val="lef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（1）卫生健康支出（类）行政事业单位医疗（款）事业单位医疗（项）</w:t>
      </w:r>
      <w:r>
        <w:rPr>
          <w:rFonts w:hint="eastAsia" w:ascii="仿宋_GB2312" w:hAnsi="仿宋_GB2312" w:eastAsia="仿宋_GB2312" w:cs="仿宋_GB2312"/>
          <w:bCs/>
          <w:color w:val="000000"/>
          <w:sz w:val="32"/>
          <w:szCs w:val="32"/>
          <w:lang w:val="en-US" w:eastAsia="zh-CN"/>
        </w:rPr>
        <w:t>8.52</w:t>
      </w:r>
      <w:r>
        <w:rPr>
          <w:rFonts w:hint="eastAsia" w:ascii="仿宋_GB2312" w:hAnsi="仿宋_GB2312" w:eastAsia="仿宋_GB2312" w:cs="仿宋_GB2312"/>
          <w:bCs/>
          <w:color w:val="000000"/>
          <w:sz w:val="32"/>
          <w:szCs w:val="32"/>
        </w:rPr>
        <w:t>万元，主要用于事业单位医疗保险缴费经费。</w:t>
      </w:r>
    </w:p>
    <w:p>
      <w:pPr>
        <w:overflowPunct/>
        <w:autoSpaceDE/>
        <w:autoSpaceDN/>
        <w:adjustRightInd/>
        <w:spacing w:line="560" w:lineRule="exact"/>
        <w:ind w:firstLine="640"/>
        <w:jc w:val="lef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（2）城乡社区支出（类）城乡社区管理事务（款）行政运行（项）</w:t>
      </w:r>
      <w:r>
        <w:rPr>
          <w:rFonts w:hint="eastAsia" w:ascii="仿宋_GB2312" w:hAnsi="仿宋_GB2312" w:eastAsia="仿宋_GB2312" w:cs="仿宋_GB2312"/>
          <w:bCs/>
          <w:color w:val="000000"/>
          <w:sz w:val="32"/>
          <w:szCs w:val="32"/>
          <w:lang w:val="en-US" w:eastAsia="zh-CN"/>
        </w:rPr>
        <w:t>459.21</w:t>
      </w:r>
      <w:r>
        <w:rPr>
          <w:rFonts w:hint="eastAsia" w:ascii="仿宋_GB2312" w:hAnsi="仿宋_GB2312" w:eastAsia="仿宋_GB2312" w:cs="仿宋_GB2312"/>
          <w:bCs/>
          <w:color w:val="000000"/>
          <w:sz w:val="32"/>
          <w:szCs w:val="32"/>
        </w:rPr>
        <w:t>万元，主要用于行政单位基本支出。</w:t>
      </w:r>
    </w:p>
    <w:p>
      <w:pPr>
        <w:overflowPunct/>
        <w:autoSpaceDE/>
        <w:autoSpaceDN/>
        <w:adjustRightInd/>
        <w:spacing w:line="560" w:lineRule="exact"/>
        <w:ind w:firstLine="640"/>
        <w:jc w:val="lef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（3）城乡社区支出（类）城乡社区管理事务（款）一般行政管理事务（项）</w:t>
      </w:r>
      <w:r>
        <w:rPr>
          <w:rFonts w:hint="eastAsia" w:ascii="仿宋_GB2312" w:hAnsi="仿宋_GB2312" w:eastAsia="仿宋_GB2312" w:cs="仿宋_GB2312"/>
          <w:bCs/>
          <w:color w:val="000000"/>
          <w:sz w:val="32"/>
          <w:szCs w:val="32"/>
          <w:lang w:val="en-US" w:eastAsia="zh-CN"/>
        </w:rPr>
        <w:t>68.13</w:t>
      </w:r>
      <w:r>
        <w:rPr>
          <w:rFonts w:hint="eastAsia" w:ascii="仿宋_GB2312" w:hAnsi="仿宋_GB2312" w:eastAsia="仿宋_GB2312" w:cs="仿宋_GB2312"/>
          <w:bCs/>
          <w:color w:val="000000"/>
          <w:sz w:val="32"/>
          <w:szCs w:val="32"/>
        </w:rPr>
        <w:t>万元，主要用于弥补日常运转经费不足。</w:t>
      </w:r>
    </w:p>
    <w:p>
      <w:pPr>
        <w:overflowPunct/>
        <w:autoSpaceDE/>
        <w:autoSpaceDN/>
        <w:adjustRightInd/>
        <w:spacing w:line="560" w:lineRule="exact"/>
        <w:ind w:firstLine="640"/>
        <w:jc w:val="lef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（4）城乡社区支出（类）其他城乡社区支出（款）其他城乡社区支出（项）</w:t>
      </w:r>
      <w:r>
        <w:rPr>
          <w:rFonts w:hint="eastAsia" w:ascii="仿宋_GB2312" w:hAnsi="仿宋_GB2312" w:eastAsia="仿宋_GB2312" w:cs="仿宋_GB2312"/>
          <w:bCs/>
          <w:color w:val="000000"/>
          <w:sz w:val="32"/>
          <w:szCs w:val="32"/>
          <w:lang w:val="en-US" w:eastAsia="zh-CN"/>
        </w:rPr>
        <w:t>2320</w:t>
      </w:r>
      <w:r>
        <w:rPr>
          <w:rFonts w:hint="eastAsia" w:ascii="仿宋_GB2312" w:hAnsi="仿宋_GB2312" w:eastAsia="仿宋_GB2312" w:cs="仿宋_GB2312"/>
          <w:bCs/>
          <w:color w:val="000000"/>
          <w:sz w:val="32"/>
          <w:szCs w:val="32"/>
        </w:rPr>
        <w:t>万元，主要用于城乡社区项目资金支出。</w:t>
      </w:r>
    </w:p>
    <w:p>
      <w:pPr>
        <w:pStyle w:val="2"/>
        <w:rPr>
          <w:szCs w:val="24"/>
        </w:rPr>
      </w:pPr>
      <w:r>
        <w:rPr>
          <w:szCs w:val="24"/>
        </w:rPr>
        <w:t xml:space="preserve">      </w:t>
      </w:r>
      <w:r>
        <w:rPr>
          <w:rFonts w:cs="仿宋_GB2312"/>
          <w:bCs/>
          <w:sz w:val="32"/>
          <w:szCs w:val="32"/>
        </w:rPr>
        <w:t>（5）资源勘探工业信息等支出（类）建筑（款）其他建筑业支出（项</w:t>
      </w:r>
      <w:r>
        <w:rPr>
          <w:rFonts w:hint="default" w:cs="仿宋_GB2312"/>
          <w:bCs/>
          <w:sz w:val="32"/>
          <w:szCs w:val="32"/>
        </w:rPr>
        <w:t>）</w:t>
      </w:r>
      <w:r>
        <w:rPr>
          <w:rFonts w:hint="eastAsia" w:cs="仿宋_GB2312"/>
          <w:bCs/>
          <w:sz w:val="32"/>
          <w:szCs w:val="32"/>
          <w:lang w:val="en-US" w:eastAsia="zh-CN"/>
        </w:rPr>
        <w:t>500</w:t>
      </w:r>
      <w:r>
        <w:rPr>
          <w:rFonts w:cs="仿宋_GB2312"/>
          <w:bCs/>
          <w:sz w:val="32"/>
          <w:szCs w:val="32"/>
        </w:rPr>
        <w:t>万元，用于对符合扶持政策的企业进行奖励。</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lang w:val="en-US" w:eastAsia="zh-CN"/>
        </w:rPr>
        <w:t xml:space="preserve"> （六）</w:t>
      </w:r>
      <w:r>
        <w:rPr>
          <w:rFonts w:hint="eastAsia" w:ascii="楷体_GB2312" w:hAnsi="楷体_GB2312" w:eastAsia="楷体_GB2312" w:cs="楷体_GB2312"/>
          <w:b/>
          <w:bCs w:val="0"/>
          <w:color w:val="000000"/>
          <w:sz w:val="32"/>
          <w:szCs w:val="32"/>
          <w:highlight w:val="none"/>
          <w:lang w:eastAsia="zh-CN"/>
        </w:rPr>
        <w:t>关于兰溪市住房和城乡建设局202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兰溪市住房和城乡建设局202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w:t>
      </w:r>
      <w:r>
        <w:rPr>
          <w:rFonts w:hint="eastAsia" w:ascii="仿宋_GB2312" w:hAnsi="仿宋_GB2312" w:eastAsia="仿宋_GB2312" w:cs="仿宋_GB2312"/>
          <w:b w:val="0"/>
          <w:bCs/>
          <w:color w:val="000000"/>
          <w:sz w:val="32"/>
          <w:szCs w:val="32"/>
          <w:highlight w:val="none"/>
          <w:lang w:eastAsia="zh-CN"/>
        </w:rPr>
        <w:t>一般公共预算基本支出</w:t>
      </w:r>
      <w:r>
        <w:rPr>
          <w:rFonts w:hint="eastAsia" w:ascii="仿宋_GB2312" w:hAnsi="仿宋_GB2312" w:eastAsia="仿宋_GB2312" w:cs="仿宋_GB2312"/>
          <w:b w:val="0"/>
          <w:bCs/>
          <w:color w:val="000000"/>
          <w:sz w:val="32"/>
          <w:szCs w:val="32"/>
          <w:highlight w:val="none"/>
          <w:lang w:val="en-US" w:eastAsia="zh-CN"/>
        </w:rPr>
        <w:t>3355.86万元，其中：</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default"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人员经费435.96万元，主要包括：基本工资、津贴补贴、奖金、社会保障缴费、绩效工资、其他工资福利支出、离休费、住房公积金、其他对个人和家庭的补助支出。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公用经费18.2万元，主要包括：办公费、印刷费、手续费、邮电费、差旅费、维修（护）费、会议费、培训费、公务接待费、劳务费、工会经费、福利费、其他商品和服务支出。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公务交通补贴10.07万元；车辆运行维护费0万元；公共交通费1.51万元；机要通信和应急公务用车经费2万元。</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（七）关于兰溪市住房和城乡建设局202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政府性基金预算支出情况说明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1.</w:t>
      </w:r>
      <w:r>
        <w:rPr>
          <w:rFonts w:hint="eastAsia" w:ascii="仿宋_GB2312" w:hAnsi="仿宋_GB2312" w:eastAsia="仿宋_GB2312" w:cs="仿宋_GB2312"/>
          <w:b/>
          <w:bCs w:val="0"/>
          <w:color w:val="000000"/>
          <w:sz w:val="32"/>
          <w:szCs w:val="32"/>
          <w:highlight w:val="none"/>
          <w:lang w:eastAsia="zh-CN"/>
        </w:rPr>
        <w:t>政府性基金</w:t>
      </w:r>
      <w:r>
        <w:rPr>
          <w:rFonts w:hint="eastAsia" w:ascii="仿宋_GB2312" w:hAnsi="仿宋_GB2312" w:eastAsia="仿宋_GB2312" w:cs="仿宋_GB2312"/>
          <w:b/>
          <w:bCs w:val="0"/>
          <w:color w:val="000000"/>
          <w:sz w:val="32"/>
          <w:szCs w:val="32"/>
          <w:highlight w:val="none"/>
          <w:lang w:val="en-US" w:eastAsia="zh-CN"/>
        </w:rPr>
        <w:t>预算当年拨款规模变化情况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兰溪市住房和城乡建设局</w:t>
      </w:r>
      <w:r>
        <w:rPr>
          <w:rFonts w:hint="eastAsia" w:ascii="仿宋_GB2312" w:hAnsi="仿宋_GB2312" w:eastAsia="仿宋_GB2312" w:cs="仿宋_GB2312"/>
          <w:b w:val="0"/>
          <w:bCs/>
          <w:color w:val="000000"/>
          <w:sz w:val="32"/>
          <w:szCs w:val="32"/>
          <w:highlight w:val="none"/>
          <w:lang w:val="en-US" w:eastAsia="zh-CN"/>
        </w:rPr>
        <w:t>2022年政府性基金预算当年拨款55206.78万元，比2021年执行数增加23339.28万元，主要是</w:t>
      </w:r>
      <w:r>
        <w:rPr>
          <w:rFonts w:hint="eastAsia" w:ascii="仿宋_GB2312" w:hAnsi="仿宋_GB2312" w:eastAsia="仿宋_GB2312" w:cs="仿宋_GB2312"/>
          <w:bCs/>
          <w:color w:val="000000"/>
          <w:sz w:val="32"/>
          <w:szCs w:val="32"/>
        </w:rPr>
        <w:t>本年新增项目资金较多</w:t>
      </w:r>
      <w:r>
        <w:rPr>
          <w:rFonts w:hint="eastAsia" w:ascii="仿宋_GB2312" w:hAnsi="仿宋_GB2312" w:eastAsia="仿宋_GB2312" w:cs="仿宋_GB2312"/>
          <w:b w:val="0"/>
          <w:bCs/>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2.</w:t>
      </w:r>
      <w:r>
        <w:rPr>
          <w:rFonts w:hint="eastAsia" w:ascii="仿宋_GB2312" w:hAnsi="仿宋_GB2312" w:eastAsia="仿宋_GB2312" w:cs="仿宋_GB2312"/>
          <w:b/>
          <w:bCs w:val="0"/>
          <w:color w:val="000000"/>
          <w:sz w:val="32"/>
          <w:szCs w:val="32"/>
          <w:highlight w:val="none"/>
          <w:lang w:eastAsia="zh-CN"/>
        </w:rPr>
        <w:t>政府性基金</w:t>
      </w:r>
      <w:r>
        <w:rPr>
          <w:rFonts w:hint="eastAsia" w:ascii="仿宋_GB2312" w:hAnsi="仿宋_GB2312" w:eastAsia="仿宋_GB2312" w:cs="仿宋_GB2312"/>
          <w:b/>
          <w:bCs w:val="0"/>
          <w:color w:val="000000"/>
          <w:sz w:val="32"/>
          <w:szCs w:val="32"/>
          <w:highlight w:val="none"/>
          <w:lang w:val="en-US" w:eastAsia="zh-CN"/>
        </w:rPr>
        <w:t>预算当年拨款结构情况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Cs/>
          <w:color w:val="000000"/>
          <w:sz w:val="32"/>
          <w:szCs w:val="32"/>
        </w:rPr>
        <w:t>城乡社区支出（类）</w:t>
      </w:r>
      <w:r>
        <w:rPr>
          <w:rFonts w:hint="eastAsia" w:ascii="仿宋_GB2312" w:hAnsi="仿宋_GB2312" w:eastAsia="仿宋_GB2312" w:cs="仿宋_GB2312"/>
          <w:bCs/>
          <w:color w:val="000000"/>
          <w:sz w:val="32"/>
          <w:szCs w:val="32"/>
          <w:lang w:val="en-US" w:eastAsia="zh-CN"/>
        </w:rPr>
        <w:t>55206.78</w:t>
      </w:r>
      <w:r>
        <w:rPr>
          <w:rFonts w:hint="eastAsia" w:ascii="仿宋_GB2312" w:hAnsi="仿宋_GB2312" w:eastAsia="仿宋_GB2312" w:cs="仿宋_GB2312"/>
          <w:bCs/>
          <w:color w:val="000000"/>
          <w:sz w:val="32"/>
          <w:szCs w:val="32"/>
        </w:rPr>
        <w:t>万元，占100%。</w:t>
      </w:r>
    </w:p>
    <w:p>
      <w:pPr>
        <w:keepNext w:val="0"/>
        <w:keepLines w:val="0"/>
        <w:pageBreakBefore w:val="0"/>
        <w:kinsoku/>
        <w:wordWrap/>
        <w:overflowPunct/>
        <w:topLinePunct w:val="0"/>
        <w:autoSpaceDE/>
        <w:autoSpaceDN/>
        <w:bidi w:val="0"/>
        <w:adjustRightInd/>
        <w:snapToGrid/>
        <w:spacing w:line="560" w:lineRule="exact"/>
        <w:ind w:right="0" w:rightChars="0" w:firstLine="0"/>
        <w:textAlignment w:val="auto"/>
        <w:outlineLvl w:val="9"/>
        <w:rPr>
          <w:rFonts w:hint="eastAsia" w:ascii="仿宋_GB2312" w:hAnsi="仿宋_GB2312" w:eastAsia="仿宋_GB2312" w:cs="仿宋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
          <w:bCs w:val="0"/>
          <w:color w:val="000000"/>
          <w:sz w:val="32"/>
          <w:szCs w:val="32"/>
          <w:highlight w:val="none"/>
          <w:lang w:val="en-US" w:eastAsia="zh-CN"/>
        </w:rPr>
        <w:t>3.</w:t>
      </w:r>
      <w:r>
        <w:rPr>
          <w:rFonts w:hint="eastAsia" w:ascii="仿宋_GB2312" w:hAnsi="仿宋_GB2312" w:eastAsia="仿宋_GB2312" w:cs="仿宋_GB2312"/>
          <w:b/>
          <w:bCs w:val="0"/>
          <w:color w:val="000000"/>
          <w:sz w:val="32"/>
          <w:szCs w:val="32"/>
          <w:highlight w:val="none"/>
          <w:lang w:eastAsia="zh-CN"/>
        </w:rPr>
        <w:t>政府性基金</w:t>
      </w:r>
      <w:r>
        <w:rPr>
          <w:rFonts w:hint="eastAsia" w:ascii="仿宋_GB2312" w:hAnsi="仿宋_GB2312" w:eastAsia="仿宋_GB2312" w:cs="仿宋_GB2312"/>
          <w:b/>
          <w:bCs w:val="0"/>
          <w:color w:val="000000"/>
          <w:sz w:val="32"/>
          <w:szCs w:val="32"/>
          <w:highlight w:val="none"/>
          <w:lang w:val="en-US" w:eastAsia="zh-CN"/>
        </w:rPr>
        <w:t>预算当年拨款具体使用情况</w:t>
      </w:r>
    </w:p>
    <w:p>
      <w:pPr>
        <w:spacing w:line="600" w:lineRule="exact"/>
        <w:ind w:firstLine="640"/>
        <w:jc w:val="left"/>
        <w:rPr>
          <w:rFonts w:hint="eastAsia" w:ascii="仿宋_GB2312" w:eastAsia="仿宋_GB2312" w:cs="仿宋_GB2312"/>
          <w:color w:val="000000"/>
          <w:sz w:val="32"/>
          <w:szCs w:val="32"/>
        </w:rPr>
      </w:pPr>
      <w:r>
        <w:rPr>
          <w:rFonts w:hint="eastAsia" w:ascii="仿宋_GB2312" w:hAnsi="仿宋_GB2312" w:eastAsia="仿宋_GB2312" w:cs="仿宋_GB2312"/>
          <w:bCs/>
          <w:color w:val="000000"/>
          <w:sz w:val="32"/>
          <w:szCs w:val="32"/>
        </w:rPr>
        <w:t>（1）城乡社区支出（类）国有土地使用权出让收入安排的支出（款）城市建设支出（项）</w:t>
      </w:r>
      <w:r>
        <w:rPr>
          <w:rFonts w:hint="eastAsia" w:ascii="仿宋_GB2312" w:hAnsi="仿宋_GB2312" w:eastAsia="仿宋_GB2312" w:cs="仿宋_GB2312"/>
          <w:bCs/>
          <w:color w:val="000000"/>
          <w:sz w:val="32"/>
          <w:szCs w:val="32"/>
          <w:lang w:val="en-US" w:eastAsia="zh-CN"/>
        </w:rPr>
        <w:t>8083.78</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bCs/>
          <w:color w:val="993300"/>
          <w:sz w:val="32"/>
          <w:szCs w:val="32"/>
        </w:rPr>
        <w:t>，</w:t>
      </w:r>
      <w:r>
        <w:rPr>
          <w:rFonts w:hint="eastAsia" w:ascii="仿宋_GB2312" w:hAnsi="仿宋_GB2312" w:eastAsia="仿宋_GB2312" w:cs="仿宋_GB2312"/>
          <w:bCs/>
          <w:color w:val="000000"/>
          <w:sz w:val="32"/>
          <w:szCs w:val="32"/>
        </w:rPr>
        <w:t>主要用于</w:t>
      </w:r>
      <w:r>
        <w:rPr>
          <w:rFonts w:hint="eastAsia" w:ascii="仿宋_GB2312" w:eastAsia="仿宋_GB2312" w:cs="仿宋_GB2312"/>
          <w:color w:val="000000"/>
          <w:sz w:val="32"/>
          <w:szCs w:val="32"/>
        </w:rPr>
        <w:t>完善国有土地使用功能的配套设施建设和城市设施建设支出。</w:t>
      </w:r>
    </w:p>
    <w:p>
      <w:pPr>
        <w:spacing w:line="600" w:lineRule="exact"/>
        <w:ind w:firstLine="640"/>
        <w:jc w:val="left"/>
        <w:rPr>
          <w:rFonts w:hint="eastAsia" w:ascii="仿宋_GB2312" w:eastAsia="仿宋_GB2312" w:cs="仿宋_GB2312"/>
          <w:color w:val="000000"/>
          <w:sz w:val="32"/>
          <w:szCs w:val="32"/>
        </w:rPr>
      </w:pPr>
      <w:r>
        <w:rPr>
          <w:rFonts w:hint="eastAsia" w:ascii="仿宋_GB2312" w:hAnsi="仿宋_GB2312" w:eastAsia="仿宋_GB2312" w:cs="仿宋_GB2312"/>
          <w:bCs/>
          <w:color w:val="000000"/>
          <w:sz w:val="32"/>
          <w:szCs w:val="32"/>
        </w:rPr>
        <w:t>（2）城乡社区支出（类）国有土地使用权出让收入安排的支出（款）农村基础设施建设支出（项）</w:t>
      </w:r>
      <w:r>
        <w:rPr>
          <w:rFonts w:hint="eastAsia" w:ascii="仿宋_GB2312" w:hAnsi="仿宋_GB2312" w:eastAsia="仿宋_GB2312" w:cs="仿宋_GB2312"/>
          <w:bCs/>
          <w:color w:val="000000"/>
          <w:sz w:val="32"/>
          <w:szCs w:val="32"/>
          <w:lang w:val="en-US" w:eastAsia="zh-CN"/>
        </w:rPr>
        <w:t>1550</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bCs/>
          <w:color w:val="993300"/>
          <w:sz w:val="32"/>
          <w:szCs w:val="32"/>
        </w:rPr>
        <w:t>，</w:t>
      </w:r>
      <w:r>
        <w:rPr>
          <w:rFonts w:hint="eastAsia" w:ascii="仿宋_GB2312" w:hAnsi="仿宋_GB2312" w:eastAsia="仿宋_GB2312" w:cs="仿宋_GB2312"/>
          <w:bCs/>
          <w:color w:val="000000"/>
          <w:sz w:val="32"/>
          <w:szCs w:val="32"/>
        </w:rPr>
        <w:t>主要用于</w:t>
      </w:r>
      <w:r>
        <w:rPr>
          <w:rFonts w:hint="eastAsia" w:ascii="仿宋_GB2312" w:eastAsia="仿宋_GB2312" w:cs="仿宋_GB2312"/>
          <w:color w:val="000000"/>
          <w:sz w:val="32"/>
          <w:szCs w:val="32"/>
        </w:rPr>
        <w:t>主要用于农村生活污水处理费用。</w:t>
      </w:r>
    </w:p>
    <w:p>
      <w:pPr>
        <w:spacing w:line="600" w:lineRule="exact"/>
        <w:ind w:firstLine="640" w:firstLineChars="200"/>
        <w:jc w:val="left"/>
        <w:rPr>
          <w:rFonts w:hint="eastAsia" w:ascii="仿宋_GB2312" w:eastAsia="仿宋_GB2312" w:cs="仿宋_GB2312"/>
          <w:color w:val="000000"/>
          <w:sz w:val="32"/>
          <w:szCs w:val="32"/>
        </w:rPr>
      </w:pPr>
      <w:r>
        <w:rPr>
          <w:rFonts w:hint="eastAsia" w:ascii="仿宋_GB2312" w:eastAsia="仿宋_GB2312" w:cs="仿宋_GB2312"/>
          <w:color w:val="000000"/>
          <w:sz w:val="32"/>
          <w:szCs w:val="32"/>
        </w:rPr>
        <w:t>（3）城乡社区支出（类）国有土地使用权出让收入安排的支出（款）棚户区改造支出（项）</w:t>
      </w:r>
      <w:r>
        <w:rPr>
          <w:rFonts w:hint="eastAsia" w:ascii="仿宋_GB2312" w:eastAsia="仿宋_GB2312" w:cs="仿宋_GB2312"/>
          <w:color w:val="000000"/>
          <w:sz w:val="32"/>
          <w:szCs w:val="32"/>
          <w:lang w:val="en-US" w:eastAsia="zh-CN"/>
        </w:rPr>
        <w:t>43000</w:t>
      </w:r>
      <w:r>
        <w:rPr>
          <w:rFonts w:hint="eastAsia" w:ascii="仿宋_GB2312" w:eastAsia="仿宋_GB2312" w:cs="仿宋_GB2312"/>
          <w:color w:val="000000"/>
          <w:sz w:val="32"/>
          <w:szCs w:val="32"/>
        </w:rPr>
        <w:t>万元，主要用于棚户区改造的支出。</w:t>
      </w:r>
    </w:p>
    <w:p>
      <w:pPr>
        <w:spacing w:line="600" w:lineRule="exact"/>
        <w:ind w:firstLine="640"/>
        <w:jc w:val="left"/>
        <w:rPr>
          <w:rFonts w:hint="eastAsia" w:ascii="仿宋_GB2312" w:eastAsia="仿宋_GB2312" w:cs="仿宋_GB2312"/>
          <w:color w:val="000000"/>
          <w:sz w:val="32"/>
          <w:szCs w:val="32"/>
        </w:rPr>
      </w:pPr>
      <w:r>
        <w:rPr>
          <w:rFonts w:hint="eastAsia" w:ascii="仿宋_GB2312" w:eastAsia="仿宋_GB2312" w:cs="仿宋_GB2312"/>
          <w:color w:val="000000"/>
          <w:sz w:val="32"/>
          <w:szCs w:val="32"/>
        </w:rPr>
        <w:t>（4）城乡社区支出（类）城市基础设施配套费安排的支出（款）其他城市基础设施配套费安排的支出（项）事务33万元，主要用于基础设施配套建设。</w:t>
      </w:r>
    </w:p>
    <w:p>
      <w:pPr>
        <w:spacing w:line="600" w:lineRule="exact"/>
        <w:ind w:firstLine="640" w:firstLineChars="200"/>
        <w:jc w:val="left"/>
        <w:rPr>
          <w:rFonts w:hint="eastAsia" w:ascii="仿宋_GB2312" w:eastAsia="仿宋_GB2312" w:cs="仿宋_GB2312"/>
          <w:color w:val="000000"/>
          <w:sz w:val="32"/>
          <w:szCs w:val="32"/>
        </w:rPr>
      </w:pPr>
      <w:r>
        <w:rPr>
          <w:rFonts w:hint="eastAsia" w:ascii="仿宋_GB2312" w:eastAsia="仿宋_GB2312" w:cs="仿宋_GB2312"/>
          <w:color w:val="000000"/>
          <w:sz w:val="32"/>
          <w:szCs w:val="32"/>
        </w:rPr>
        <w:t>（5）城乡社区支出（类）污水处理费安排的支出（款）污水处理设施建设和运营（项）事务2500万元，主要用于污水处理设施建设和运营方面的支出。</w:t>
      </w:r>
    </w:p>
    <w:p>
      <w:pPr>
        <w:spacing w:line="600" w:lineRule="exact"/>
        <w:ind w:firstLine="480" w:firstLineChars="150"/>
        <w:jc w:val="left"/>
        <w:rPr>
          <w:rFonts w:ascii="仿宋_GB2312" w:eastAsia="仿宋_GB2312"/>
          <w:color w:val="000000"/>
          <w:sz w:val="32"/>
          <w:szCs w:val="32"/>
        </w:rPr>
      </w:pPr>
      <w:r>
        <w:rPr>
          <w:rFonts w:hint="eastAsia" w:ascii="仿宋_GB2312" w:eastAsia="仿宋_GB2312" w:cs="仿宋_GB2312"/>
          <w:color w:val="000000"/>
          <w:sz w:val="32"/>
          <w:szCs w:val="32"/>
        </w:rPr>
        <w:t>（6）城乡社区支出（类）污水处理费安排的支出（款）代征手续费（项）事务</w:t>
      </w:r>
      <w:r>
        <w:rPr>
          <w:rFonts w:hint="eastAsia" w:ascii="仿宋_GB2312" w:eastAsia="仿宋_GB2312" w:cs="仿宋_GB2312"/>
          <w:color w:val="000000"/>
          <w:sz w:val="32"/>
          <w:szCs w:val="32"/>
          <w:lang w:val="en-US" w:eastAsia="zh-CN"/>
        </w:rPr>
        <w:t>40</w:t>
      </w:r>
      <w:r>
        <w:rPr>
          <w:rFonts w:hint="eastAsia" w:ascii="仿宋_GB2312" w:eastAsia="仿宋_GB2312" w:cs="仿宋_GB2312"/>
          <w:color w:val="000000"/>
          <w:sz w:val="32"/>
          <w:szCs w:val="32"/>
        </w:rPr>
        <w:t>万元，主要用污水处理费安排的代征手续费支出。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w:t>
      </w:r>
      <w:r>
        <w:rPr>
          <w:rFonts w:hint="eastAsia" w:ascii="楷体_GB2312" w:hAnsi="楷体_GB2312" w:eastAsia="楷体_GB2312" w:cs="楷体_GB2312"/>
          <w:b/>
          <w:bCs w:val="0"/>
          <w:color w:val="000000"/>
          <w:sz w:val="32"/>
          <w:szCs w:val="32"/>
          <w:highlight w:val="none"/>
          <w:lang w:eastAsia="zh-CN"/>
        </w:rPr>
        <w:t>关于兰溪市住房和城乡建设局202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国有资本经营预算支出情况说明</w:t>
      </w:r>
    </w:p>
    <w:p>
      <w:pPr>
        <w:keepNext w:val="0"/>
        <w:keepLines w:val="0"/>
        <w:pageBreakBefore w:val="0"/>
        <w:kinsoku/>
        <w:wordWrap/>
        <w:overflowPunct/>
        <w:topLinePunct w:val="0"/>
        <w:autoSpaceDE/>
        <w:autoSpaceDN/>
        <w:bidi w:val="0"/>
        <w:adjustRightInd/>
        <w:snapToGrid/>
        <w:spacing w:beforeLines="0" w:afterLines="0" w:line="520" w:lineRule="exact"/>
        <w:ind w:left="477" w:leftChars="227" w:right="0" w:rightChars="0" w:firstLine="0" w:firstLineChars="0"/>
        <w:textAlignment w:val="auto"/>
        <w:outlineLvl w:val="9"/>
        <w:rPr>
          <w:rFonts w:hint="eastAsia"/>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兰溪市住房和城乡建设局</w:t>
      </w:r>
      <w:r>
        <w:rPr>
          <w:rFonts w:hint="eastAsia" w:ascii="仿宋_GB2312" w:hAnsi="仿宋_GB2312" w:eastAsia="仿宋_GB2312" w:cs="仿宋_GB2312"/>
          <w:color w:val="000000"/>
          <w:sz w:val="32"/>
          <w:szCs w:val="32"/>
          <w:highlight w:val="none"/>
          <w:lang w:val="en-US" w:eastAsia="zh-CN"/>
        </w:rPr>
        <w:t>2022年没有使用国有资本经营预算拨款安排的支出。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eastAsia="zh-CN"/>
        </w:rPr>
        <w:t>（九）关于兰溪市住房和城乡建设局202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sz w:val="32"/>
          <w:szCs w:val="32"/>
          <w:highlight w:val="none"/>
          <w:lang w:eastAsia="zh-CN"/>
        </w:rPr>
        <w:t>一般公共预算</w:t>
      </w:r>
      <w:r>
        <w:rPr>
          <w:rFonts w:hint="eastAsia" w:ascii="楷体_GB2312" w:hAnsi="楷体_GB2312" w:eastAsia="楷体_GB2312" w:cs="楷体_GB2312"/>
          <w:b/>
          <w:bCs w:val="0"/>
          <w:color w:val="000000"/>
          <w:sz w:val="32"/>
          <w:szCs w:val="32"/>
          <w:highlight w:val="none"/>
        </w:rPr>
        <w:t>“三公”经费预算情况</w:t>
      </w:r>
      <w:r>
        <w:rPr>
          <w:rFonts w:hint="eastAsia" w:ascii="楷体_GB2312" w:hAnsi="楷体_GB2312" w:eastAsia="楷体_GB2312" w:cs="楷体_GB2312"/>
          <w:b/>
          <w:bCs w:val="0"/>
          <w:color w:val="000000"/>
          <w:sz w:val="32"/>
          <w:szCs w:val="32"/>
          <w:highlight w:val="none"/>
          <w:lang w:eastAsia="zh-CN"/>
        </w:rPr>
        <w:t>说明</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2"/>
          <w:sz w:val="32"/>
          <w:szCs w:val="32"/>
          <w:highlight w:val="none"/>
        </w:rPr>
      </w:pPr>
      <w:r>
        <w:rPr>
          <w:rFonts w:hint="eastAsia" w:ascii="仿宋_GB2312" w:hAnsi="仿宋_GB2312" w:eastAsia="仿宋_GB2312" w:cs="仿宋_GB2312"/>
          <w:b w:val="0"/>
          <w:bCs/>
          <w:color w:val="000000"/>
          <w:sz w:val="32"/>
          <w:szCs w:val="32"/>
          <w:highlight w:val="none"/>
          <w:lang w:eastAsia="zh-CN"/>
        </w:rPr>
        <w:t>兰溪市住房和城乡建设局</w:t>
      </w:r>
      <w:r>
        <w:rPr>
          <w:rFonts w:hint="eastAsia" w:ascii="仿宋_GB2312" w:hAnsi="仿宋_GB2312" w:eastAsia="仿宋_GB2312" w:cs="仿宋_GB2312"/>
          <w:b w:val="0"/>
          <w:bCs/>
          <w:color w:val="000000"/>
          <w:kern w:val="2"/>
          <w:sz w:val="32"/>
          <w:szCs w:val="32"/>
          <w:highlight w:val="none"/>
          <w:lang w:eastAsia="zh-CN"/>
        </w:rPr>
        <w:t>202</w:t>
      </w:r>
      <w:r>
        <w:rPr>
          <w:rFonts w:hint="eastAsia" w:ascii="仿宋_GB2312" w:hAnsi="仿宋_GB2312" w:eastAsia="仿宋_GB2312" w:cs="仿宋_GB2312"/>
          <w:b w:val="0"/>
          <w:bCs/>
          <w:color w:val="000000"/>
          <w:kern w:val="2"/>
          <w:sz w:val="32"/>
          <w:szCs w:val="32"/>
          <w:highlight w:val="none"/>
          <w:lang w:val="en-US" w:eastAsia="zh-CN"/>
        </w:rPr>
        <w:t>2</w:t>
      </w:r>
      <w:r>
        <w:rPr>
          <w:rFonts w:hint="eastAsia" w:ascii="仿宋_GB2312" w:hAnsi="仿宋_GB2312" w:eastAsia="仿宋_GB2312" w:cs="仿宋_GB2312"/>
          <w:b w:val="0"/>
          <w:bCs/>
          <w:color w:val="000000"/>
          <w:kern w:val="2"/>
          <w:sz w:val="32"/>
          <w:szCs w:val="32"/>
          <w:highlight w:val="none"/>
        </w:rPr>
        <w:t xml:space="preserve"> 年“三公”经费预算数为</w:t>
      </w:r>
      <w:r>
        <w:rPr>
          <w:rFonts w:hint="eastAsia" w:ascii="仿宋_GB2312" w:hAnsi="仿宋_GB2312" w:eastAsia="仿宋_GB2312" w:cs="仿宋_GB2312"/>
          <w:b w:val="0"/>
          <w:bCs/>
          <w:color w:val="000000"/>
          <w:sz w:val="32"/>
          <w:szCs w:val="32"/>
          <w:highlight w:val="none"/>
          <w:lang w:val="en-US" w:eastAsia="zh-CN"/>
        </w:rPr>
        <w:t>0.5</w:t>
      </w:r>
      <w:r>
        <w:rPr>
          <w:rFonts w:hint="eastAsia" w:ascii="仿宋_GB2312" w:hAnsi="仿宋_GB2312" w:eastAsia="仿宋_GB2312" w:cs="仿宋_GB2312"/>
          <w:b w:val="0"/>
          <w:bCs/>
          <w:color w:val="000000"/>
          <w:kern w:val="2"/>
          <w:sz w:val="32"/>
          <w:szCs w:val="32"/>
          <w:highlight w:val="none"/>
        </w:rPr>
        <w:t>万元，比20</w:t>
      </w:r>
      <w:r>
        <w:rPr>
          <w:rFonts w:hint="eastAsia" w:ascii="仿宋_GB2312" w:hAnsi="仿宋_GB2312" w:eastAsia="仿宋_GB2312" w:cs="仿宋_GB2312"/>
          <w:b w:val="0"/>
          <w:bCs/>
          <w:color w:val="000000"/>
          <w:kern w:val="2"/>
          <w:sz w:val="32"/>
          <w:szCs w:val="32"/>
          <w:highlight w:val="none"/>
          <w:lang w:val="en-US" w:eastAsia="zh-CN"/>
        </w:rPr>
        <w:t>21</w:t>
      </w:r>
      <w:r>
        <w:rPr>
          <w:rFonts w:hint="eastAsia" w:ascii="仿宋_GB2312" w:hAnsi="仿宋_GB2312" w:eastAsia="仿宋_GB2312" w:cs="仿宋_GB2312"/>
          <w:b w:val="0"/>
          <w:bCs/>
          <w:color w:val="000000"/>
          <w:kern w:val="2"/>
          <w:sz w:val="32"/>
          <w:szCs w:val="32"/>
          <w:highlight w:val="none"/>
        </w:rPr>
        <w:t>年执行数增加</w:t>
      </w:r>
      <w:r>
        <w:rPr>
          <w:rFonts w:hint="eastAsia" w:ascii="仿宋_GB2312" w:hAnsi="仿宋_GB2312" w:eastAsia="仿宋_GB2312" w:cs="仿宋_GB2312"/>
          <w:b w:val="0"/>
          <w:bCs/>
          <w:color w:val="000000"/>
          <w:kern w:val="2"/>
          <w:sz w:val="32"/>
          <w:szCs w:val="32"/>
          <w:highlight w:val="none"/>
          <w:lang w:val="en-US" w:eastAsia="zh-CN"/>
        </w:rPr>
        <w:t>0</w:t>
      </w:r>
      <w:r>
        <w:rPr>
          <w:rFonts w:hint="eastAsia" w:ascii="仿宋_GB2312" w:hAnsi="仿宋_GB2312" w:eastAsia="仿宋_GB2312" w:cs="仿宋_GB2312"/>
          <w:b w:val="0"/>
          <w:bCs/>
          <w:color w:val="000000"/>
          <w:kern w:val="2"/>
          <w:sz w:val="32"/>
          <w:szCs w:val="32"/>
          <w:highlight w:val="none"/>
        </w:rPr>
        <w:t>万元，增长</w:t>
      </w:r>
      <w:r>
        <w:rPr>
          <w:rFonts w:hint="eastAsia" w:ascii="仿宋_GB2312" w:hAnsi="仿宋_GB2312" w:eastAsia="仿宋_GB2312" w:cs="仿宋_GB2312"/>
          <w:b w:val="0"/>
          <w:bCs/>
          <w:color w:val="000000"/>
          <w:kern w:val="2"/>
          <w:sz w:val="32"/>
          <w:szCs w:val="32"/>
          <w:highlight w:val="none"/>
          <w:lang w:val="en-US" w:eastAsia="zh-CN"/>
        </w:rPr>
        <w:t xml:space="preserve">0 </w:t>
      </w:r>
      <w:r>
        <w:rPr>
          <w:rFonts w:hint="eastAsia" w:ascii="仿宋_GB2312" w:hAnsi="仿宋_GB2312" w:eastAsia="仿宋_GB2312" w:cs="仿宋_GB2312"/>
          <w:b w:val="0"/>
          <w:bCs/>
          <w:color w:val="000000"/>
          <w:kern w:val="2"/>
          <w:sz w:val="32"/>
          <w:szCs w:val="32"/>
          <w:highlight w:val="none"/>
        </w:rPr>
        <w:t>%，具体如下：</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2"/>
          <w:sz w:val="32"/>
          <w:szCs w:val="32"/>
          <w:highlight w:val="none"/>
        </w:rPr>
      </w:pPr>
      <w:r>
        <w:rPr>
          <w:rFonts w:hint="eastAsia" w:ascii="仿宋_GB2312" w:hAnsi="仿宋_GB2312" w:eastAsia="仿宋_GB2312" w:cs="仿宋_GB2312"/>
          <w:b w:val="0"/>
          <w:bCs/>
          <w:color w:val="000000"/>
          <w:kern w:val="2"/>
          <w:sz w:val="32"/>
          <w:szCs w:val="32"/>
          <w:highlight w:val="none"/>
        </w:rPr>
        <w:t>1.因公出国（境）</w:t>
      </w:r>
      <w:r>
        <w:rPr>
          <w:rFonts w:hint="eastAsia" w:ascii="仿宋_GB2312" w:hAnsi="仿宋_GB2312" w:eastAsia="仿宋_GB2312" w:cs="仿宋_GB2312"/>
          <w:b w:val="0"/>
          <w:bCs/>
          <w:color w:val="000000"/>
          <w:kern w:val="2"/>
          <w:sz w:val="32"/>
          <w:szCs w:val="32"/>
          <w:highlight w:val="none"/>
          <w:lang w:eastAsia="zh-CN"/>
        </w:rPr>
        <w:t>费用</w:t>
      </w:r>
      <w:r>
        <w:rPr>
          <w:rFonts w:hint="eastAsia" w:ascii="仿宋_GB2312" w:hAnsi="仿宋_GB2312" w:eastAsia="仿宋_GB2312" w:cs="仿宋_GB2312"/>
          <w:b w:val="0"/>
          <w:bCs/>
          <w:color w:val="000000"/>
          <w:kern w:val="2"/>
          <w:sz w:val="32"/>
          <w:szCs w:val="32"/>
          <w:highlight w:val="none"/>
        </w:rPr>
        <w:t>：</w:t>
      </w:r>
      <w:r>
        <w:rPr>
          <w:rFonts w:hint="eastAsia" w:ascii="仿宋_GB2312" w:hAnsi="仿宋_GB2312" w:eastAsia="仿宋_GB2312" w:cs="仿宋_GB2312"/>
          <w:b w:val="0"/>
          <w:bCs/>
          <w:sz w:val="32"/>
          <w:szCs w:val="32"/>
          <w:highlight w:val="none"/>
        </w:rPr>
        <w:t>根据</w:t>
      </w:r>
      <w:r>
        <w:rPr>
          <w:rFonts w:hint="eastAsia" w:ascii="仿宋_GB2312" w:hAnsi="仿宋_GB2312" w:eastAsia="仿宋_GB2312" w:cs="仿宋_GB2312"/>
          <w:b w:val="0"/>
          <w:bCs/>
          <w:sz w:val="32"/>
          <w:szCs w:val="32"/>
          <w:highlight w:val="none"/>
          <w:lang w:eastAsia="zh-CN"/>
        </w:rPr>
        <w:t>外事办</w:t>
      </w:r>
      <w:r>
        <w:rPr>
          <w:rFonts w:hint="eastAsia" w:ascii="仿宋_GB2312" w:hAnsi="仿宋_GB2312" w:eastAsia="仿宋_GB2312" w:cs="仿宋_GB2312"/>
          <w:b w:val="0"/>
          <w:bCs/>
          <w:sz w:val="32"/>
          <w:szCs w:val="32"/>
          <w:highlight w:val="none"/>
        </w:rPr>
        <w:t>安排的因公出国计划和实际工作需要，</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年安排因公出国（境）费</w:t>
      </w:r>
      <w:r>
        <w:rPr>
          <w:rFonts w:hint="eastAsia" w:ascii="仿宋_GB2312" w:hAnsi="仿宋_GB2312" w:eastAsia="仿宋_GB2312" w:cs="仿宋_GB2312"/>
          <w:b w:val="0"/>
          <w:bCs/>
          <w:sz w:val="32"/>
          <w:szCs w:val="32"/>
          <w:highlight w:val="none"/>
          <w:lang w:eastAsia="zh-CN"/>
        </w:rPr>
        <w:t>用预算</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%。主要用于机关预算单位人员公务出国（境）的国际旅费、</w:t>
      </w:r>
      <w:r>
        <w:rPr>
          <w:rFonts w:hint="eastAsia" w:ascii="仿宋_GB2312" w:hAnsi="仿宋_GB2312" w:eastAsia="仿宋_GB2312" w:cs="仿宋_GB2312"/>
          <w:b w:val="0"/>
          <w:bCs/>
          <w:sz w:val="32"/>
          <w:szCs w:val="32"/>
          <w:highlight w:val="none"/>
          <w:lang w:eastAsia="zh-CN"/>
        </w:rPr>
        <w:t>国外城市间交通费、</w:t>
      </w:r>
      <w:r>
        <w:rPr>
          <w:rFonts w:hint="eastAsia" w:ascii="仿宋_GB2312" w:hAnsi="仿宋_GB2312" w:eastAsia="仿宋_GB2312" w:cs="仿宋_GB2312"/>
          <w:b w:val="0"/>
          <w:bCs/>
          <w:sz w:val="32"/>
          <w:szCs w:val="32"/>
          <w:highlight w:val="none"/>
        </w:rPr>
        <w:t>住宿费、</w:t>
      </w:r>
      <w:r>
        <w:rPr>
          <w:rFonts w:hint="eastAsia" w:ascii="仿宋_GB2312" w:hAnsi="仿宋_GB2312" w:eastAsia="仿宋_GB2312" w:cs="仿宋_GB2312"/>
          <w:b w:val="0"/>
          <w:bCs/>
          <w:sz w:val="32"/>
          <w:szCs w:val="32"/>
          <w:highlight w:val="none"/>
          <w:lang w:eastAsia="zh-CN"/>
        </w:rPr>
        <w:t>伙食费、</w:t>
      </w:r>
      <w:r>
        <w:rPr>
          <w:rFonts w:hint="eastAsia" w:ascii="仿宋_GB2312" w:hAnsi="仿宋_GB2312" w:eastAsia="仿宋_GB2312" w:cs="仿宋_GB2312"/>
          <w:b w:val="0"/>
          <w:bCs/>
          <w:sz w:val="32"/>
          <w:szCs w:val="32"/>
          <w:highlight w:val="none"/>
        </w:rPr>
        <w:t>培训费、公杂费等支出。</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 w:val="0"/>
          <w:bCs/>
          <w:sz w:val="32"/>
          <w:szCs w:val="32"/>
          <w:highlight w:val="none"/>
        </w:rPr>
        <w:t>2.公务接待费：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年安排公务接待费预算</w:t>
      </w:r>
      <w:r>
        <w:rPr>
          <w:rFonts w:hint="eastAsia" w:ascii="仿宋_GB2312" w:hAnsi="仿宋_GB2312" w:eastAsia="仿宋_GB2312" w:cs="仿宋_GB2312"/>
          <w:b w:val="0"/>
          <w:bCs/>
          <w:color w:val="000000"/>
          <w:sz w:val="32"/>
          <w:szCs w:val="32"/>
          <w:highlight w:val="none"/>
          <w:lang w:val="en-US" w:eastAsia="zh-CN"/>
        </w:rPr>
        <w:t>0.5</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%。主要用于</w:t>
      </w:r>
      <w:r>
        <w:rPr>
          <w:rFonts w:hint="eastAsia" w:ascii="仿宋_GB2312" w:hAnsi="仿宋_GB2312" w:eastAsia="仿宋_GB2312" w:cs="仿宋_GB2312"/>
          <w:b w:val="0"/>
          <w:bCs/>
          <w:sz w:val="32"/>
          <w:szCs w:val="32"/>
          <w:highlight w:val="none"/>
          <w:lang w:val="en-US" w:eastAsia="zh-CN"/>
        </w:rPr>
        <w:t>接待</w:t>
      </w:r>
      <w:r>
        <w:rPr>
          <w:rFonts w:hint="eastAsia" w:ascii="仿宋_GB2312" w:hAnsi="仿宋_GB2312" w:eastAsia="仿宋_GB2312" w:cs="仿宋_GB2312"/>
          <w:bCs/>
          <w:sz w:val="32"/>
          <w:szCs w:val="32"/>
        </w:rPr>
        <w:t>上级及其他县市来兰溪工作交流等支出。</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3.公务用车购置及运行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费预算</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%。其中，公务用车购置支出</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万元（含购置税等附加费用），主要用于经批准购置的</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辆公务用车；公务用车运行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费支出</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sz w:val="32"/>
          <w:szCs w:val="32"/>
          <w:highlight w:val="none"/>
          <w:lang w:eastAsia="zh-CN"/>
        </w:rPr>
        <w:t>主要用于机要通信和应急公务用车经费</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lang w:val="en-US" w:eastAsia="zh-CN"/>
        </w:rPr>
        <w:t>万元，和日常工作</w:t>
      </w:r>
      <w:r>
        <w:rPr>
          <w:rFonts w:hint="eastAsia" w:ascii="仿宋_GB2312" w:hAnsi="仿宋_GB2312" w:eastAsia="仿宋_GB2312" w:cs="仿宋_GB2312"/>
          <w:b w:val="0"/>
          <w:bCs/>
          <w:sz w:val="32"/>
          <w:szCs w:val="32"/>
          <w:highlight w:val="none"/>
        </w:rPr>
        <w:t>所需的公务用车燃料费、维修费、过桥过路费、保险费</w:t>
      </w:r>
      <w:r>
        <w:rPr>
          <w:rFonts w:hint="eastAsia" w:ascii="仿宋_GB2312" w:hAnsi="仿宋_GB2312" w:eastAsia="仿宋_GB2312" w:cs="仿宋_GB2312"/>
          <w:b w:val="0"/>
          <w:bCs/>
          <w:sz w:val="32"/>
          <w:szCs w:val="32"/>
          <w:highlight w:val="none"/>
          <w:lang w:eastAsia="zh-CN"/>
        </w:rPr>
        <w:t>、安全奖励费用等</w:t>
      </w:r>
      <w:r>
        <w:rPr>
          <w:rFonts w:hint="eastAsia" w:ascii="仿宋_GB2312" w:hAnsi="仿宋_GB2312" w:eastAsia="仿宋_GB2312" w:cs="仿宋_GB2312"/>
          <w:b w:val="0"/>
          <w:bCs/>
          <w:sz w:val="32"/>
          <w:szCs w:val="32"/>
          <w:highlight w:val="none"/>
        </w:rPr>
        <w:t>支出</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lang w:val="en-US" w:eastAsia="zh-CN"/>
        </w:rPr>
        <w:t>万元</w:t>
      </w:r>
      <w:r>
        <w:rPr>
          <w:rFonts w:hint="eastAsia" w:ascii="仿宋_GB2312" w:hAnsi="仿宋_GB2312" w:eastAsia="仿宋_GB2312" w:cs="仿宋_GB2312"/>
          <w:b w:val="0"/>
          <w:bCs/>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4.机要通信和应急公务用车经费2万元，</w:t>
      </w:r>
      <w:r>
        <w:rPr>
          <w:rFonts w:hint="eastAsia" w:ascii="仿宋_GB2312" w:hAnsi="仿宋_GB2312" w:eastAsia="仿宋_GB2312" w:cs="仿宋_GB2312"/>
          <w:b w:val="0"/>
          <w:bCs/>
          <w:sz w:val="32"/>
          <w:szCs w:val="32"/>
          <w:highlight w:val="none"/>
        </w:rPr>
        <w:t>比上年</w:t>
      </w:r>
      <w:r>
        <w:rPr>
          <w:rFonts w:hint="eastAsia" w:ascii="仿宋_GB2312" w:hAnsi="仿宋_GB2312" w:eastAsia="仿宋_GB2312" w:cs="仿宋_GB2312"/>
          <w:b w:val="0"/>
          <w:bCs/>
          <w:sz w:val="32"/>
          <w:szCs w:val="32"/>
          <w:highlight w:val="none"/>
          <w:lang w:eastAsia="zh-CN"/>
        </w:rPr>
        <w:t>执行数增长</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w:t>
      </w:r>
      <w:r>
        <w:rPr>
          <w:rFonts w:hint="eastAsia" w:ascii="楷体_GB2312" w:hAnsi="楷体_GB2312" w:eastAsia="楷体_GB2312" w:cs="楷体_GB2312"/>
          <w:b/>
          <w:bCs w:val="0"/>
          <w:sz w:val="32"/>
          <w:szCs w:val="32"/>
          <w:highlight w:val="none"/>
          <w:lang w:eastAsia="zh-CN"/>
        </w:rPr>
        <w:t>十</w:t>
      </w:r>
      <w:r>
        <w:rPr>
          <w:rFonts w:hint="eastAsia" w:ascii="楷体_GB2312" w:hAnsi="楷体_GB2312" w:eastAsia="楷体_GB2312" w:cs="楷体_GB2312"/>
          <w:b/>
          <w:bCs w:val="0"/>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eastAsia" w:ascii="仿宋_GB2312" w:hAnsi="仿宋_GB2312" w:eastAsia="仿宋_GB2312" w:cs="仿宋_GB2312"/>
          <w:b/>
          <w:bCs w:val="0"/>
          <w:color w:val="000000"/>
          <w:sz w:val="32"/>
          <w:szCs w:val="32"/>
          <w:highlight w:val="none"/>
          <w:u w:val="none"/>
          <w:lang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hAnsi="仿宋_GB2312" w:eastAsia="仿宋_GB2312" w:cs="仿宋_GB2312"/>
          <w:b/>
          <w:bCs w:val="0"/>
          <w:color w:val="000000"/>
          <w:sz w:val="32"/>
          <w:szCs w:val="32"/>
          <w:highlight w:val="none"/>
          <w:u w:val="none"/>
          <w:lang w:eastAsia="zh-CN"/>
        </w:rPr>
        <w:t>机关运行经费</w:t>
      </w:r>
      <w:r>
        <w:rPr>
          <w:rFonts w:hint="eastAsia" w:ascii="仿宋_GB2312" w:hAnsi="仿宋_GB2312" w:eastAsia="仿宋_GB2312" w:cs="仿宋_GB2312"/>
          <w:b/>
          <w:bCs w:val="0"/>
          <w:color w:val="000000"/>
          <w:sz w:val="32"/>
          <w:szCs w:val="32"/>
          <w:highlight w:val="none"/>
          <w:u w:val="none"/>
          <w:lang w:val="en-US" w:eastAsia="zh-CN"/>
        </w:rPr>
        <w:t>。</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rPr>
      </w:pPr>
      <w:r>
        <w:rPr>
          <w:rFonts w:hint="eastAsia" w:ascii="仿宋_GB2312" w:eastAsia="仿宋_GB2312"/>
          <w:sz w:val="32"/>
          <w:szCs w:val="32"/>
          <w:highlight w:val="none"/>
          <w:u w:val="none"/>
          <w:lang w:val="en-US" w:eastAsia="zh-CN"/>
        </w:rPr>
        <w:t>2022年</w:t>
      </w:r>
      <w:r>
        <w:rPr>
          <w:rFonts w:hint="eastAsia" w:ascii="仿宋_GB2312" w:eastAsia="仿宋_GB2312"/>
          <w:color w:val="000000"/>
          <w:sz w:val="32"/>
          <w:szCs w:val="32"/>
          <w:highlight w:val="none"/>
          <w:lang w:val="en-US" w:eastAsia="zh-CN"/>
        </w:rPr>
        <w:t>兰溪市住房和城乡建设局</w:t>
      </w:r>
      <w:r>
        <w:rPr>
          <w:rFonts w:hint="eastAsia" w:ascii="仿宋_GB2312" w:eastAsia="仿宋_GB2312"/>
          <w:color w:val="000000"/>
          <w:sz w:val="32"/>
          <w:szCs w:val="32"/>
          <w:highlight w:val="none"/>
          <w:lang w:eastAsia="zh-CN"/>
        </w:rPr>
        <w:t>的机关运行经费财政拨款预算</w:t>
      </w:r>
      <w:r>
        <w:rPr>
          <w:rFonts w:hint="eastAsia" w:ascii="仿宋_GB2312" w:eastAsia="仿宋_GB2312"/>
          <w:color w:val="000000"/>
          <w:sz w:val="32"/>
          <w:szCs w:val="32"/>
          <w:highlight w:val="none"/>
          <w:lang w:val="en-US" w:eastAsia="zh-CN"/>
        </w:rPr>
        <w:t>31.78万元，比上年预算减少10.49</w:t>
      </w:r>
      <w:r>
        <w:rPr>
          <w:rFonts w:hint="eastAsia" w:ascii="仿宋_GB2312" w:eastAsia="仿宋_GB2312"/>
          <w:sz w:val="32"/>
          <w:szCs w:val="32"/>
          <w:highlight w:val="none"/>
        </w:rPr>
        <w:t>万元</w:t>
      </w:r>
      <w:r>
        <w:rPr>
          <w:rFonts w:hint="eastAsia" w:ascii="仿宋_GB2312" w:hAnsi="仿宋_GB2312" w:eastAsia="仿宋_GB2312" w:cs="Times New Roman"/>
          <w:kern w:val="2"/>
          <w:sz w:val="32"/>
          <w:szCs w:val="20"/>
          <w:highlight w:val="none"/>
          <w:shd w:val="clear" w:color="auto" w:fill="auto"/>
          <w:lang w:val="en-US" w:eastAsia="zh-CN" w:bidi="ar"/>
        </w:rPr>
        <w:t>，下降24.82%，主要是本年度人员减少，公用经费相应减少</w:t>
      </w:r>
      <w:r>
        <w:rPr>
          <w:rFonts w:hint="eastAsia" w:ascii="仿宋_GB2312" w:eastAsia="仿宋_GB2312"/>
          <w:color w:val="000000"/>
          <w:sz w:val="32"/>
          <w:szCs w:val="32"/>
          <w:highlight w:val="none"/>
          <w:lang w:val="en-US" w:eastAsia="zh-CN"/>
        </w:rPr>
        <w:t>。</w:t>
      </w:r>
    </w:p>
    <w:p>
      <w:pPr>
        <w:pStyle w:val="9"/>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2022年</w:t>
      </w:r>
      <w:r>
        <w:rPr>
          <w:rFonts w:hint="eastAsia" w:ascii="仿宋_GB2312" w:eastAsia="仿宋_GB2312"/>
          <w:color w:val="000000"/>
          <w:sz w:val="32"/>
          <w:szCs w:val="32"/>
          <w:highlight w:val="none"/>
          <w:lang w:val="en-US" w:eastAsia="zh-CN"/>
        </w:rPr>
        <w:t>兰溪市住房和城乡建设局</w:t>
      </w:r>
      <w:r>
        <w:rPr>
          <w:rFonts w:hint="eastAsia" w:ascii="仿宋_GB2312" w:eastAsia="仿宋_GB2312"/>
          <w:color w:val="000000"/>
          <w:sz w:val="32"/>
          <w:szCs w:val="32"/>
          <w:highlight w:val="none"/>
          <w:lang w:eastAsia="zh-CN"/>
        </w:rPr>
        <w:t>政府采购预算总额</w:t>
      </w:r>
      <w:r>
        <w:rPr>
          <w:rFonts w:hint="eastAsia" w:ascii="仿宋_GB2312" w:eastAsia="仿宋_GB2312"/>
          <w:color w:val="000000"/>
          <w:sz w:val="32"/>
          <w:szCs w:val="32"/>
          <w:highlight w:val="none"/>
          <w:lang w:val="en-US" w:eastAsia="zh-CN"/>
        </w:rPr>
        <w:t>408.32万元，其中：政府采购货物预算15万元、政府采购工程预算0万元、政府采购服务预算208.32万元。</w:t>
      </w:r>
      <w:bookmarkStart w:id="0" w:name="_GoBack"/>
      <w:bookmarkEnd w:id="0"/>
    </w:p>
    <w:p>
      <w:pPr>
        <w:pStyle w:val="9"/>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00" w:firstLineChars="0"/>
        <w:textAlignment w:val="auto"/>
        <w:outlineLvl w:val="9"/>
        <w:rPr>
          <w:rFonts w:hint="eastAsia" w:ascii="仿宋_GB2312" w:hAnsi="仿宋_GB2312" w:eastAsia="仿宋_GB2312" w:cs="仿宋_GB2312"/>
          <w:b/>
          <w:bCs w:val="0"/>
          <w:sz w:val="32"/>
          <w:szCs w:val="32"/>
          <w:highlight w:val="none"/>
          <w:u w:val="none"/>
          <w:lang w:val="en-US" w:eastAsia="zh-CN"/>
        </w:rPr>
      </w:pPr>
      <w:r>
        <w:rPr>
          <w:rFonts w:hint="eastAsia" w:ascii="仿宋_GB2312" w:hAnsi="仿宋_GB2312" w:eastAsia="仿宋_GB2312" w:cs="仿宋_GB2312"/>
          <w:b/>
          <w:bCs w:val="0"/>
          <w:sz w:val="32"/>
          <w:szCs w:val="32"/>
          <w:highlight w:val="none"/>
          <w:u w:val="none"/>
          <w:lang w:val="en-US" w:eastAsia="zh-CN"/>
        </w:rPr>
        <w:t xml:space="preserve">国有资产占有使用情况  </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截至2021年12月31日，</w:t>
      </w:r>
      <w:r>
        <w:rPr>
          <w:rFonts w:hint="eastAsia" w:ascii="仿宋_GB2312" w:hAnsi="仿宋_GB2312" w:eastAsia="仿宋_GB2312" w:cs="仿宋_GB2312"/>
          <w:color w:val="auto"/>
          <w:spacing w:val="6"/>
          <w:sz w:val="32"/>
          <w:szCs w:val="32"/>
          <w:highlight w:val="none"/>
          <w:lang w:val="en-US" w:eastAsia="zh-CN"/>
        </w:rPr>
        <w:t>兰溪市住房和城乡建设局</w:t>
      </w:r>
      <w:r>
        <w:rPr>
          <w:rFonts w:hint="eastAsia" w:ascii="仿宋_GB2312" w:hAnsi="仿宋_GB2312" w:eastAsia="仿宋_GB2312" w:cs="仿宋_GB2312"/>
          <w:color w:val="auto"/>
          <w:spacing w:val="6"/>
          <w:sz w:val="32"/>
          <w:szCs w:val="32"/>
          <w:highlight w:val="none"/>
          <w:lang w:eastAsia="zh-CN"/>
        </w:rPr>
        <w:t>共有车辆</w:t>
      </w:r>
      <w:r>
        <w:rPr>
          <w:rFonts w:hint="eastAsia" w:ascii="仿宋_GB2312" w:hAnsi="仿宋_GB2312" w:eastAsia="仿宋_GB2312" w:cs="仿宋_GB2312"/>
          <w:color w:val="auto"/>
          <w:sz w:val="32"/>
          <w:szCs w:val="32"/>
          <w:highlight w:val="none"/>
          <w:lang w:val="en-US" w:eastAsia="zh-CN"/>
        </w:rPr>
        <w:t xml:space="preserve">0辆，其中，领导用车0辆、机要通信用车及应急保障用车0辆、执法执勤用车0辆、特种专业技术用车0辆、老干部服务用车0辆、行政执法专用车0辆。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2022年单位预算安排购置车辆0辆，其中，领导用车0辆、机要通信用车及应急保障用车0辆、执法执勤用车0辆、特种专业技术用车0辆、老干部服务用车0辆、行政执法专用车0辆。2022年部门预算未安排购置车辆、单位价值50万元以上通用设备及单位价值100万元以上专用设备。</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仿宋_GB2312" w:hAnsi="仿宋_GB2312" w:eastAsia="仿宋_GB2312" w:cs="仿宋_GB2312"/>
          <w:b/>
          <w:bCs w:val="0"/>
          <w:sz w:val="32"/>
          <w:szCs w:val="32"/>
          <w:highlight w:val="none"/>
          <w:u w:val="single"/>
          <w:lang w:val="en-US" w:eastAsia="zh-CN"/>
        </w:rPr>
      </w:pPr>
      <w:r>
        <w:rPr>
          <w:rFonts w:hint="eastAsia" w:ascii="仿宋_GB2312" w:hAnsi="仿宋_GB2312" w:eastAsia="仿宋_GB2312" w:cs="仿宋_GB2312"/>
          <w:b w:val="0"/>
          <w:bCs/>
          <w:sz w:val="32"/>
          <w:szCs w:val="32"/>
          <w:highlight w:val="none"/>
          <w:u w:val="none"/>
          <w:lang w:val="en-US" w:eastAsia="zh-CN"/>
        </w:rPr>
        <w:t xml:space="preserve">    </w:t>
      </w:r>
      <w:r>
        <w:rPr>
          <w:rFonts w:hint="eastAsia" w:ascii="仿宋_GB2312" w:hAnsi="仿宋_GB2312" w:eastAsia="仿宋_GB2312" w:cs="仿宋_GB2312"/>
          <w:b/>
          <w:bCs w:val="0"/>
          <w:sz w:val="32"/>
          <w:szCs w:val="32"/>
          <w:highlight w:val="none"/>
          <w:u w:val="none"/>
          <w:lang w:val="en-US" w:eastAsia="zh-CN"/>
        </w:rPr>
        <w:t>4.绩效目标设置情况</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sz w:val="32"/>
          <w:szCs w:val="32"/>
          <w:highlight w:val="none"/>
          <w:u w:val="none"/>
          <w:lang w:val="en-US" w:eastAsia="zh-CN"/>
        </w:rPr>
        <w:t>2022年</w:t>
      </w:r>
      <w:r>
        <w:rPr>
          <w:rFonts w:hint="eastAsia" w:ascii="仿宋_GB2312" w:hAnsi="仿宋_GB2312" w:eastAsia="仿宋_GB2312" w:cs="仿宋_GB2312"/>
          <w:b w:val="0"/>
          <w:bCs/>
          <w:color w:val="000000"/>
          <w:sz w:val="32"/>
          <w:szCs w:val="32"/>
          <w:highlight w:val="none"/>
          <w:lang w:eastAsia="zh-CN"/>
        </w:rPr>
        <w:t>兰溪市住房和城乡建设局其他运转类和特定目标类项目均实行绩效目标管理，涉及一般公共预算当年拨款</w:t>
      </w:r>
      <w:r>
        <w:rPr>
          <w:rFonts w:hint="eastAsia" w:ascii="仿宋_GB2312" w:hAnsi="仿宋_GB2312" w:eastAsia="仿宋_GB2312" w:cs="仿宋_GB2312"/>
          <w:b w:val="0"/>
          <w:bCs/>
          <w:color w:val="000000"/>
          <w:sz w:val="32"/>
          <w:szCs w:val="32"/>
          <w:highlight w:val="none"/>
          <w:lang w:val="en-US" w:eastAsia="zh-CN"/>
        </w:rPr>
        <w:t>2888.13万元，</w:t>
      </w:r>
      <w:r>
        <w:rPr>
          <w:rFonts w:hint="eastAsia" w:ascii="仿宋_GB2312" w:hAnsi="仿宋_GB2312" w:eastAsia="仿宋_GB2312" w:cs="仿宋_GB2312"/>
          <w:color w:val="auto"/>
          <w:sz w:val="32"/>
          <w:szCs w:val="32"/>
          <w:highlight w:val="none"/>
          <w:lang w:val="en-US" w:eastAsia="zh-CN"/>
        </w:rPr>
        <w:t>一级项目21个。</w:t>
      </w:r>
    </w:p>
    <w:p>
      <w:pPr>
        <w:pStyle w:val="9"/>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Style w:val="7"/>
          <w:rFonts w:hint="eastAsia" w:ascii="黑体" w:hAnsi="黑体" w:eastAsia="黑体" w:cs="黑体"/>
          <w:b/>
          <w:bCs w:val="0"/>
          <w:sz w:val="32"/>
          <w:szCs w:val="32"/>
          <w:highlight w:val="none"/>
        </w:rPr>
      </w:pPr>
      <w:r>
        <w:rPr>
          <w:rStyle w:val="7"/>
          <w:rFonts w:hint="eastAsia" w:ascii="黑体" w:hAnsi="黑体" w:eastAsia="黑体" w:cs="黑体"/>
          <w:b/>
          <w:bCs w:val="0"/>
          <w:sz w:val="32"/>
          <w:szCs w:val="32"/>
          <w:highlight w:val="none"/>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overflowPunct/>
        <w:autoSpaceDE/>
        <w:autoSpaceDN/>
        <w:adjustRightInd/>
        <w:spacing w:line="56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13. 卫生健康支出（类）行政事业单位医疗（款）事业单位医疗（项）：指反映财政部门安排的事业单位基本医疗保险缴费经费，未参加医疗保险的事业单位的公费医疗经费，按国家规定享受离休人员待遇的医疗经费。</w:t>
      </w:r>
    </w:p>
    <w:p>
      <w:pPr>
        <w:overflowPunct/>
        <w:autoSpaceDE/>
        <w:autoSpaceDN/>
        <w:adjustRightInd/>
        <w:spacing w:line="56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14.</w:t>
      </w:r>
      <w:r>
        <w:rPr>
          <w:rFonts w:hint="eastAsia" w:ascii="仿宋_GB2312" w:eastAsia="仿宋_GB2312" w:cs="仿宋_GB2312"/>
          <w:sz w:val="32"/>
          <w:szCs w:val="32"/>
        </w:rPr>
        <w:t>城乡社区支出（类）城乡社区管理事务（款）行政运行（项），反应行政单位（包括实行公务员管理的事业单位）的基本支出。</w:t>
      </w:r>
    </w:p>
    <w:p>
      <w:pPr>
        <w:spacing w:line="300" w:lineRule="auto"/>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15.城乡社区支出（类）城乡社区管理事务（款）一般行政管理事务（项），反应行政单位（包括实行公务员管理的事业单位）未单独设置项级科目的其他项目支出。</w:t>
      </w:r>
    </w:p>
    <w:p>
      <w:pPr>
        <w:spacing w:line="300" w:lineRule="auto"/>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16</w:t>
      </w:r>
      <w:r>
        <w:rPr>
          <w:rFonts w:ascii="仿宋_GB2312" w:eastAsia="仿宋_GB2312" w:cs="仿宋_GB2312"/>
          <w:sz w:val="32"/>
          <w:szCs w:val="32"/>
        </w:rPr>
        <w:t>.</w:t>
      </w:r>
      <w:r>
        <w:rPr>
          <w:rFonts w:hint="eastAsia" w:ascii="仿宋_GB2312" w:eastAsia="仿宋_GB2312" w:cs="仿宋_GB2312"/>
          <w:sz w:val="32"/>
          <w:szCs w:val="32"/>
        </w:rPr>
        <w:t>城乡社区支出（类）城乡社区管理事务（款）其他城乡社区管理事务支出（项），反映其他城乡社区管理事务方面的支出。</w:t>
      </w:r>
    </w:p>
    <w:p>
      <w:pPr>
        <w:pStyle w:val="2"/>
        <w:rPr>
          <w:rFonts w:cs="仿宋_GB2312"/>
          <w:bCs/>
          <w:sz w:val="32"/>
          <w:szCs w:val="32"/>
        </w:rPr>
      </w:pPr>
      <w:r>
        <w:rPr>
          <w:szCs w:val="24"/>
        </w:rPr>
        <w:t xml:space="preserve">      </w:t>
      </w:r>
      <w:r>
        <w:rPr>
          <w:rFonts w:hAnsi="Times New Roman" w:cs="仿宋_GB2312"/>
          <w:color w:val="auto"/>
          <w:sz w:val="32"/>
          <w:szCs w:val="32"/>
        </w:rPr>
        <w:t>17.</w:t>
      </w:r>
      <w:r>
        <w:rPr>
          <w:rFonts w:cs="仿宋_GB2312"/>
          <w:bCs/>
          <w:sz w:val="32"/>
          <w:szCs w:val="32"/>
        </w:rPr>
        <w:t xml:space="preserve"> 资源勘探工业信息等支出（类）建筑（款）其他建筑业支出（项</w:t>
      </w:r>
      <w:r>
        <w:rPr>
          <w:rFonts w:hint="default" w:cs="仿宋_GB2312"/>
          <w:bCs/>
          <w:sz w:val="32"/>
          <w:szCs w:val="32"/>
        </w:rPr>
        <w:t>）</w:t>
      </w:r>
      <w:r>
        <w:rPr>
          <w:rFonts w:cs="仿宋_GB2312"/>
          <w:bCs/>
          <w:sz w:val="32"/>
          <w:szCs w:val="32"/>
        </w:rPr>
        <w:t>，反映除上述项目以外其他用于建筑业方面的支出。</w:t>
      </w:r>
    </w:p>
    <w:p>
      <w:pPr>
        <w:spacing w:line="540" w:lineRule="exact"/>
        <w:ind w:firstLine="800" w:firstLineChars="25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18.城乡社区支出（类）国有土地使用权出让收入安排的支出（款）城市建设支出（项），反映土地出让收入用于完善国有土地使用功能的配套设施建设和城市基础设施建设支出。</w:t>
      </w:r>
    </w:p>
    <w:p>
      <w:pPr>
        <w:spacing w:line="540" w:lineRule="exac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19</w:t>
      </w:r>
      <w:r>
        <w:rPr>
          <w:rFonts w:ascii="仿宋_GB2312" w:eastAsia="仿宋_GB2312" w:cs="仿宋_GB2312"/>
          <w:color w:val="000000"/>
          <w:sz w:val="32"/>
          <w:szCs w:val="32"/>
        </w:rPr>
        <w:t>.</w:t>
      </w:r>
      <w:r>
        <w:rPr>
          <w:rFonts w:hint="eastAsia" w:ascii="仿宋_GB2312" w:eastAsia="仿宋_GB2312" w:cs="仿宋_GB2312"/>
          <w:color w:val="000000"/>
          <w:sz w:val="32"/>
          <w:szCs w:val="32"/>
        </w:rPr>
        <w:t>城乡社区支出（类）国有土地使用权出让收入安排的支出（款）农村基础设施建设支出（项），反映土地出让收入用于农村饮水、环境、卫生、教育以及文化等基础设施建设支出。</w:t>
      </w:r>
    </w:p>
    <w:p>
      <w:pPr>
        <w:spacing w:line="540" w:lineRule="exact"/>
        <w:ind w:firstLine="640" w:firstLineChars="200"/>
        <w:rPr>
          <w:rFonts w:ascii="仿宋_GB2312" w:eastAsia="仿宋_GB2312" w:cs="仿宋_GB2312"/>
          <w:color w:val="000000"/>
          <w:sz w:val="32"/>
          <w:szCs w:val="32"/>
        </w:rPr>
      </w:pPr>
      <w:r>
        <w:rPr>
          <w:rFonts w:hint="eastAsia" w:ascii="仿宋_GB2312" w:eastAsia="仿宋_GB2312" w:cs="仿宋_GB2312"/>
          <w:sz w:val="32"/>
          <w:szCs w:val="32"/>
        </w:rPr>
        <w:t>20</w:t>
      </w:r>
      <w:r>
        <w:rPr>
          <w:rFonts w:ascii="仿宋_GB2312" w:eastAsia="仿宋_GB2312" w:cs="仿宋_GB2312"/>
          <w:sz w:val="32"/>
          <w:szCs w:val="32"/>
        </w:rPr>
        <w:t>.</w:t>
      </w:r>
      <w:r>
        <w:rPr>
          <w:rFonts w:hint="eastAsia" w:ascii="仿宋_GB2312" w:eastAsia="仿宋_GB2312" w:cs="仿宋_GB2312"/>
          <w:color w:val="000000"/>
          <w:sz w:val="32"/>
          <w:szCs w:val="32"/>
        </w:rPr>
        <w:t>城乡社区支出（类）国有土地使用权出让收入安排的支出（款）棚户区改造支出（项），反映土地出让收入按规定用于城市和国有工矿棚户区改造的支出。</w:t>
      </w:r>
    </w:p>
    <w:p>
      <w:pPr>
        <w:spacing w:line="54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2</w:t>
      </w:r>
      <w:r>
        <w:rPr>
          <w:rFonts w:hint="eastAsia" w:ascii="仿宋_GB2312" w:eastAsia="仿宋_GB2312" w:cs="仿宋_GB2312"/>
          <w:color w:val="000000"/>
          <w:sz w:val="32"/>
          <w:szCs w:val="32"/>
        </w:rPr>
        <w:t>1</w:t>
      </w:r>
      <w:r>
        <w:rPr>
          <w:rFonts w:ascii="仿宋_GB2312" w:eastAsia="仿宋_GB2312" w:cs="仿宋_GB2312"/>
          <w:color w:val="000000"/>
          <w:sz w:val="32"/>
          <w:szCs w:val="32"/>
        </w:rPr>
        <w:t>.</w:t>
      </w:r>
      <w:r>
        <w:rPr>
          <w:rFonts w:hint="eastAsia" w:ascii="仿宋_GB2312" w:eastAsia="仿宋_GB2312" w:cs="仿宋_GB2312"/>
          <w:color w:val="000000"/>
          <w:sz w:val="32"/>
          <w:szCs w:val="32"/>
        </w:rPr>
        <w:t>城乡社区支出（类）城市基础设施配套费安排的支出（款）其他城市基础设施配套费安排的支出（项），反映上述项目以外的城市基础设施配套费支出。</w:t>
      </w:r>
    </w:p>
    <w:p>
      <w:pPr>
        <w:spacing w:line="54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2</w:t>
      </w:r>
      <w:r>
        <w:rPr>
          <w:rFonts w:hint="eastAsia" w:ascii="仿宋_GB2312" w:eastAsia="仿宋_GB2312" w:cs="仿宋_GB2312"/>
          <w:color w:val="000000"/>
          <w:sz w:val="32"/>
          <w:szCs w:val="32"/>
        </w:rPr>
        <w:t>2</w:t>
      </w:r>
      <w:r>
        <w:rPr>
          <w:rFonts w:ascii="仿宋_GB2312" w:eastAsia="仿宋_GB2312" w:cs="仿宋_GB2312"/>
          <w:color w:val="000000"/>
          <w:sz w:val="32"/>
          <w:szCs w:val="32"/>
        </w:rPr>
        <w:t>.</w:t>
      </w:r>
      <w:r>
        <w:rPr>
          <w:rFonts w:hint="eastAsia" w:ascii="仿宋_GB2312" w:eastAsia="仿宋_GB2312" w:cs="仿宋_GB2312"/>
          <w:color w:val="000000"/>
          <w:sz w:val="32"/>
          <w:szCs w:val="32"/>
        </w:rPr>
        <w:t>城乡社区支出（类）污水处理费安排的支出（款）污水处理设施建设和运营（项），反映用污水处理费安排的用于污水处理设施建设和运营方面的支出。</w:t>
      </w:r>
    </w:p>
    <w:p>
      <w:pPr>
        <w:ind w:firstLine="640" w:firstLineChars="200"/>
        <w:rPr>
          <w:rFonts w:hint="eastAsia" w:ascii="仿宋_GB2312" w:eastAsia="仿宋_GB2312"/>
          <w:sz w:val="28"/>
          <w:lang w:val="en-US" w:eastAsia="zh-CN" w:bidi="ar-SA"/>
        </w:rPr>
      </w:pPr>
      <w:r>
        <w:rPr>
          <w:rFonts w:ascii="仿宋_GB2312" w:eastAsia="仿宋_GB2312" w:cs="仿宋_GB2312"/>
          <w:color w:val="000000"/>
          <w:sz w:val="32"/>
          <w:szCs w:val="32"/>
        </w:rPr>
        <w:t>2</w:t>
      </w:r>
      <w:r>
        <w:rPr>
          <w:rFonts w:hint="eastAsia" w:ascii="仿宋_GB2312" w:eastAsia="仿宋_GB2312" w:cs="仿宋_GB2312"/>
          <w:color w:val="000000"/>
          <w:sz w:val="32"/>
          <w:szCs w:val="32"/>
        </w:rPr>
        <w:t>3</w:t>
      </w:r>
      <w:r>
        <w:rPr>
          <w:rFonts w:ascii="仿宋_GB2312" w:eastAsia="仿宋_GB2312" w:cs="仿宋_GB2312"/>
          <w:color w:val="000000"/>
          <w:sz w:val="32"/>
          <w:szCs w:val="32"/>
        </w:rPr>
        <w:t>.</w:t>
      </w:r>
      <w:r>
        <w:rPr>
          <w:rFonts w:hint="eastAsia" w:ascii="仿宋_GB2312" w:eastAsia="仿宋_GB2312" w:cs="仿宋_GB2312"/>
          <w:color w:val="000000"/>
          <w:sz w:val="32"/>
          <w:szCs w:val="32"/>
        </w:rPr>
        <w:t>城乡社区支出（类）污水处理费安排的支出（款）代征手续费（项），反映用污水处理费安排的代征手续费支出。</w:t>
      </w:r>
    </w:p>
    <w:p>
      <w:pPr>
        <w:rPr>
          <w:rFonts w:hint="eastAsia" w:ascii="仿宋_GB2312" w:eastAsia="仿宋_GB2312"/>
          <w:sz w:val="28"/>
          <w:lang w:val="en-US" w:eastAsia="zh-CN" w:bidi="ar-SA"/>
        </w:rPr>
      </w:pPr>
    </w:p>
    <w:p>
      <w:pPr>
        <w:jc w:val="left"/>
        <w:rPr>
          <w:rFonts w:hint="eastAsia"/>
          <w:lang w:val="en-US" w:eastAsia="zh-CN"/>
        </w:rPr>
      </w:pPr>
    </w:p>
    <w:p/>
    <w:sectPr>
      <w:footerReference r:id="rId3" w:type="default"/>
      <w:footerReference r:id="rId4" w:type="even"/>
      <w:pgSz w:w="11906" w:h="16838"/>
      <w:pgMar w:top="1701" w:right="1587" w:bottom="1701" w:left="1587"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- 3 -</w:t>
    </w:r>
    <w:r>
      <w:rPr>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A6003A1"/>
    <w:multiLevelType w:val="singleLevel"/>
    <w:tmpl w:val="5A6003A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A2287"/>
    <w:rsid w:val="05E256B5"/>
    <w:rsid w:val="092A2287"/>
    <w:rsid w:val="0D8841DE"/>
    <w:rsid w:val="3234307B"/>
    <w:rsid w:val="3432708F"/>
    <w:rsid w:val="35FB3C00"/>
    <w:rsid w:val="37203410"/>
    <w:rsid w:val="3A094DC2"/>
    <w:rsid w:val="3F2958B0"/>
    <w:rsid w:val="447A6CAB"/>
    <w:rsid w:val="56B2419E"/>
    <w:rsid w:val="7C053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overflowPunct w:val="0"/>
      <w:autoSpaceDE w:val="0"/>
      <w:autoSpaceDN w:val="0"/>
      <w:adjustRightInd w:val="0"/>
      <w:jc w:val="both"/>
      <w:textAlignment w:val="baseline"/>
    </w:pPr>
    <w:rPr>
      <w:rFonts w:ascii="Calibri" w:hAnsi="Calibri" w:eastAsia="宋体" w:cs="Times New Roman"/>
      <w:sz w:val="21"/>
      <w:lang w:val="en-US" w:eastAsia="zh-CN" w:bidi="ar-SA"/>
    </w:rPr>
  </w:style>
  <w:style w:type="character" w:default="1" w:styleId="5">
    <w:name w:val="Default Paragraph Font"/>
    <w:link w:val="6"/>
    <w:semiHidden/>
    <w:uiPriority w:val="0"/>
    <w:rPr>
      <w:szCs w:val="24"/>
    </w:rPr>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 Char"/>
    <w:basedOn w:val="1"/>
    <w:link w:val="5"/>
    <w:qFormat/>
    <w:uiPriority w:val="0"/>
    <w:rPr>
      <w:szCs w:val="24"/>
    </w:rPr>
  </w:style>
  <w:style w:type="character" w:styleId="7">
    <w:name w:val="Strong"/>
    <w:basedOn w:val="5"/>
    <w:qFormat/>
    <w:uiPriority w:val="0"/>
    <w:rPr>
      <w:b/>
      <w:bCs/>
    </w:rPr>
  </w:style>
  <w:style w:type="character" w:styleId="8">
    <w:name w:val="page number"/>
    <w:basedOn w:val="5"/>
    <w:uiPriority w:val="0"/>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124</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2022-02-16T06:50:00Z</dcterms:created>
  <dc:creator>陈慧倩</dc:creator>
  <cp:lastModifiedBy>admin</cp:lastModifiedBy>
  <dcterms:modified xsi:type="dcterms:W3CDTF">2022-03-07T02:09:53Z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