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pStyle w:val="2"/>
        <w:rPr>
          <w:rFonts w:hint="eastAsia"/>
          <w:lang w:eastAsia="zh-CN"/>
        </w:rPr>
      </w:pPr>
    </w:p>
    <w:p>
      <w:pPr>
        <w:pStyle w:val="2"/>
        <w:rPr>
          <w:rFonts w:hint="eastAsia"/>
          <w:lang w:eastAsia="zh-CN"/>
        </w:rPr>
      </w:pPr>
    </w:p>
    <w:p>
      <w:pPr>
        <w:pStyle w:val="2"/>
        <w:rPr>
          <w:rFonts w:hint="eastAsia"/>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pStyle w:val="2"/>
        <w:rPr>
          <w:rFonts w:hint="eastAsia"/>
          <w:lang w:eastAsia="zh-CN"/>
        </w:rPr>
      </w:pPr>
    </w:p>
    <w:p>
      <w:pPr>
        <w:pStyle w:val="2"/>
        <w:rPr>
          <w:rFonts w:hint="eastAsia"/>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52"/>
          <w:szCs w:val="52"/>
          <w:highlight w:val="none"/>
        </w:rPr>
      </w:pPr>
      <w:r>
        <w:rPr>
          <w:rFonts w:hint="eastAsia" w:ascii="方正小标宋简体" w:hAnsi="方正小标宋简体" w:eastAsia="方正小标宋简体" w:cs="方正小标宋简体"/>
          <w:b/>
          <w:bCs w:val="0"/>
          <w:spacing w:val="15"/>
          <w:sz w:val="52"/>
          <w:szCs w:val="52"/>
          <w:highlight w:val="none"/>
          <w:lang w:eastAsia="zh-CN"/>
        </w:rPr>
        <w:t>兰溪市</w:t>
      </w:r>
      <w:r>
        <w:rPr>
          <w:rFonts w:hint="eastAsia" w:ascii="方正小标宋简体" w:hAnsi="方正小标宋简体" w:eastAsia="方正小标宋简体" w:cs="方正小标宋简体"/>
          <w:b/>
          <w:bCs w:val="0"/>
          <w:spacing w:val="15"/>
          <w:sz w:val="52"/>
          <w:szCs w:val="52"/>
          <w:highlight w:val="none"/>
          <w:lang w:val="en-US" w:eastAsia="zh-CN"/>
        </w:rPr>
        <w:t>殡仪馆</w:t>
      </w:r>
      <w:r>
        <w:rPr>
          <w:rFonts w:hint="eastAsia" w:ascii="方正小标宋简体" w:hAnsi="方正小标宋简体" w:eastAsia="方正小标宋简体" w:cs="方正小标宋简体"/>
          <w:b/>
          <w:bCs w:val="0"/>
          <w:spacing w:val="15"/>
          <w:sz w:val="52"/>
          <w:szCs w:val="52"/>
          <w:highlight w:val="none"/>
        </w:rPr>
        <w:t>20</w:t>
      </w:r>
      <w:r>
        <w:rPr>
          <w:rFonts w:hint="eastAsia" w:ascii="方正小标宋简体" w:hAnsi="方正小标宋简体" w:eastAsia="方正小标宋简体" w:cs="方正小标宋简体"/>
          <w:b/>
          <w:bCs w:val="0"/>
          <w:spacing w:val="15"/>
          <w:sz w:val="52"/>
          <w:szCs w:val="52"/>
          <w:highlight w:val="none"/>
          <w:lang w:val="en-US" w:eastAsia="zh-CN"/>
        </w:rPr>
        <w:t>22</w:t>
      </w:r>
      <w:r>
        <w:rPr>
          <w:rFonts w:hint="eastAsia" w:ascii="方正小标宋简体" w:hAnsi="方正小标宋简体" w:eastAsia="方正小标宋简体" w:cs="方正小标宋简体"/>
          <w:b/>
          <w:bCs w:val="0"/>
          <w:spacing w:val="15"/>
          <w:sz w:val="52"/>
          <w:szCs w:val="52"/>
          <w:highlight w:val="none"/>
        </w:rPr>
        <w:t>年</w:t>
      </w:r>
      <w:r>
        <w:rPr>
          <w:rFonts w:hint="eastAsia" w:ascii="方正小标宋简体" w:hAnsi="方正小标宋简体" w:eastAsia="方正小标宋简体" w:cs="方正小标宋简体"/>
          <w:b/>
          <w:bCs w:val="0"/>
          <w:spacing w:val="15"/>
          <w:sz w:val="52"/>
          <w:szCs w:val="52"/>
          <w:highlight w:val="none"/>
          <w:lang w:eastAsia="zh-CN"/>
        </w:rPr>
        <w:t>单位</w:t>
      </w:r>
      <w:r>
        <w:rPr>
          <w:rFonts w:hint="eastAsia" w:ascii="方正小标宋简体" w:hAnsi="方正小标宋简体" w:eastAsia="方正小标宋简体" w:cs="方正小标宋简体"/>
          <w:b/>
          <w:bCs w:val="0"/>
          <w:spacing w:val="15"/>
          <w:sz w:val="52"/>
          <w:szCs w:val="52"/>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862" w:firstLineChars="196"/>
        <w:jc w:val="center"/>
        <w:textAlignment w:val="auto"/>
        <w:outlineLvl w:val="9"/>
        <w:rPr>
          <w:rStyle w:val="7"/>
          <w:rFonts w:hint="eastAsia" w:ascii="黑体" w:eastAsia="黑体"/>
          <w:b w:val="0"/>
          <w:color w:val="000000"/>
          <w:sz w:val="44"/>
          <w:szCs w:val="44"/>
          <w:highlight w:val="none"/>
          <w:lang w:eastAsia="zh-CN"/>
        </w:rPr>
      </w:pPr>
      <w:r>
        <w:rPr>
          <w:rStyle w:val="7"/>
          <w:rFonts w:hint="eastAsia" w:ascii="黑体" w:eastAsia="黑体"/>
          <w:b w:val="0"/>
          <w:color w:val="000000"/>
          <w:sz w:val="44"/>
          <w:szCs w:val="44"/>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val="en-US" w:eastAsia="zh-CN"/>
        </w:rPr>
        <w:t>兰溪市殡仪馆</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兰溪市殡仪馆2022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兰溪市殡仪馆2022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兰溪市殡仪馆2022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兰溪市殡仪馆2022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val="en-US" w:eastAsia="zh-CN"/>
        </w:rPr>
        <w:t>兰溪市殡仪馆2022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兰溪市殡仪馆2022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val="en-US" w:eastAsia="zh-CN"/>
        </w:rPr>
        <w:t>兰溪市殡仪馆2022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val="en-US" w:eastAsia="zh-CN"/>
        </w:rPr>
        <w:t>兰溪市殡仪馆2022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val="en-US" w:eastAsia="zh-CN"/>
        </w:rPr>
        <w:t>兰溪市殡仪馆2022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val="en-US" w:eastAsia="zh-CN"/>
        </w:rPr>
        <w:t>兰溪市殡仪馆单位</w:t>
      </w:r>
      <w:r>
        <w:rPr>
          <w:rStyle w:val="7"/>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val="en-US" w:eastAsia="zh-CN"/>
        </w:rPr>
        <w:t>兰溪市殡仪馆</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1.</w:t>
      </w:r>
      <w:r>
        <w:rPr>
          <w:rFonts w:hint="eastAsia" w:ascii="仿宋_GB2312" w:hAnsi="仿宋_GB2312" w:eastAsia="仿宋_GB2312" w:cs="仿宋_GB2312"/>
          <w:b w:val="0"/>
          <w:bCs/>
          <w:sz w:val="32"/>
          <w:szCs w:val="32"/>
          <w:highlight w:val="none"/>
          <w:lang w:val="en-US" w:eastAsia="zh-CN"/>
        </w:rPr>
        <w:t>贯彻执行国家有关殡葬工作的方针、政策和法律法规。</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2.</w:t>
      </w:r>
      <w:r>
        <w:rPr>
          <w:rFonts w:hint="eastAsia" w:ascii="仿宋_GB2312" w:hAnsi="仿宋_GB2312" w:eastAsia="仿宋_GB2312" w:cs="仿宋_GB2312"/>
          <w:b w:val="0"/>
          <w:bCs/>
          <w:sz w:val="32"/>
          <w:szCs w:val="32"/>
          <w:highlight w:val="none"/>
          <w:lang w:val="en-US" w:eastAsia="zh-CN"/>
        </w:rPr>
        <w:t>承担全市的遗体接运、火化及安葬工作。</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cs="仿宋_GB2312"/>
          <w:b w:val="0"/>
          <w:bCs/>
          <w:sz w:val="32"/>
          <w:szCs w:val="32"/>
          <w:highlight w:val="none"/>
          <w:lang w:val="en-US" w:eastAsia="zh-CN"/>
        </w:rPr>
        <w:t xml:space="preserve"> </w:t>
      </w:r>
      <w:r>
        <w:rPr>
          <w:rFonts w:hint="eastAsia" w:ascii="仿宋_GB2312" w:hAnsi="仿宋_GB2312" w:eastAsia="仿宋_GB2312" w:cs="仿宋_GB2312"/>
          <w:b w:val="0"/>
          <w:bCs/>
          <w:sz w:val="32"/>
          <w:szCs w:val="32"/>
          <w:highlight w:val="none"/>
          <w:lang w:val="en-US" w:eastAsia="zh-CN"/>
        </w:rPr>
        <w:t xml:space="preserve"> 3.提供遗体冷藏、整容化妆、悼念以及骨灰寄存等殡仪服务。</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4.宣传殡葬改革政策，引导群众树立科学、文明、健康的丧葬习俗。</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lang w:val="en-US"/>
        </w:rPr>
      </w:pPr>
      <w:r>
        <w:rPr>
          <w:rFonts w:hint="eastAsia" w:ascii="仿宋_GB2312" w:hAnsi="仿宋_GB2312" w:eastAsia="仿宋_GB2312" w:cs="仿宋_GB2312"/>
          <w:b w:val="0"/>
          <w:bCs/>
          <w:sz w:val="32"/>
          <w:szCs w:val="32"/>
          <w:highlight w:val="none"/>
          <w:lang w:val="en-US" w:eastAsia="zh-CN"/>
        </w:rPr>
        <w:t>5.完成兰溪市民政局交办的其他任务。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部门（单位）机构设置情况</w:t>
      </w:r>
    </w:p>
    <w:p>
      <w:pPr>
        <w:spacing w:line="580" w:lineRule="exact"/>
        <w:ind w:firstLine="640" w:firstLineChars="200"/>
        <w:rPr>
          <w:rFonts w:hint="default" w:ascii="仿宋_GB2312" w:hAnsi="仿宋_GB2312" w:eastAsia="仿宋_GB2312" w:cs="仿宋_GB2312"/>
          <w:b w:val="0"/>
          <w:bCs/>
          <w:sz w:val="32"/>
          <w:szCs w:val="32"/>
          <w:highlight w:val="none"/>
          <w:u w:val="single"/>
          <w:lang w:val="en-US" w:eastAsia="zh-CN"/>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val="en-US" w:eastAsia="zh-CN"/>
        </w:rPr>
        <w:t>兰溪市殡仪馆单位</w:t>
      </w:r>
      <w:r>
        <w:rPr>
          <w:rFonts w:hint="eastAsia" w:ascii="仿宋_GB2312" w:hAnsi="仿宋_GB2312" w:eastAsia="仿宋_GB2312" w:cs="仿宋_GB2312"/>
          <w:b w:val="0"/>
          <w:bCs/>
          <w:sz w:val="32"/>
          <w:szCs w:val="32"/>
          <w:highlight w:val="none"/>
        </w:rPr>
        <w:t>预算包括：本级预算</w:t>
      </w:r>
      <w:r>
        <w:rPr>
          <w:rFonts w:hint="eastAsia" w:ascii="仿宋_GB2312" w:hAnsi="仿宋_GB2312" w:eastAsia="仿宋_GB2312" w:cs="仿宋_GB2312"/>
          <w:b w:val="0"/>
          <w:bCs/>
          <w:sz w:val="32"/>
          <w:szCs w:val="32"/>
          <w:highlight w:val="none"/>
          <w:lang w:eastAsia="zh-CN"/>
        </w:rPr>
        <w:t>。</w:t>
      </w:r>
      <w:r>
        <w:rPr>
          <w:rFonts w:hint="eastAsia" w:eastAsia="仿宋_GB2312"/>
          <w:sz w:val="32"/>
          <w:szCs w:val="32"/>
        </w:rPr>
        <w:t>兰溪市殡仪馆所需</w:t>
      </w:r>
      <w:r>
        <w:rPr>
          <w:rFonts w:hint="eastAsia" w:hAnsi="仿宋_GB2312" w:eastAsia="仿宋_GB2312"/>
          <w:sz w:val="32"/>
          <w:szCs w:val="32"/>
        </w:rPr>
        <w:t>经费由财政适当补助。</w:t>
      </w:r>
      <w:r>
        <w:rPr>
          <w:rFonts w:hint="eastAsia" w:ascii="仿宋_GB2312" w:eastAsia="仿宋_GB2312"/>
          <w:sz w:val="32"/>
          <w:szCs w:val="32"/>
        </w:rPr>
        <w:t>兰溪市殡仪馆的</w:t>
      </w:r>
      <w:r>
        <w:rPr>
          <w:rFonts w:hint="eastAsia" w:ascii="仿宋_GB2312" w:hAnsi="仿宋_GB2312" w:eastAsia="仿宋_GB2312" w:cs="仿宋_GB2312"/>
          <w:sz w:val="32"/>
          <w:szCs w:val="32"/>
        </w:rPr>
        <w:t>党的建设、干部人事等</w:t>
      </w:r>
      <w:r>
        <w:rPr>
          <w:rFonts w:hint="eastAsia" w:eastAsia="仿宋_GB2312"/>
          <w:sz w:val="32"/>
          <w:szCs w:val="32"/>
        </w:rPr>
        <w:t>由兰溪市民政</w:t>
      </w:r>
      <w:r>
        <w:rPr>
          <w:rFonts w:hint="eastAsia" w:ascii="仿宋_GB2312" w:hAnsi="仿宋_GB2312" w:eastAsia="仿宋_GB2312" w:cs="仿宋_GB2312"/>
          <w:kern w:val="0"/>
          <w:sz w:val="31"/>
          <w:szCs w:val="31"/>
        </w:rPr>
        <w:t>局</w:t>
      </w:r>
      <w:r>
        <w:rPr>
          <w:rFonts w:hint="eastAsia" w:eastAsia="仿宋_GB2312"/>
          <w:sz w:val="32"/>
          <w:szCs w:val="32"/>
        </w:rPr>
        <w:t>统一管理。兰溪市殡仪馆负责资产财务、殡葬业务事宜，</w:t>
      </w:r>
      <w:r>
        <w:rPr>
          <w:rFonts w:hint="eastAsia" w:ascii="仿宋_GB2312" w:hAnsi="黑体" w:eastAsia="仿宋_GB2312" w:cs="黑体"/>
          <w:sz w:val="32"/>
          <w:szCs w:val="32"/>
        </w:rPr>
        <w:t>不得承担行政职能，不得偏离公益目标从事经营活动</w:t>
      </w:r>
      <w:r>
        <w:rPr>
          <w:rFonts w:hint="eastAsia" w:ascii="仿宋_GB2312" w:eastAsia="仿宋_GB2312"/>
          <w:sz w:val="32"/>
          <w:szCs w:val="32"/>
        </w:rPr>
        <w:t>。</w:t>
      </w:r>
      <w:r>
        <w:rPr>
          <w:rFonts w:hint="eastAsia" w:hAnsi="仿宋_GB2312" w:eastAsia="仿宋_GB2312"/>
          <w:sz w:val="32"/>
          <w:szCs w:val="32"/>
        </w:rPr>
        <w:t>兰溪市殡仪馆为兰溪市民政局所属公益二类事业单位</w:t>
      </w:r>
      <w:r>
        <w:rPr>
          <w:rFonts w:hAnsi="仿宋_GB2312" w:eastAsia="仿宋_GB2312"/>
          <w:sz w:val="32"/>
          <w:szCs w:val="32"/>
        </w:rPr>
        <w:t>，</w:t>
      </w:r>
      <w:r>
        <w:rPr>
          <w:rFonts w:hint="eastAsia" w:ascii="仿宋_GB2312" w:hAnsi="黑体" w:eastAsia="仿宋_GB2312" w:cs="黑体"/>
          <w:sz w:val="32"/>
          <w:szCs w:val="32"/>
        </w:rPr>
        <w:t>机构规格</w:t>
      </w:r>
      <w:r>
        <w:rPr>
          <w:rFonts w:hint="eastAsia" w:hAnsi="仿宋_GB2312" w:eastAsia="仿宋_GB2312"/>
          <w:sz w:val="32"/>
          <w:szCs w:val="32"/>
        </w:rPr>
        <w:t>为正股级</w:t>
      </w:r>
      <w:r>
        <w:rPr>
          <w:rFonts w:hAnsi="仿宋_GB2312" w:eastAsia="仿宋_GB2312"/>
          <w:sz w:val="32"/>
          <w:szCs w:val="32"/>
        </w:rPr>
        <w:t>。</w:t>
      </w:r>
      <w:r>
        <w:rPr>
          <w:rFonts w:hint="eastAsia" w:eastAsia="仿宋_GB2312"/>
          <w:sz w:val="32"/>
          <w:szCs w:val="32"/>
        </w:rPr>
        <w:t>兰溪市殡仪馆事业</w:t>
      </w:r>
      <w:r>
        <w:rPr>
          <w:rFonts w:eastAsia="仿宋_GB2312"/>
          <w:sz w:val="32"/>
          <w:szCs w:val="32"/>
        </w:rPr>
        <w:t>编制</w:t>
      </w:r>
      <w:r>
        <w:rPr>
          <w:rFonts w:ascii="Times New Roman" w:hAnsi="Times New Roman" w:eastAsia="仿宋_GB2312"/>
          <w:sz w:val="32"/>
          <w:szCs w:val="32"/>
        </w:rPr>
        <w:t>15</w:t>
      </w:r>
      <w:r>
        <w:rPr>
          <w:rFonts w:ascii="Times New Roman" w:eastAsia="仿宋_GB2312"/>
          <w:sz w:val="32"/>
          <w:szCs w:val="32"/>
        </w:rPr>
        <w:t>名。设主任</w:t>
      </w:r>
      <w:r>
        <w:rPr>
          <w:rFonts w:ascii="Times New Roman" w:hAnsi="Times New Roman" w:eastAsia="仿宋_GB2312"/>
          <w:sz w:val="32"/>
          <w:szCs w:val="32"/>
        </w:rPr>
        <w:t>1名、副主任2名</w:t>
      </w:r>
      <w:r>
        <w:rPr>
          <w:rFonts w:hint="eastAsia" w:hAnsi="仿宋_GB2312" w:eastAsia="仿宋_GB2312"/>
          <w:sz w:val="32"/>
          <w:szCs w:val="32"/>
        </w:rPr>
        <w:t>。</w:t>
      </w:r>
      <w:r>
        <w:rPr>
          <w:rFonts w:hint="eastAsia" w:hAnsi="仿宋_GB2312" w:eastAsia="仿宋_GB2312"/>
          <w:sz w:val="32"/>
          <w:szCs w:val="32"/>
          <w:lang w:val="en-US" w:eastAsia="zh-CN"/>
        </w:rPr>
        <w:t>内设接运科、火化科、后勤科、公墓科与办公室、财务科。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w:t>
      </w:r>
      <w:r>
        <w:rPr>
          <w:rStyle w:val="7"/>
          <w:rFonts w:hint="eastAsia" w:ascii="楷体_GB2312" w:hAnsi="楷体_GB2312" w:eastAsia="楷体_GB2312" w:cs="楷体_GB2312"/>
          <w:b/>
          <w:bCs w:val="0"/>
          <w:color w:val="000000"/>
          <w:sz w:val="32"/>
          <w:szCs w:val="32"/>
          <w:highlight w:val="none"/>
          <w:lang w:val="en-US" w:eastAsia="zh-CN"/>
        </w:rPr>
        <w:t>兰溪市殡仪馆</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单位</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val="en-US" w:eastAsia="zh-CN"/>
        </w:rPr>
        <w:t>殡仪馆</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val="en-US" w:eastAsia="zh-CN"/>
        </w:rPr>
        <w:t>兰溪市殡仪馆</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预算管理。收入包括：一般公共预算拨款收入、事业收入（不含专户资金）；支出包括：社会保障和就业支出、卫生健康支出、住房保障支出。</w:t>
      </w:r>
      <w:r>
        <w:rPr>
          <w:rFonts w:hint="eastAsia" w:ascii="仿宋_GB2312" w:hAnsi="仿宋_GB2312" w:eastAsia="仿宋_GB2312" w:cs="仿宋_GB2312"/>
          <w:b w:val="0"/>
          <w:bCs/>
          <w:color w:val="000000"/>
          <w:sz w:val="32"/>
          <w:szCs w:val="32"/>
          <w:highlight w:val="none"/>
          <w:lang w:val="en-US" w:eastAsia="zh-CN"/>
        </w:rPr>
        <w:t>兰溪市殡仪馆2022年收支总预算</w:t>
      </w:r>
      <w:r>
        <w:rPr>
          <w:rFonts w:hint="eastAsia" w:ascii="仿宋_GB2312" w:hAnsi="仿宋_GB2312" w:eastAsia="仿宋_GB2312" w:cs="仿宋_GB2312"/>
          <w:b w:val="0"/>
          <w:bCs/>
          <w:color w:val="000000"/>
          <w:sz w:val="32"/>
          <w:szCs w:val="32"/>
          <w:highlight w:val="none"/>
          <w:lang w:eastAsia="zh-CN"/>
        </w:rPr>
        <w:t>2317.1</w:t>
      </w:r>
      <w:r>
        <w:rPr>
          <w:rFonts w:hint="eastAsia" w:ascii="仿宋_GB2312" w:hAnsi="仿宋_GB2312" w:eastAsia="仿宋_GB2312" w:cs="仿宋_GB2312"/>
          <w:b w:val="0"/>
          <w:bCs/>
          <w:color w:val="000000"/>
          <w:sz w:val="32"/>
          <w:szCs w:val="32"/>
          <w:highlight w:val="none"/>
          <w:lang w:val="en-US" w:eastAsia="zh-CN"/>
        </w:rPr>
        <w:t>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兰溪市殡仪馆</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兰溪市殡仪馆</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eastAsia="zh-CN"/>
        </w:rPr>
        <w:t>2317.1</w:t>
      </w: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690.67万元，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w:t>
      </w:r>
      <w:r>
        <w:rPr>
          <w:rFonts w:hint="eastAsia" w:ascii="仿宋_GB2312" w:hAnsi="仿宋_GB2312" w:eastAsia="仿宋_GB2312" w:cs="仿宋_GB2312"/>
          <w:color w:val="000000"/>
          <w:sz w:val="32"/>
          <w:highlight w:val="none"/>
          <w:lang w:val="en-US" w:eastAsia="zh-CN"/>
        </w:rPr>
        <w:t>42.46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w:t>
      </w:r>
      <w:r>
        <w:rPr>
          <w:rFonts w:hint="default" w:ascii="Calibri" w:hAnsi="Calibri" w:eastAsia="仿宋_GB2312" w:cs="Calibri"/>
          <w:color w:val="000000"/>
          <w:sz w:val="32"/>
          <w:szCs w:val="32"/>
          <w:highlight w:val="none"/>
          <w:lang w:val="en-US" w:eastAsia="zh-CN"/>
        </w:rPr>
        <w:t>①</w:t>
      </w:r>
      <w:r>
        <w:rPr>
          <w:rFonts w:hint="eastAsia" w:ascii="仿宋_GB2312" w:hAnsi="仿宋_GB2312" w:eastAsia="仿宋_GB2312" w:cs="仿宋_GB2312"/>
          <w:color w:val="000000"/>
          <w:sz w:val="32"/>
          <w:szCs w:val="32"/>
          <w:highlight w:val="none"/>
          <w:lang w:val="en-US" w:eastAsia="zh-CN"/>
        </w:rPr>
        <w:t>公墓经营支出增加，向阳公墓B区门口道路拓宽200万元、墓碑材料款增加258.74万元；</w:t>
      </w:r>
      <w:r>
        <w:rPr>
          <w:rFonts w:hint="default" w:ascii="Calibri" w:hAnsi="Calibri" w:eastAsia="仿宋_GB2312" w:cs="Calibri"/>
          <w:color w:val="000000"/>
          <w:sz w:val="32"/>
          <w:szCs w:val="32"/>
          <w:highlight w:val="none"/>
          <w:lang w:val="en-US" w:eastAsia="zh-CN"/>
        </w:rPr>
        <w:t>②兰溪市殡仪馆改（扩）建工程项目</w:t>
      </w:r>
      <w:r>
        <w:rPr>
          <w:rFonts w:hint="eastAsia" w:eastAsia="仿宋_GB2312" w:cs="Calibri"/>
          <w:color w:val="000000"/>
          <w:sz w:val="32"/>
          <w:szCs w:val="32"/>
          <w:highlight w:val="none"/>
          <w:lang w:val="en-US" w:eastAsia="zh-CN"/>
        </w:rPr>
        <w:t>200万元</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339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14.63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1978.15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85.37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兰溪市殡仪馆</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val="en-US" w:eastAsia="zh-CN"/>
        </w:rPr>
        <w:t>兰溪市殡仪馆</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eastAsia="zh-CN"/>
        </w:rPr>
        <w:t>2317.1</w:t>
      </w: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按支出功能分类，包括</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2288.41</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7.24万元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21.5</w:t>
      </w:r>
      <w:r>
        <w:rPr>
          <w:rFonts w:hint="eastAsia" w:ascii="仿宋_GB2312" w:hAnsi="仿宋_GB2312" w:eastAsia="仿宋_GB2312" w:cs="仿宋_GB2312"/>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366.16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15.8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16.99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0.73</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1934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83.47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兰溪市殡仪馆</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兰溪市殡仪馆2022年财政拨款收支总预算339万元。包括：一般公共预算拨款收入339万元；支出包括：社会保障和就业支出339万元。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Fonts w:hint="eastAsia" w:ascii="楷体_GB2312" w:hAnsi="楷体_GB2312" w:eastAsia="楷体_GB2312" w:cs="楷体_GB2312"/>
          <w:b/>
          <w:bCs w:val="0"/>
          <w:color w:val="000000"/>
          <w:sz w:val="32"/>
          <w:szCs w:val="32"/>
          <w:highlight w:val="none"/>
          <w:lang w:val="en-US" w:eastAsia="zh-CN"/>
        </w:rPr>
        <w:t>兰溪市殡仪馆</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兰溪市殡仪馆2022年一般公共预算当年拨款339万元，比上年执行数增加2.7万元，主要是惠民殡葬按照实际减免金额去财政局申请拨款。</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社会保障和就业支出339万元，占100%。</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社会保障和就业支出（类）社会福利（款）</w:t>
      </w:r>
      <w:r>
        <w:rPr>
          <w:rFonts w:hint="eastAsia" w:ascii="仿宋_GB2312" w:hAnsi="仿宋_GB2312" w:eastAsia="仿宋_GB2312" w:cs="仿宋_GB2312"/>
          <w:b w:val="0"/>
          <w:bCs/>
          <w:color w:val="000000"/>
          <w:sz w:val="32"/>
          <w:szCs w:val="32"/>
          <w:highlight w:val="none"/>
          <w:lang w:eastAsia="zh-CN"/>
        </w:rPr>
        <w:t>2081004殡葬（</w:t>
      </w:r>
      <w:r>
        <w:rPr>
          <w:rFonts w:hint="eastAsia" w:ascii="仿宋_GB2312" w:hAnsi="仿宋_GB2312" w:eastAsia="仿宋_GB2312" w:cs="仿宋_GB2312"/>
          <w:b w:val="0"/>
          <w:bCs/>
          <w:color w:val="000000"/>
          <w:sz w:val="32"/>
          <w:szCs w:val="32"/>
          <w:highlight w:val="none"/>
          <w:lang w:val="en-US" w:eastAsia="zh-CN"/>
        </w:rPr>
        <w:t>项</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339</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val="en-US" w:eastAsia="zh-CN"/>
        </w:rPr>
        <w:t>事业人员基本工资35万元，项目支出304万元，包括惠民殡葬294万元，非正常死亡遗体存放费10万元</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兰溪市殡仪馆</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兰溪市殡仪馆</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35万元，其中：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35万元，主要包括：基本工资、津贴补贴、奖金、社会保障缴费、绩效工资、其他工资福利支出、离休费、助学金、生活补助、医疗费、奖励金、住房公积金、提租补贴、购房补贴、其他对个人和家庭的补助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Fonts w:hint="eastAsia" w:ascii="楷体_GB2312" w:hAnsi="楷体_GB2312" w:eastAsia="楷体_GB2312" w:cs="楷体_GB2312"/>
          <w:b/>
          <w:bCs w:val="0"/>
          <w:color w:val="000000"/>
          <w:sz w:val="32"/>
          <w:szCs w:val="32"/>
          <w:highlight w:val="none"/>
          <w:lang w:val="en-US" w:eastAsia="zh-CN"/>
        </w:rPr>
        <w:t>兰溪市殡仪馆</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 xml:space="preserve">    兰溪市殡仪馆2022年没有使用政府性基金预算拨款安排的支出。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（八）关于</w:t>
      </w:r>
      <w:r>
        <w:rPr>
          <w:rFonts w:hint="eastAsia" w:ascii="楷体_GB2312" w:hAnsi="楷体_GB2312" w:eastAsia="楷体_GB2312" w:cs="楷体_GB2312"/>
          <w:b/>
          <w:bCs w:val="0"/>
          <w:color w:val="000000"/>
          <w:sz w:val="32"/>
          <w:szCs w:val="32"/>
          <w:highlight w:val="none"/>
          <w:lang w:val="en-US" w:eastAsia="zh-CN"/>
        </w:rPr>
        <w:t>兰溪市殡仪馆</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兰溪市殡仪馆2022年没有使用国有资本经营预算拨款安排的支出。</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Fonts w:hint="eastAsia" w:ascii="楷体_GB2312" w:hAnsi="楷体_GB2312" w:eastAsia="楷体_GB2312" w:cs="楷体_GB2312"/>
          <w:b/>
          <w:bCs w:val="0"/>
          <w:color w:val="000000"/>
          <w:sz w:val="32"/>
          <w:szCs w:val="32"/>
          <w:highlight w:val="none"/>
          <w:lang w:val="en-US" w:eastAsia="zh-CN"/>
        </w:rPr>
        <w:t>兰溪市殡仪馆</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val="en-US" w:eastAsia="zh-CN"/>
        </w:rPr>
        <w:t>兰溪市殡仪馆</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万元，增</w:t>
      </w:r>
      <w:r>
        <w:rPr>
          <w:rFonts w:hint="eastAsia" w:ascii="仿宋_GB2312" w:hAnsi="仿宋_GB2312" w:eastAsia="仿宋_GB2312" w:cs="仿宋_GB2312"/>
          <w:b w:val="0"/>
          <w:bCs/>
          <w:color w:val="000000"/>
          <w:kern w:val="2"/>
          <w:sz w:val="32"/>
          <w:szCs w:val="32"/>
          <w:highlight w:val="none"/>
          <w:lang w:val="en-US" w:eastAsia="zh-CN"/>
        </w:rPr>
        <w:t>长</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lang w:val="en-US" w:eastAsia="zh-CN"/>
        </w:rPr>
        <w:t xml:space="preserve"> </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color w:val="000000"/>
          <w:kern w:val="2"/>
          <w:sz w:val="32"/>
          <w:szCs w:val="32"/>
          <w:highlight w:val="none"/>
          <w:lang w:val="en-US" w:eastAsia="zh-CN"/>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2022年未安排因公出国（境）。</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2022年未安排公务接待</w:t>
      </w:r>
      <w:r>
        <w:rPr>
          <w:rFonts w:hint="eastAsia" w:ascii="仿宋_GB2312" w:hAnsi="仿宋_GB2312" w:eastAsia="仿宋_GB2312" w:cs="仿宋_GB2312"/>
          <w:b w:val="0"/>
          <w:bCs/>
          <w:sz w:val="32"/>
          <w:szCs w:val="32"/>
          <w:highlight w:val="none"/>
          <w:lang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w:t>
      </w:r>
      <w:r>
        <w:rPr>
          <w:rFonts w:hint="eastAsia" w:ascii="仿宋_GB2312" w:hAnsi="仿宋_GB2312" w:eastAsia="仿宋_GB2312" w:cs="仿宋_GB2312"/>
          <w:b w:val="0"/>
          <w:bCs/>
          <w:sz w:val="32"/>
          <w:szCs w:val="32"/>
          <w:highlight w:val="none"/>
          <w:lang w:val="en-US" w:eastAsia="zh-CN"/>
        </w:rPr>
        <w:t>费预算0万元，</w:t>
      </w:r>
      <w:r>
        <w:rPr>
          <w:rFonts w:hint="eastAsia" w:ascii="仿宋_GB2312" w:hAnsi="仿宋_GB2312" w:eastAsia="仿宋_GB2312" w:cs="仿宋_GB2312"/>
          <w:b w:val="0"/>
          <w:bCs/>
          <w:sz w:val="32"/>
          <w:szCs w:val="32"/>
          <w:highlight w:val="none"/>
        </w:rPr>
        <w:t>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 xml:space="preserve">费支出  </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val="en-US" w:eastAsia="zh-CN"/>
        </w:rPr>
        <w:t>兰溪市殡仪馆</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460万元，其中：政府采购货物预算260万元、政府采购工程预算200万元。</w:t>
      </w:r>
    </w:p>
    <w:p>
      <w:pPr>
        <w:pStyle w:val="9"/>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val="en-US" w:eastAsia="zh-CN"/>
        </w:rPr>
        <w:t>兰溪市殡仪馆</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z w:val="32"/>
          <w:szCs w:val="32"/>
          <w:highlight w:val="none"/>
          <w:lang w:val="en-US" w:eastAsia="zh-CN"/>
        </w:rPr>
        <w:t>7辆，</w:t>
      </w:r>
      <w:r>
        <w:rPr>
          <w:rFonts w:hint="eastAsia" w:ascii="仿宋_GB2312" w:hAnsi="仿宋_GB2312" w:eastAsia="仿宋_GB2312" w:cs="仿宋_GB2312"/>
          <w:b w:val="0"/>
          <w:bCs/>
          <w:color w:val="000000"/>
          <w:sz w:val="32"/>
          <w:szCs w:val="32"/>
          <w:highlight w:val="none"/>
          <w:lang w:val="en-US" w:eastAsia="zh-CN"/>
        </w:rPr>
        <w:t>其中，业务用车6辆，公务用车1辆</w:t>
      </w:r>
      <w:r>
        <w:rPr>
          <w:rFonts w:hint="eastAsia" w:ascii="仿宋_GB2312" w:hAnsi="仿宋_GB2312" w:eastAsia="仿宋_GB2312" w:cs="仿宋_GB2312"/>
          <w:color w:val="auto"/>
          <w:sz w:val="32"/>
          <w:szCs w:val="32"/>
          <w:highlight w:val="none"/>
          <w:lang w:val="en-US" w:eastAsia="zh-CN"/>
        </w:rPr>
        <w:t>。单位价值50万元以上通用设备0台（套），单位价值100万元以上专用设备0台（套）。</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 xml:space="preserve"> </w:t>
      </w:r>
      <w:r>
        <w:rPr>
          <w:rFonts w:ascii="仿宋_GB2312" w:hAnsi="宋体" w:eastAsia="仿宋_GB2312" w:cs="仿宋_GB2312"/>
          <w:i w:val="0"/>
          <w:iCs w:val="0"/>
          <w:caps w:val="0"/>
          <w:color w:val="000000"/>
          <w:spacing w:val="0"/>
          <w:sz w:val="31"/>
          <w:szCs w:val="31"/>
          <w:shd w:val="clear" w:fill="FFFFFF"/>
        </w:rPr>
        <w:t>2022年</w:t>
      </w:r>
      <w:r>
        <w:rPr>
          <w:rFonts w:hint="eastAsia" w:ascii="仿宋_GB2312" w:hAnsi="宋体" w:eastAsia="仿宋_GB2312" w:cs="仿宋_GB2312"/>
          <w:i w:val="0"/>
          <w:iCs w:val="0"/>
          <w:caps w:val="0"/>
          <w:color w:val="000000"/>
          <w:spacing w:val="0"/>
          <w:sz w:val="31"/>
          <w:szCs w:val="31"/>
          <w:shd w:val="clear" w:fill="FFFFFF"/>
          <w:lang w:val="en-US" w:eastAsia="zh-CN"/>
        </w:rPr>
        <w:t>兰溪市殡仪馆单位</w:t>
      </w:r>
      <w:bookmarkStart w:id="0" w:name="_GoBack"/>
      <w:bookmarkEnd w:id="0"/>
      <w:r>
        <w:rPr>
          <w:rFonts w:ascii="仿宋_GB2312" w:hAnsi="宋体" w:eastAsia="仿宋_GB2312" w:cs="仿宋_GB2312"/>
          <w:i w:val="0"/>
          <w:iCs w:val="0"/>
          <w:caps w:val="0"/>
          <w:color w:val="000000"/>
          <w:spacing w:val="0"/>
          <w:sz w:val="31"/>
          <w:szCs w:val="31"/>
          <w:shd w:val="clear" w:fill="FFFFFF"/>
        </w:rPr>
        <w:t>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3.绩效目标设置情况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2022年兰溪市殡仪馆</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304万元，</w:t>
      </w:r>
      <w:r>
        <w:rPr>
          <w:rFonts w:hint="eastAsia" w:ascii="仿宋_GB2312" w:hAnsi="仿宋_GB2312" w:eastAsia="仿宋_GB2312" w:cs="仿宋_GB2312"/>
          <w:color w:val="auto"/>
          <w:sz w:val="32"/>
          <w:szCs w:val="32"/>
          <w:highlight w:val="none"/>
          <w:lang w:val="en-US" w:eastAsia="zh-CN"/>
        </w:rPr>
        <w:t>一级项目1个。</w:t>
      </w:r>
    </w:p>
    <w:p>
      <w:pPr>
        <w:spacing w:beforeLines="0" w:afterLines="0" w:line="560" w:lineRule="exact"/>
        <w:ind w:firstLine="643" w:firstLineChars="200"/>
        <w:rPr>
          <w:rFonts w:hint="eastAsia" w:ascii="仿宋_GB2312" w:hAnsi="仿宋_GB2312" w:eastAsia="仿宋_GB2312" w:cs="仿宋_GB2312"/>
          <w:b/>
          <w:bCs w:val="0"/>
          <w:kern w:val="0"/>
          <w:sz w:val="32"/>
          <w:szCs w:val="32"/>
          <w:highlight w:val="none"/>
          <w:u w:val="none"/>
          <w:lang w:val="en-US" w:eastAsia="zh-CN" w:bidi="ar-SA"/>
        </w:rPr>
      </w:pPr>
      <w:r>
        <w:rPr>
          <w:rFonts w:hint="eastAsia" w:ascii="仿宋_GB2312" w:hAnsi="仿宋_GB2312" w:eastAsia="仿宋_GB2312" w:cs="仿宋_GB2312"/>
          <w:b/>
          <w:bCs w:val="0"/>
          <w:kern w:val="0"/>
          <w:sz w:val="32"/>
          <w:szCs w:val="32"/>
          <w:highlight w:val="none"/>
          <w:u w:val="none"/>
          <w:lang w:val="en-US" w:eastAsia="zh-CN" w:bidi="ar-SA"/>
        </w:rPr>
        <w:t>4.机关运行经费支出说明</w:t>
      </w:r>
    </w:p>
    <w:p>
      <w:pPr>
        <w:spacing w:beforeLines="0" w:afterLines="0" w:line="560" w:lineRule="exact"/>
        <w:ind w:firstLine="594"/>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2022年度机关运行经费年初预算数为0万元，主要原因是本单位为非参公事业单位，无机关运行经费。</w:t>
      </w:r>
    </w:p>
    <w:p>
      <w:pPr>
        <w:spacing w:beforeLines="0" w:afterLines="0" w:line="560" w:lineRule="exact"/>
        <w:ind w:firstLine="594"/>
        <w:rPr>
          <w:rFonts w:hint="default" w:ascii="仿宋_GB2312" w:hAnsi="仿宋_GB2312" w:eastAsia="仿宋_GB2312" w:cs="仿宋_GB2312"/>
          <w:b w:val="0"/>
          <w:bCs/>
          <w:sz w:val="32"/>
          <w:szCs w:val="32"/>
          <w:highlight w:val="none"/>
          <w:u w:val="none"/>
          <w:lang w:val="en-US" w:eastAsia="zh-CN"/>
        </w:rPr>
      </w:pP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13</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殡葬</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auto"/>
          <w:sz w:val="32"/>
          <w:szCs w:val="32"/>
          <w:highlight w:val="none"/>
          <w:lang w:val="en-US" w:eastAsia="zh-CN"/>
        </w:rPr>
        <w:t>指的是</w:t>
      </w:r>
      <w:r>
        <w:rPr>
          <w:rFonts w:hint="eastAsia" w:ascii="仿宋_GB2312" w:hAnsi="仿宋_GB2312" w:eastAsia="仿宋_GB2312" w:cs="仿宋_GB2312"/>
          <w:b w:val="0"/>
          <w:bCs/>
          <w:color w:val="000000"/>
          <w:sz w:val="32"/>
          <w:szCs w:val="32"/>
          <w:highlight w:val="none"/>
        </w:rPr>
        <w:t>处理死者遗体的方法和对死者哀悼形式，包括发讣告、向遗体告别、开追悼会、致悼词、送花圈挽联、出殡送葬、安葬、安放骨灰盒等一系列的丧葬事项</w:t>
      </w:r>
      <w:r>
        <w:rPr>
          <w:rFonts w:hint="eastAsia" w:ascii="仿宋_GB2312" w:hAnsi="仿宋_GB2312" w:eastAsia="仿宋_GB2312" w:cs="仿宋_GB2312"/>
          <w:color w:val="auto"/>
          <w:sz w:val="32"/>
          <w:szCs w:val="32"/>
          <w:highlight w:val="none"/>
          <w:lang w:val="en-US" w:eastAsia="zh-CN"/>
        </w:rPr>
        <w:t>。</w:t>
      </w: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MjExMDU5ZjJjMThjYTA1OThmMDE4M2ZkMDlhMjEifQ=="/>
  </w:docVars>
  <w:rsids>
    <w:rsidRoot w:val="092A2287"/>
    <w:rsid w:val="000273CC"/>
    <w:rsid w:val="00423C6D"/>
    <w:rsid w:val="007F6C6F"/>
    <w:rsid w:val="00AB4E2E"/>
    <w:rsid w:val="01300866"/>
    <w:rsid w:val="016320EC"/>
    <w:rsid w:val="01726DA1"/>
    <w:rsid w:val="0176597C"/>
    <w:rsid w:val="02385327"/>
    <w:rsid w:val="02895B83"/>
    <w:rsid w:val="028C7503"/>
    <w:rsid w:val="02D037B2"/>
    <w:rsid w:val="03CC5D27"/>
    <w:rsid w:val="044C330C"/>
    <w:rsid w:val="049525BD"/>
    <w:rsid w:val="05E256B5"/>
    <w:rsid w:val="061C6D67"/>
    <w:rsid w:val="065202F6"/>
    <w:rsid w:val="06563FCE"/>
    <w:rsid w:val="06E05B4E"/>
    <w:rsid w:val="06ED4932"/>
    <w:rsid w:val="08167EB9"/>
    <w:rsid w:val="085F360E"/>
    <w:rsid w:val="087D7F38"/>
    <w:rsid w:val="08A257D5"/>
    <w:rsid w:val="08AB6853"/>
    <w:rsid w:val="08B84966"/>
    <w:rsid w:val="08CC2243"/>
    <w:rsid w:val="08F55D20"/>
    <w:rsid w:val="092A2287"/>
    <w:rsid w:val="097906FF"/>
    <w:rsid w:val="0A83110A"/>
    <w:rsid w:val="0B13248D"/>
    <w:rsid w:val="0B5D195B"/>
    <w:rsid w:val="0B6E1DBA"/>
    <w:rsid w:val="0CF307C8"/>
    <w:rsid w:val="0D2C5A88"/>
    <w:rsid w:val="0D4C612B"/>
    <w:rsid w:val="0D8B6C53"/>
    <w:rsid w:val="0E8F4521"/>
    <w:rsid w:val="0EA855E3"/>
    <w:rsid w:val="0EB21FBD"/>
    <w:rsid w:val="0F6B02EB"/>
    <w:rsid w:val="0F76748F"/>
    <w:rsid w:val="0F9F69E6"/>
    <w:rsid w:val="0FC226D4"/>
    <w:rsid w:val="10AD6EE0"/>
    <w:rsid w:val="10C06C14"/>
    <w:rsid w:val="10C85AC8"/>
    <w:rsid w:val="10E548CC"/>
    <w:rsid w:val="10ED552F"/>
    <w:rsid w:val="111F7DDE"/>
    <w:rsid w:val="11261A27"/>
    <w:rsid w:val="11494E5B"/>
    <w:rsid w:val="12E14724"/>
    <w:rsid w:val="131A5339"/>
    <w:rsid w:val="13C46A1B"/>
    <w:rsid w:val="13D44784"/>
    <w:rsid w:val="13FB7912"/>
    <w:rsid w:val="147541B9"/>
    <w:rsid w:val="14A34882"/>
    <w:rsid w:val="14B7657F"/>
    <w:rsid w:val="14FC0436"/>
    <w:rsid w:val="15CB5CE1"/>
    <w:rsid w:val="161812A0"/>
    <w:rsid w:val="161B48EC"/>
    <w:rsid w:val="162E2871"/>
    <w:rsid w:val="1662140C"/>
    <w:rsid w:val="1787048B"/>
    <w:rsid w:val="17DA4EA9"/>
    <w:rsid w:val="17DE3E23"/>
    <w:rsid w:val="17F90C5D"/>
    <w:rsid w:val="18267CA4"/>
    <w:rsid w:val="183F48C2"/>
    <w:rsid w:val="19491AD2"/>
    <w:rsid w:val="19495C5A"/>
    <w:rsid w:val="198253AE"/>
    <w:rsid w:val="1A080496"/>
    <w:rsid w:val="1A6F7296"/>
    <w:rsid w:val="1AF04599"/>
    <w:rsid w:val="1B09565B"/>
    <w:rsid w:val="1BA07D6D"/>
    <w:rsid w:val="1C2F10F1"/>
    <w:rsid w:val="1C511068"/>
    <w:rsid w:val="1CAC77CB"/>
    <w:rsid w:val="1D4A0758"/>
    <w:rsid w:val="1DFB572F"/>
    <w:rsid w:val="1E1576E9"/>
    <w:rsid w:val="1E546BED"/>
    <w:rsid w:val="1E5B441F"/>
    <w:rsid w:val="1EAC4C7B"/>
    <w:rsid w:val="1EB61656"/>
    <w:rsid w:val="1EBD7F56"/>
    <w:rsid w:val="1EEA12FF"/>
    <w:rsid w:val="1F0D396C"/>
    <w:rsid w:val="1F896D6A"/>
    <w:rsid w:val="1F901EA7"/>
    <w:rsid w:val="1F9C4CF0"/>
    <w:rsid w:val="1FB6365E"/>
    <w:rsid w:val="202248B4"/>
    <w:rsid w:val="203767C6"/>
    <w:rsid w:val="204809D3"/>
    <w:rsid w:val="20625A45"/>
    <w:rsid w:val="208F03B0"/>
    <w:rsid w:val="21025026"/>
    <w:rsid w:val="21472D23"/>
    <w:rsid w:val="21BF4CC5"/>
    <w:rsid w:val="21C1459A"/>
    <w:rsid w:val="21C66054"/>
    <w:rsid w:val="22244B28"/>
    <w:rsid w:val="226F48E1"/>
    <w:rsid w:val="22E153DE"/>
    <w:rsid w:val="23241284"/>
    <w:rsid w:val="233A0AA7"/>
    <w:rsid w:val="23775858"/>
    <w:rsid w:val="23AE0B4E"/>
    <w:rsid w:val="24013373"/>
    <w:rsid w:val="24084702"/>
    <w:rsid w:val="24207C9D"/>
    <w:rsid w:val="242157C3"/>
    <w:rsid w:val="25F27417"/>
    <w:rsid w:val="26C54B2C"/>
    <w:rsid w:val="26D0702D"/>
    <w:rsid w:val="26F471BF"/>
    <w:rsid w:val="26F85C2B"/>
    <w:rsid w:val="273F51D4"/>
    <w:rsid w:val="27FC27CF"/>
    <w:rsid w:val="28237D5C"/>
    <w:rsid w:val="28650375"/>
    <w:rsid w:val="2940049A"/>
    <w:rsid w:val="29E96D83"/>
    <w:rsid w:val="2A6B765D"/>
    <w:rsid w:val="2A84085A"/>
    <w:rsid w:val="2A8B7E3A"/>
    <w:rsid w:val="2AA50EFC"/>
    <w:rsid w:val="2B25203D"/>
    <w:rsid w:val="2B603075"/>
    <w:rsid w:val="2B6C5576"/>
    <w:rsid w:val="2C31056E"/>
    <w:rsid w:val="2CDA6E57"/>
    <w:rsid w:val="2D2D342B"/>
    <w:rsid w:val="2D355E3C"/>
    <w:rsid w:val="2D430559"/>
    <w:rsid w:val="2D8E3716"/>
    <w:rsid w:val="2DAE631A"/>
    <w:rsid w:val="2EA339A5"/>
    <w:rsid w:val="2F650C5A"/>
    <w:rsid w:val="2F746A55"/>
    <w:rsid w:val="3098505F"/>
    <w:rsid w:val="30ED72E9"/>
    <w:rsid w:val="31A041CB"/>
    <w:rsid w:val="31CC3212"/>
    <w:rsid w:val="32364B30"/>
    <w:rsid w:val="32EB16D9"/>
    <w:rsid w:val="330722A0"/>
    <w:rsid w:val="33353039"/>
    <w:rsid w:val="3364747B"/>
    <w:rsid w:val="338A62E5"/>
    <w:rsid w:val="33A1247D"/>
    <w:rsid w:val="341A6AE3"/>
    <w:rsid w:val="34C46423"/>
    <w:rsid w:val="34CC3DC9"/>
    <w:rsid w:val="350607E9"/>
    <w:rsid w:val="35284C04"/>
    <w:rsid w:val="35711181"/>
    <w:rsid w:val="35777939"/>
    <w:rsid w:val="35D72186"/>
    <w:rsid w:val="365A52DE"/>
    <w:rsid w:val="366D4F28"/>
    <w:rsid w:val="36DF7544"/>
    <w:rsid w:val="36EC3A0F"/>
    <w:rsid w:val="36F62AE0"/>
    <w:rsid w:val="37045F43"/>
    <w:rsid w:val="378620B5"/>
    <w:rsid w:val="37B95FE7"/>
    <w:rsid w:val="37D746BF"/>
    <w:rsid w:val="38417D8A"/>
    <w:rsid w:val="386729F7"/>
    <w:rsid w:val="39074B30"/>
    <w:rsid w:val="3938118D"/>
    <w:rsid w:val="395F2BBE"/>
    <w:rsid w:val="3A441EEC"/>
    <w:rsid w:val="3A660CAA"/>
    <w:rsid w:val="3AA30888"/>
    <w:rsid w:val="3B181276"/>
    <w:rsid w:val="3B556E11"/>
    <w:rsid w:val="3B651FE2"/>
    <w:rsid w:val="3BCE5DD9"/>
    <w:rsid w:val="3BE86E9B"/>
    <w:rsid w:val="3C3B6A93"/>
    <w:rsid w:val="3C805325"/>
    <w:rsid w:val="3CB813D2"/>
    <w:rsid w:val="3CEA6C43"/>
    <w:rsid w:val="3D1D0DC6"/>
    <w:rsid w:val="3DA54918"/>
    <w:rsid w:val="3DF37D79"/>
    <w:rsid w:val="3E1C107E"/>
    <w:rsid w:val="3E2717D1"/>
    <w:rsid w:val="3EBE0387"/>
    <w:rsid w:val="3EFD30E7"/>
    <w:rsid w:val="3F6F78D3"/>
    <w:rsid w:val="3FB6105E"/>
    <w:rsid w:val="3FFF0C57"/>
    <w:rsid w:val="402E5098"/>
    <w:rsid w:val="40416B7A"/>
    <w:rsid w:val="40582C86"/>
    <w:rsid w:val="40A63A72"/>
    <w:rsid w:val="40DE6ABE"/>
    <w:rsid w:val="411B386E"/>
    <w:rsid w:val="41735459"/>
    <w:rsid w:val="41FD11C6"/>
    <w:rsid w:val="428A2502"/>
    <w:rsid w:val="439A23E9"/>
    <w:rsid w:val="439E2535"/>
    <w:rsid w:val="43D61CCF"/>
    <w:rsid w:val="43D917BF"/>
    <w:rsid w:val="43FF1225"/>
    <w:rsid w:val="442347E8"/>
    <w:rsid w:val="444A6219"/>
    <w:rsid w:val="449D459A"/>
    <w:rsid w:val="44DE52DF"/>
    <w:rsid w:val="45BE2A1A"/>
    <w:rsid w:val="468123C6"/>
    <w:rsid w:val="46971BE9"/>
    <w:rsid w:val="47017806"/>
    <w:rsid w:val="475A2C17"/>
    <w:rsid w:val="47A85730"/>
    <w:rsid w:val="47C534DE"/>
    <w:rsid w:val="47F646ED"/>
    <w:rsid w:val="48090CB7"/>
    <w:rsid w:val="48AE321A"/>
    <w:rsid w:val="49831FB1"/>
    <w:rsid w:val="4AA91EEB"/>
    <w:rsid w:val="4ABD14F2"/>
    <w:rsid w:val="4AEF3676"/>
    <w:rsid w:val="4B340E34"/>
    <w:rsid w:val="4C4D2D4A"/>
    <w:rsid w:val="4CA010CC"/>
    <w:rsid w:val="4D35165F"/>
    <w:rsid w:val="4D3B0DF4"/>
    <w:rsid w:val="4E453CD9"/>
    <w:rsid w:val="4EA606CA"/>
    <w:rsid w:val="4ED9675F"/>
    <w:rsid w:val="4F0040A4"/>
    <w:rsid w:val="4F560168"/>
    <w:rsid w:val="4F5B577E"/>
    <w:rsid w:val="4FC82E13"/>
    <w:rsid w:val="50334005"/>
    <w:rsid w:val="50697A27"/>
    <w:rsid w:val="50816933"/>
    <w:rsid w:val="50A82C45"/>
    <w:rsid w:val="50B44137"/>
    <w:rsid w:val="510E0CFA"/>
    <w:rsid w:val="518F6CDC"/>
    <w:rsid w:val="522E717A"/>
    <w:rsid w:val="53140B56"/>
    <w:rsid w:val="536270DB"/>
    <w:rsid w:val="53CE651E"/>
    <w:rsid w:val="53E53868"/>
    <w:rsid w:val="543D1818"/>
    <w:rsid w:val="54E65AEA"/>
    <w:rsid w:val="55180399"/>
    <w:rsid w:val="555962BC"/>
    <w:rsid w:val="55992B5C"/>
    <w:rsid w:val="56051FA0"/>
    <w:rsid w:val="561B17C3"/>
    <w:rsid w:val="569E667C"/>
    <w:rsid w:val="57193F55"/>
    <w:rsid w:val="57864291"/>
    <w:rsid w:val="57A51C8C"/>
    <w:rsid w:val="57C57C38"/>
    <w:rsid w:val="57D60097"/>
    <w:rsid w:val="5919023C"/>
    <w:rsid w:val="593B4656"/>
    <w:rsid w:val="596811C3"/>
    <w:rsid w:val="5A7140A7"/>
    <w:rsid w:val="5AA47FD9"/>
    <w:rsid w:val="5C3A6E47"/>
    <w:rsid w:val="5C604738"/>
    <w:rsid w:val="5C631946"/>
    <w:rsid w:val="5C734107"/>
    <w:rsid w:val="5CA95D7B"/>
    <w:rsid w:val="5D35760E"/>
    <w:rsid w:val="5D616655"/>
    <w:rsid w:val="5D79797C"/>
    <w:rsid w:val="5D812854"/>
    <w:rsid w:val="5DF82B7B"/>
    <w:rsid w:val="5E110832"/>
    <w:rsid w:val="5E4044BD"/>
    <w:rsid w:val="5E602469"/>
    <w:rsid w:val="5ED74E21"/>
    <w:rsid w:val="5EF157B7"/>
    <w:rsid w:val="5F556FE9"/>
    <w:rsid w:val="5F994C9B"/>
    <w:rsid w:val="5FA62A45"/>
    <w:rsid w:val="60251BBC"/>
    <w:rsid w:val="607B7A2E"/>
    <w:rsid w:val="610E77EE"/>
    <w:rsid w:val="61720E31"/>
    <w:rsid w:val="62CA07F9"/>
    <w:rsid w:val="62E93375"/>
    <w:rsid w:val="631F0B45"/>
    <w:rsid w:val="641E2258"/>
    <w:rsid w:val="64326656"/>
    <w:rsid w:val="646B7DB9"/>
    <w:rsid w:val="64A21B99"/>
    <w:rsid w:val="653B64A5"/>
    <w:rsid w:val="65C21C5B"/>
    <w:rsid w:val="66C814F3"/>
    <w:rsid w:val="66FB5425"/>
    <w:rsid w:val="6739419F"/>
    <w:rsid w:val="67762CFD"/>
    <w:rsid w:val="69A73642"/>
    <w:rsid w:val="69BA3375"/>
    <w:rsid w:val="69C67F6C"/>
    <w:rsid w:val="69CC30A8"/>
    <w:rsid w:val="6A10568B"/>
    <w:rsid w:val="6A9040D6"/>
    <w:rsid w:val="6AA14535"/>
    <w:rsid w:val="6B431148"/>
    <w:rsid w:val="6C046B2A"/>
    <w:rsid w:val="6CBC07BF"/>
    <w:rsid w:val="6CC60283"/>
    <w:rsid w:val="6CE10C19"/>
    <w:rsid w:val="6D283909"/>
    <w:rsid w:val="6D3C22F3"/>
    <w:rsid w:val="6D8B6DD7"/>
    <w:rsid w:val="6DD24A05"/>
    <w:rsid w:val="6E6715F2"/>
    <w:rsid w:val="6E70494A"/>
    <w:rsid w:val="6EBF4F8A"/>
    <w:rsid w:val="6F27635C"/>
    <w:rsid w:val="6F527A85"/>
    <w:rsid w:val="6F771D08"/>
    <w:rsid w:val="6FD26F3F"/>
    <w:rsid w:val="6FD607DD"/>
    <w:rsid w:val="6FE56C72"/>
    <w:rsid w:val="706B361B"/>
    <w:rsid w:val="70FA499F"/>
    <w:rsid w:val="711B65EA"/>
    <w:rsid w:val="71520337"/>
    <w:rsid w:val="71724535"/>
    <w:rsid w:val="71CD4750"/>
    <w:rsid w:val="72031631"/>
    <w:rsid w:val="724C2FD8"/>
    <w:rsid w:val="731A1328"/>
    <w:rsid w:val="73EA0CFB"/>
    <w:rsid w:val="73EB05CF"/>
    <w:rsid w:val="75324707"/>
    <w:rsid w:val="756D3991"/>
    <w:rsid w:val="75D575B2"/>
    <w:rsid w:val="765863F0"/>
    <w:rsid w:val="76CC293A"/>
    <w:rsid w:val="76CF41D8"/>
    <w:rsid w:val="76F93003"/>
    <w:rsid w:val="774249AA"/>
    <w:rsid w:val="7746449A"/>
    <w:rsid w:val="78E0447A"/>
    <w:rsid w:val="791A5BDE"/>
    <w:rsid w:val="7AB7745D"/>
    <w:rsid w:val="7AF83CFD"/>
    <w:rsid w:val="7B542EFE"/>
    <w:rsid w:val="7C3945CD"/>
    <w:rsid w:val="7CA94401"/>
    <w:rsid w:val="7CC52305"/>
    <w:rsid w:val="7CCF6CE0"/>
    <w:rsid w:val="7D676F18"/>
    <w:rsid w:val="7DB14637"/>
    <w:rsid w:val="7F6F47AA"/>
    <w:rsid w:val="7F7D0C75"/>
    <w:rsid w:val="7FAA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2023-08-25T02:12:45Z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02918038B37D4CF7AF1C986DAAD6CCE8</vt:lpwstr>
  </property>
</Properties>
</file>