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黑体" w:hAnsi="黑体" w:eastAsia="黑体" w:cs="黑体"/>
          <w:spacing w:val="15"/>
          <w:sz w:val="32"/>
          <w:szCs w:val="32"/>
        </w:rPr>
      </w:pPr>
      <w:r>
        <w:rPr>
          <w:rFonts w:hint="eastAsia" w:ascii="黑体" w:hAnsi="黑体" w:eastAsia="黑体" w:cs="黑体"/>
          <w:spacing w:val="15"/>
          <w:sz w:val="32"/>
          <w:szCs w:val="32"/>
        </w:rPr>
        <w:t>附件1：</w:t>
      </w:r>
    </w:p>
    <w:p>
      <w:pPr>
        <w:spacing w:line="560" w:lineRule="exact"/>
        <w:rPr>
          <w:rFonts w:ascii="仿宋_GB2312" w:hAnsi="仿宋_GB2312" w:eastAsia="仿宋_GB2312" w:cs="仿宋_GB2312"/>
          <w:bCs/>
          <w:spacing w:val="15"/>
          <w:sz w:val="32"/>
          <w:szCs w:val="32"/>
        </w:rPr>
      </w:pPr>
    </w:p>
    <w:p>
      <w:pPr>
        <w:spacing w:line="560" w:lineRule="exact"/>
        <w:jc w:val="center"/>
        <w:rPr>
          <w:rFonts w:ascii="方正小标宋简体" w:hAnsi="方正小标宋简体" w:eastAsia="方正小标宋简体" w:cs="方正小标宋简体"/>
          <w:b/>
          <w:spacing w:val="15"/>
          <w:sz w:val="44"/>
          <w:szCs w:val="44"/>
        </w:rPr>
      </w:pPr>
    </w:p>
    <w:p>
      <w:pPr>
        <w:spacing w:line="560" w:lineRule="exact"/>
        <w:jc w:val="center"/>
        <w:rPr>
          <w:rFonts w:ascii="方正小标宋简体" w:hAnsi="方正小标宋简体" w:eastAsia="方正小标宋简体" w:cs="方正小标宋简体"/>
          <w:b/>
          <w:spacing w:val="15"/>
          <w:sz w:val="44"/>
          <w:szCs w:val="44"/>
        </w:rPr>
      </w:pPr>
    </w:p>
    <w:p>
      <w:pPr>
        <w:spacing w:line="560" w:lineRule="exact"/>
        <w:jc w:val="center"/>
        <w:rPr>
          <w:rFonts w:ascii="方正小标宋简体" w:hAnsi="方正小标宋简体" w:eastAsia="方正小标宋简体" w:cs="方正小标宋简体"/>
          <w:b/>
          <w:spacing w:val="15"/>
          <w:sz w:val="44"/>
          <w:szCs w:val="44"/>
        </w:rPr>
      </w:pPr>
    </w:p>
    <w:p>
      <w:pPr>
        <w:spacing w:line="560" w:lineRule="exact"/>
        <w:jc w:val="center"/>
        <w:rPr>
          <w:rFonts w:ascii="方正小标宋简体" w:hAnsi="方正小标宋简体" w:eastAsia="方正小标宋简体" w:cs="方正小标宋简体"/>
          <w:b/>
          <w:spacing w:val="15"/>
          <w:sz w:val="44"/>
          <w:szCs w:val="44"/>
        </w:rPr>
      </w:pPr>
    </w:p>
    <w:p>
      <w:pPr>
        <w:spacing w:line="560" w:lineRule="exact"/>
        <w:jc w:val="center"/>
        <w:rPr>
          <w:rFonts w:ascii="方正小标宋简体" w:hAnsi="方正小标宋简体" w:eastAsia="方正小标宋简体" w:cs="方正小标宋简体"/>
          <w:b/>
          <w:spacing w:val="15"/>
          <w:sz w:val="44"/>
          <w:szCs w:val="44"/>
        </w:rPr>
      </w:pPr>
    </w:p>
    <w:p>
      <w:pPr>
        <w:spacing w:line="560" w:lineRule="exact"/>
        <w:jc w:val="center"/>
        <w:rPr>
          <w:rFonts w:ascii="方正小标宋简体" w:hAnsi="方正小标宋简体" w:eastAsia="方正小标宋简体" w:cs="方正小标宋简体"/>
          <w:b/>
          <w:spacing w:val="15"/>
          <w:sz w:val="44"/>
          <w:szCs w:val="44"/>
        </w:rPr>
      </w:pPr>
      <w:r>
        <w:rPr>
          <w:rFonts w:hint="eastAsia" w:ascii="方正小标宋简体" w:hAnsi="方正小标宋简体" w:eastAsia="方正小标宋简体" w:cs="方正小标宋简体"/>
          <w:b/>
          <w:spacing w:val="15"/>
          <w:sz w:val="44"/>
          <w:szCs w:val="44"/>
        </w:rPr>
        <w:t>兰溪市</w:t>
      </w:r>
      <w:r>
        <w:rPr>
          <w:rFonts w:hint="eastAsia" w:ascii="方正小标宋简体" w:hAnsi="方正小标宋简体" w:eastAsia="方正小标宋简体" w:cs="方正小标宋简体"/>
          <w:b/>
          <w:spacing w:val="15"/>
          <w:sz w:val="44"/>
          <w:szCs w:val="44"/>
          <w:lang w:eastAsia="zh-CN"/>
        </w:rPr>
        <w:t>征收管理处</w:t>
      </w:r>
      <w:r>
        <w:rPr>
          <w:rFonts w:hint="eastAsia" w:ascii="方正小标宋简体" w:hAnsi="方正小标宋简体" w:eastAsia="方正小标宋简体" w:cs="方正小标宋简体"/>
          <w:b/>
          <w:spacing w:val="15"/>
          <w:sz w:val="44"/>
          <w:szCs w:val="44"/>
        </w:rPr>
        <w:t>2022年部门预算</w:t>
      </w:r>
    </w:p>
    <w:p>
      <w:pPr>
        <w:pStyle w:val="2"/>
        <w:rPr>
          <w:rFonts w:hint="default" w:ascii="方正小标宋简体" w:hAnsi="方正小标宋简体" w:eastAsia="方正小标宋简体" w:cs="方正小标宋简体"/>
          <w:b/>
          <w:spacing w:val="15"/>
          <w:sz w:val="44"/>
          <w:szCs w:val="44"/>
        </w:rPr>
      </w:pPr>
    </w:p>
    <w:p>
      <w:pPr>
        <w:pStyle w:val="2"/>
        <w:rPr>
          <w:rFonts w:hint="default" w:ascii="方正小标宋简体" w:hAnsi="方正小标宋简体" w:eastAsia="方正小标宋简体" w:cs="方正小标宋简体"/>
          <w:b/>
          <w:spacing w:val="15"/>
          <w:sz w:val="44"/>
          <w:szCs w:val="44"/>
        </w:rPr>
      </w:pPr>
    </w:p>
    <w:p>
      <w:pPr>
        <w:pStyle w:val="2"/>
        <w:rPr>
          <w:rFonts w:ascii="方正小标宋简体" w:hAnsi="方正小标宋简体" w:eastAsia="方正小标宋简体" w:cs="方正小标宋简体"/>
          <w:b/>
          <w:spacing w:val="15"/>
          <w:sz w:val="44"/>
          <w:szCs w:val="44"/>
        </w:rPr>
      </w:pPr>
    </w:p>
    <w:p>
      <w:pPr>
        <w:pStyle w:val="2"/>
        <w:rPr>
          <w:rFonts w:hint="default" w:ascii="方正小标宋简体" w:hAnsi="方正小标宋简体" w:eastAsia="方正小标宋简体" w:cs="方正小标宋简体"/>
          <w:b/>
          <w:spacing w:val="15"/>
          <w:sz w:val="44"/>
          <w:szCs w:val="44"/>
        </w:rPr>
      </w:pPr>
    </w:p>
    <w:p>
      <w:pPr>
        <w:pStyle w:val="2"/>
        <w:rPr>
          <w:rFonts w:hint="default" w:ascii="方正小标宋简体" w:hAnsi="方正小标宋简体" w:eastAsia="方正小标宋简体" w:cs="方正小标宋简体"/>
          <w:b/>
          <w:spacing w:val="15"/>
          <w:sz w:val="44"/>
          <w:szCs w:val="44"/>
        </w:rPr>
      </w:pPr>
    </w:p>
    <w:p>
      <w:pPr>
        <w:pStyle w:val="2"/>
        <w:rPr>
          <w:rFonts w:hint="default" w:ascii="方正小标宋简体" w:hAnsi="方正小标宋简体" w:eastAsia="方正小标宋简体" w:cs="方正小标宋简体"/>
          <w:b/>
          <w:spacing w:val="15"/>
          <w:sz w:val="44"/>
          <w:szCs w:val="44"/>
        </w:rPr>
      </w:pPr>
    </w:p>
    <w:p>
      <w:pPr>
        <w:pStyle w:val="2"/>
        <w:rPr>
          <w:rFonts w:hint="default" w:ascii="方正小标宋简体" w:hAnsi="方正小标宋简体" w:eastAsia="方正小标宋简体" w:cs="方正小标宋简体"/>
          <w:b/>
          <w:spacing w:val="15"/>
          <w:sz w:val="44"/>
          <w:szCs w:val="44"/>
        </w:rPr>
      </w:pPr>
    </w:p>
    <w:p>
      <w:pPr>
        <w:pStyle w:val="2"/>
        <w:rPr>
          <w:rFonts w:hint="default" w:ascii="方正小标宋简体" w:hAnsi="方正小标宋简体" w:eastAsia="方正小标宋简体" w:cs="方正小标宋简体"/>
          <w:b/>
          <w:spacing w:val="15"/>
          <w:sz w:val="44"/>
          <w:szCs w:val="44"/>
        </w:rPr>
      </w:pPr>
    </w:p>
    <w:p>
      <w:pPr>
        <w:overflowPunct/>
        <w:autoSpaceDE/>
        <w:autoSpaceDN/>
        <w:adjustRightInd/>
        <w:spacing w:line="560" w:lineRule="exact"/>
        <w:textAlignment w:val="auto"/>
        <w:rPr>
          <w:rStyle w:val="7"/>
          <w:rFonts w:ascii="仿宋_GB2312" w:hAnsi="仿宋_GB2312" w:eastAsia="仿宋_GB2312" w:cs="仿宋_GB2312"/>
          <w:color w:val="000000"/>
          <w:sz w:val="32"/>
          <w:szCs w:val="32"/>
        </w:rPr>
      </w:pPr>
    </w:p>
    <w:p>
      <w:pPr>
        <w:overflowPunct/>
        <w:autoSpaceDE/>
        <w:autoSpaceDN/>
        <w:adjustRightInd/>
        <w:spacing w:line="560" w:lineRule="exact"/>
        <w:ind w:firstLine="630" w:firstLineChars="196"/>
        <w:textAlignment w:val="auto"/>
        <w:rPr>
          <w:rStyle w:val="7"/>
          <w:rFonts w:ascii="黑体" w:hAnsi="黑体" w:eastAsia="黑体" w:cs="黑体"/>
          <w:bCs w:val="0"/>
          <w:color w:val="000000"/>
          <w:sz w:val="32"/>
          <w:szCs w:val="32"/>
        </w:rPr>
      </w:pPr>
    </w:p>
    <w:p>
      <w:pPr>
        <w:overflowPunct/>
        <w:autoSpaceDE/>
        <w:autoSpaceDN/>
        <w:adjustRightInd/>
        <w:spacing w:line="520" w:lineRule="exact"/>
        <w:ind w:firstLine="627" w:firstLineChars="196"/>
        <w:jc w:val="center"/>
        <w:textAlignment w:val="auto"/>
        <w:rPr>
          <w:rStyle w:val="7"/>
          <w:rFonts w:ascii="黑体" w:eastAsia="黑体"/>
          <w:b w:val="0"/>
          <w:color w:val="000000"/>
          <w:sz w:val="32"/>
          <w:szCs w:val="32"/>
        </w:rPr>
      </w:pPr>
      <w:r>
        <w:rPr>
          <w:rStyle w:val="7"/>
          <w:rFonts w:hint="eastAsia" w:ascii="黑体" w:eastAsia="黑体"/>
          <w:b w:val="0"/>
          <w:color w:val="000000"/>
          <w:sz w:val="32"/>
          <w:szCs w:val="32"/>
        </w:rPr>
        <w:t>目录</w:t>
      </w:r>
    </w:p>
    <w:p>
      <w:pPr>
        <w:overflowPunct/>
        <w:autoSpaceDE/>
        <w:autoSpaceDN/>
        <w:adjustRightInd/>
        <w:spacing w:line="520" w:lineRule="exact"/>
        <w:textAlignment w:val="auto"/>
        <w:rPr>
          <w:rFonts w:ascii="Times New Roman" w:hAnsi="Times New Roman" w:eastAsia="黑体"/>
          <w:sz w:val="32"/>
        </w:rPr>
      </w:pPr>
      <w:r>
        <w:rPr>
          <w:rFonts w:hint="eastAsia" w:ascii="黑体" w:eastAsia="黑体"/>
          <w:color w:val="000000"/>
          <w:sz w:val="32"/>
        </w:rPr>
        <w:t>一、</w:t>
      </w:r>
      <w:r>
        <w:rPr>
          <w:rStyle w:val="7"/>
          <w:rFonts w:hint="eastAsia" w:ascii="黑体" w:eastAsia="黑体"/>
          <w:b w:val="0"/>
          <w:color w:val="000000"/>
          <w:sz w:val="32"/>
          <w:szCs w:val="32"/>
        </w:rPr>
        <w:t>部门（单位）概况</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（二）部门（单位）机构设置情况</w:t>
      </w:r>
    </w:p>
    <w:p>
      <w:pPr>
        <w:rPr>
          <w:rStyle w:val="7"/>
          <w:b w:val="0"/>
          <w:bCs w:val="0"/>
        </w:rPr>
      </w:pPr>
      <w:r>
        <w:rPr>
          <w:rStyle w:val="7"/>
          <w:rFonts w:hint="eastAsia" w:ascii="黑体" w:eastAsia="黑体"/>
          <w:b w:val="0"/>
          <w:color w:val="000000"/>
          <w:sz w:val="32"/>
          <w:szCs w:val="32"/>
        </w:rPr>
        <w:t>二、2022年部门预算安排情况说明</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（一）关于兰溪市</w:t>
      </w:r>
      <w:r>
        <w:rPr>
          <w:rFonts w:hint="eastAsia" w:ascii="楷体_GB2312" w:hAnsi="楷体_GB2312" w:eastAsia="楷体_GB2312" w:cs="楷体_GB2312"/>
          <w:bCs/>
          <w:sz w:val="32"/>
          <w:szCs w:val="32"/>
          <w:lang w:eastAsia="zh-CN"/>
        </w:rPr>
        <w:t>征收管理</w:t>
      </w:r>
      <w:r>
        <w:rPr>
          <w:rFonts w:hint="eastAsia" w:ascii="楷体_GB2312" w:hAnsi="楷体_GB2312" w:eastAsia="楷体_GB2312" w:cs="楷体_GB2312"/>
          <w:bCs/>
          <w:sz w:val="32"/>
          <w:szCs w:val="32"/>
        </w:rPr>
        <w:t>处2022年收支预算情况的总体说明</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（二）关于兰溪市</w:t>
      </w:r>
      <w:r>
        <w:rPr>
          <w:rFonts w:hint="eastAsia" w:ascii="楷体_GB2312" w:hAnsi="楷体_GB2312" w:eastAsia="楷体_GB2312" w:cs="楷体_GB2312"/>
          <w:bCs/>
          <w:sz w:val="32"/>
          <w:szCs w:val="32"/>
          <w:lang w:eastAsia="zh-CN"/>
        </w:rPr>
        <w:t>征收管理</w:t>
      </w:r>
      <w:r>
        <w:rPr>
          <w:rFonts w:hint="eastAsia" w:ascii="楷体_GB2312" w:hAnsi="楷体_GB2312" w:eastAsia="楷体_GB2312" w:cs="楷体_GB2312"/>
          <w:bCs/>
          <w:sz w:val="32"/>
          <w:szCs w:val="32"/>
        </w:rPr>
        <w:t>处2022年收入预算情况说明</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（三）关于兰溪市</w:t>
      </w:r>
      <w:r>
        <w:rPr>
          <w:rFonts w:hint="eastAsia" w:ascii="楷体_GB2312" w:hAnsi="楷体_GB2312" w:eastAsia="楷体_GB2312" w:cs="楷体_GB2312"/>
          <w:bCs/>
          <w:sz w:val="32"/>
          <w:szCs w:val="32"/>
          <w:lang w:eastAsia="zh-CN"/>
        </w:rPr>
        <w:t>征收管理</w:t>
      </w:r>
      <w:r>
        <w:rPr>
          <w:rFonts w:hint="eastAsia" w:ascii="楷体_GB2312" w:hAnsi="楷体_GB2312" w:eastAsia="楷体_GB2312" w:cs="楷体_GB2312"/>
          <w:bCs/>
          <w:sz w:val="32"/>
          <w:szCs w:val="32"/>
        </w:rPr>
        <w:t>处2022年支出预算情况说明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（四）关于兰溪市</w:t>
      </w:r>
      <w:r>
        <w:rPr>
          <w:rFonts w:hint="eastAsia" w:ascii="楷体_GB2312" w:hAnsi="楷体_GB2312" w:eastAsia="楷体_GB2312" w:cs="楷体_GB2312"/>
          <w:bCs/>
          <w:sz w:val="32"/>
          <w:szCs w:val="32"/>
          <w:lang w:eastAsia="zh-CN"/>
        </w:rPr>
        <w:t>征收管理</w:t>
      </w:r>
      <w:r>
        <w:rPr>
          <w:rFonts w:hint="eastAsia" w:ascii="楷体_GB2312" w:hAnsi="楷体_GB2312" w:eastAsia="楷体_GB2312" w:cs="楷体_GB2312"/>
          <w:bCs/>
          <w:sz w:val="32"/>
          <w:szCs w:val="32"/>
        </w:rPr>
        <w:t>处2022年财政拨款收支预算情况的总体说明</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（五）关于兰溪市</w:t>
      </w:r>
      <w:r>
        <w:rPr>
          <w:rFonts w:hint="eastAsia" w:ascii="楷体_GB2312" w:hAnsi="楷体_GB2312" w:eastAsia="楷体_GB2312" w:cs="楷体_GB2312"/>
          <w:bCs/>
          <w:sz w:val="32"/>
          <w:szCs w:val="32"/>
          <w:lang w:eastAsia="zh-CN"/>
        </w:rPr>
        <w:t>征收管理</w:t>
      </w:r>
      <w:r>
        <w:rPr>
          <w:rFonts w:hint="eastAsia" w:ascii="楷体_GB2312" w:hAnsi="楷体_GB2312" w:eastAsia="楷体_GB2312" w:cs="楷体_GB2312"/>
          <w:bCs/>
          <w:sz w:val="32"/>
          <w:szCs w:val="32"/>
        </w:rPr>
        <w:t>处2022年一般公共预算当年拨款情况说明</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（六）关于兰溪市</w:t>
      </w:r>
      <w:r>
        <w:rPr>
          <w:rFonts w:hint="eastAsia" w:ascii="楷体_GB2312" w:hAnsi="楷体_GB2312" w:eastAsia="楷体_GB2312" w:cs="楷体_GB2312"/>
          <w:bCs/>
          <w:sz w:val="32"/>
          <w:szCs w:val="32"/>
          <w:lang w:eastAsia="zh-CN"/>
        </w:rPr>
        <w:t>征收管理</w:t>
      </w:r>
      <w:r>
        <w:rPr>
          <w:rFonts w:hint="eastAsia" w:ascii="楷体_GB2312" w:hAnsi="楷体_GB2312" w:eastAsia="楷体_GB2312" w:cs="楷体_GB2312"/>
          <w:bCs/>
          <w:sz w:val="32"/>
          <w:szCs w:val="32"/>
        </w:rPr>
        <w:t>处2022年一般公共预算基本支出情况说明</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（七）关于兰溪市</w:t>
      </w:r>
      <w:r>
        <w:rPr>
          <w:rFonts w:hint="eastAsia" w:ascii="楷体_GB2312" w:hAnsi="楷体_GB2312" w:eastAsia="楷体_GB2312" w:cs="楷体_GB2312"/>
          <w:bCs/>
          <w:sz w:val="32"/>
          <w:szCs w:val="32"/>
          <w:lang w:eastAsia="zh-CN"/>
        </w:rPr>
        <w:t>征收管理</w:t>
      </w:r>
      <w:r>
        <w:rPr>
          <w:rFonts w:hint="eastAsia" w:ascii="楷体_GB2312" w:hAnsi="楷体_GB2312" w:eastAsia="楷体_GB2312" w:cs="楷体_GB2312"/>
          <w:bCs/>
          <w:sz w:val="32"/>
          <w:szCs w:val="32"/>
        </w:rPr>
        <w:t>处2022年政府性基金预算支出情况说明</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（八）关于兰溪市</w:t>
      </w:r>
      <w:r>
        <w:rPr>
          <w:rFonts w:hint="eastAsia" w:ascii="楷体_GB2312" w:hAnsi="楷体_GB2312" w:eastAsia="楷体_GB2312" w:cs="楷体_GB2312"/>
          <w:bCs/>
          <w:sz w:val="32"/>
          <w:szCs w:val="32"/>
          <w:lang w:eastAsia="zh-CN"/>
        </w:rPr>
        <w:t>征收管理</w:t>
      </w:r>
      <w:r>
        <w:rPr>
          <w:rFonts w:hint="eastAsia" w:ascii="楷体_GB2312" w:hAnsi="楷体_GB2312" w:eastAsia="楷体_GB2312" w:cs="楷体_GB2312"/>
          <w:bCs/>
          <w:sz w:val="32"/>
          <w:szCs w:val="32"/>
        </w:rPr>
        <w:t>处2022年国有资本经营预算支出情况说明</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（九）关于兰溪市</w:t>
      </w:r>
      <w:r>
        <w:rPr>
          <w:rFonts w:hint="eastAsia" w:ascii="楷体_GB2312" w:hAnsi="楷体_GB2312" w:eastAsia="楷体_GB2312" w:cs="楷体_GB2312"/>
          <w:bCs/>
          <w:sz w:val="32"/>
          <w:szCs w:val="32"/>
          <w:lang w:eastAsia="zh-CN"/>
        </w:rPr>
        <w:t>征收管理</w:t>
      </w:r>
      <w:r>
        <w:rPr>
          <w:rFonts w:hint="eastAsia" w:ascii="楷体_GB2312" w:hAnsi="楷体_GB2312" w:eastAsia="楷体_GB2312" w:cs="楷体_GB2312"/>
          <w:bCs/>
          <w:sz w:val="32"/>
          <w:szCs w:val="32"/>
        </w:rPr>
        <w:t>处2022年一般公共预算“三公”经费预算情况说明</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0"/>
        <w:overflowPunct/>
        <w:autoSpaceDE/>
        <w:autoSpaceDN/>
        <w:adjustRightInd/>
        <w:spacing w:line="520" w:lineRule="exact"/>
        <w:textAlignment w:val="auto"/>
        <w:rPr>
          <w:rStyle w:val="7"/>
          <w:rFonts w:ascii="黑体" w:eastAsia="黑体"/>
          <w:b w:val="0"/>
          <w:color w:val="000000"/>
          <w:kern w:val="2"/>
          <w:sz w:val="32"/>
          <w:szCs w:val="32"/>
        </w:rPr>
      </w:pPr>
      <w:r>
        <w:rPr>
          <w:rStyle w:val="7"/>
          <w:rFonts w:hint="eastAsia" w:ascii="黑体" w:eastAsia="黑体"/>
          <w:b w:val="0"/>
          <w:color w:val="000000"/>
          <w:kern w:val="2"/>
          <w:sz w:val="32"/>
          <w:szCs w:val="32"/>
        </w:rPr>
        <w:t>三、名词解释</w:t>
      </w:r>
    </w:p>
    <w:p>
      <w:pPr>
        <w:overflowPunct/>
        <w:autoSpaceDE/>
        <w:autoSpaceDN/>
        <w:adjustRightInd/>
        <w:spacing w:line="520" w:lineRule="exact"/>
        <w:textAlignment w:val="auto"/>
        <w:rPr>
          <w:rStyle w:val="7"/>
          <w:rFonts w:ascii="黑体" w:eastAsia="黑体"/>
          <w:b w:val="0"/>
          <w:color w:val="000000"/>
          <w:sz w:val="32"/>
          <w:szCs w:val="32"/>
        </w:rPr>
      </w:pPr>
      <w:r>
        <w:rPr>
          <w:rStyle w:val="7"/>
          <w:rFonts w:hint="eastAsia" w:ascii="黑体" w:eastAsia="黑体"/>
          <w:b w:val="0"/>
          <w:color w:val="000000"/>
          <w:sz w:val="32"/>
          <w:szCs w:val="32"/>
        </w:rPr>
        <w:t>四、2022年部门（单位）部门预算表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（一）2022年部门（单位）收支预算总表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（二）2022年部门（单位）收入预算总表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（三）2022年部门（单位）支出预算总表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（四）2022年部门（单位）财政拨款收支预算总表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（五）2022年部门（单位）一般公共预算支出表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（六）2022年部门（单位）一般公共预算基本支出表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（七）2022年部门（单位）一般公共预算“三公”经费支出表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（八）2022年部门（单位）政府性基金预算支出表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（九）2022年部门（单位）国有资本经营预算支出表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（十）2022年部门（单位）项目支出预算表</w:t>
      </w:r>
    </w:p>
    <w:p>
      <w:pPr>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（十一）2022年部门预算财政拨款重点项目支出预算表（单位不需公开</w:t>
      </w:r>
      <w:r>
        <w:rPr>
          <w:rFonts w:ascii="楷体_GB2312" w:hAnsi="楷体_GB2312" w:eastAsia="楷体_GB2312" w:cs="楷体_GB2312"/>
          <w:bCs/>
          <w:sz w:val="32"/>
          <w:szCs w:val="32"/>
          <w:lang w:val="en"/>
        </w:rPr>
        <w:t>,</w:t>
      </w:r>
      <w:r>
        <w:rPr>
          <w:rFonts w:hint="eastAsia" w:ascii="楷体_GB2312" w:hAnsi="楷体_GB2312" w:eastAsia="楷体_GB2312" w:cs="楷体_GB2312"/>
          <w:bCs/>
          <w:sz w:val="32"/>
          <w:szCs w:val="32"/>
          <w:lang w:val="en"/>
        </w:rPr>
        <w:t>请自行删除</w:t>
      </w:r>
      <w:r>
        <w:rPr>
          <w:rFonts w:hint="eastAsia" w:ascii="楷体_GB2312" w:hAnsi="楷体_GB2312" w:eastAsia="楷体_GB2312" w:cs="楷体_GB2312"/>
          <w:bCs/>
          <w:sz w:val="32"/>
          <w:szCs w:val="32"/>
        </w:rPr>
        <w:t>）</w:t>
      </w:r>
    </w:p>
    <w:p>
      <w:pPr>
        <w:overflowPunct/>
        <w:autoSpaceDE/>
        <w:autoSpaceDN/>
        <w:adjustRightInd/>
        <w:spacing w:line="560" w:lineRule="exact"/>
        <w:ind w:firstLine="630" w:firstLineChars="196"/>
        <w:textAlignment w:val="auto"/>
        <w:rPr>
          <w:rStyle w:val="7"/>
          <w:rFonts w:ascii="黑体" w:hAnsi="黑体" w:eastAsia="黑体" w:cs="黑体"/>
          <w:bCs w:val="0"/>
          <w:color w:val="000000"/>
          <w:sz w:val="32"/>
          <w:szCs w:val="32"/>
        </w:rPr>
      </w:pPr>
    </w:p>
    <w:p>
      <w:pPr>
        <w:overflowPunct/>
        <w:autoSpaceDE/>
        <w:autoSpaceDN/>
        <w:adjustRightInd/>
        <w:spacing w:line="560" w:lineRule="exact"/>
        <w:ind w:firstLine="630" w:firstLineChars="196"/>
        <w:textAlignment w:val="auto"/>
        <w:rPr>
          <w:rStyle w:val="7"/>
          <w:rFonts w:ascii="黑体" w:hAnsi="黑体" w:eastAsia="黑体" w:cs="黑体"/>
          <w:bCs w:val="0"/>
          <w:color w:val="000000"/>
          <w:sz w:val="32"/>
          <w:szCs w:val="32"/>
        </w:rPr>
      </w:pPr>
    </w:p>
    <w:p>
      <w:pPr>
        <w:overflowPunct/>
        <w:autoSpaceDE/>
        <w:autoSpaceDN/>
        <w:adjustRightInd/>
        <w:spacing w:line="560" w:lineRule="exact"/>
        <w:ind w:firstLine="630" w:firstLineChars="196"/>
        <w:textAlignment w:val="auto"/>
        <w:rPr>
          <w:rStyle w:val="7"/>
          <w:rFonts w:ascii="黑体" w:hAnsi="黑体" w:eastAsia="黑体" w:cs="黑体"/>
          <w:bCs w:val="0"/>
          <w:color w:val="000000"/>
          <w:sz w:val="32"/>
          <w:szCs w:val="32"/>
        </w:rPr>
      </w:pPr>
    </w:p>
    <w:p>
      <w:pPr>
        <w:overflowPunct/>
        <w:autoSpaceDE/>
        <w:autoSpaceDN/>
        <w:adjustRightInd/>
        <w:spacing w:line="560" w:lineRule="exact"/>
        <w:ind w:firstLine="630" w:firstLineChars="196"/>
        <w:textAlignment w:val="auto"/>
        <w:rPr>
          <w:rStyle w:val="7"/>
          <w:rFonts w:ascii="黑体" w:hAnsi="黑体" w:eastAsia="黑体" w:cs="黑体"/>
          <w:bCs w:val="0"/>
          <w:color w:val="000000"/>
          <w:sz w:val="32"/>
          <w:szCs w:val="32"/>
        </w:rPr>
      </w:pPr>
    </w:p>
    <w:p>
      <w:pPr>
        <w:pStyle w:val="2"/>
        <w:rPr>
          <w:rStyle w:val="7"/>
          <w:rFonts w:hint="default" w:ascii="黑体" w:hAnsi="黑体" w:eastAsia="黑体" w:cs="黑体"/>
          <w:bCs w:val="0"/>
          <w:sz w:val="32"/>
          <w:szCs w:val="32"/>
        </w:rPr>
      </w:pPr>
    </w:p>
    <w:p>
      <w:pPr>
        <w:overflowPunct/>
        <w:autoSpaceDE/>
        <w:autoSpaceDN/>
        <w:adjustRightInd/>
        <w:spacing w:line="560" w:lineRule="exact"/>
        <w:textAlignment w:val="auto"/>
        <w:rPr>
          <w:rStyle w:val="7"/>
          <w:rFonts w:ascii="黑体" w:hAnsi="黑体" w:eastAsia="黑体" w:cs="黑体"/>
          <w:bCs w:val="0"/>
          <w:color w:val="000000"/>
          <w:sz w:val="32"/>
          <w:szCs w:val="32"/>
        </w:rPr>
      </w:pPr>
    </w:p>
    <w:p>
      <w:pPr>
        <w:pStyle w:val="2"/>
        <w:rPr>
          <w:rStyle w:val="7"/>
          <w:rFonts w:hint="default" w:ascii="黑体" w:hAnsi="黑体" w:eastAsia="黑体" w:cs="黑体"/>
          <w:bCs w:val="0"/>
          <w:sz w:val="32"/>
          <w:szCs w:val="32"/>
        </w:rPr>
      </w:pPr>
    </w:p>
    <w:p>
      <w:pPr>
        <w:pStyle w:val="2"/>
        <w:rPr>
          <w:rStyle w:val="7"/>
          <w:rFonts w:hint="default" w:ascii="黑体" w:hAnsi="黑体" w:eastAsia="黑体" w:cs="黑体"/>
          <w:bCs w:val="0"/>
          <w:sz w:val="32"/>
          <w:szCs w:val="32"/>
        </w:rPr>
      </w:pPr>
    </w:p>
    <w:p>
      <w:pPr>
        <w:overflowPunct/>
        <w:autoSpaceDE/>
        <w:autoSpaceDN/>
        <w:adjustRightInd/>
        <w:spacing w:line="560" w:lineRule="exact"/>
        <w:ind w:firstLine="630" w:firstLineChars="196"/>
        <w:textAlignment w:val="auto"/>
        <w:rPr>
          <w:rStyle w:val="7"/>
          <w:rFonts w:ascii="黑体" w:hAnsi="黑体" w:eastAsia="黑体" w:cs="黑体"/>
          <w:bCs w:val="0"/>
          <w:color w:val="000000"/>
          <w:sz w:val="32"/>
          <w:szCs w:val="32"/>
        </w:rPr>
      </w:pPr>
      <w:r>
        <w:rPr>
          <w:rStyle w:val="7"/>
          <w:rFonts w:hint="eastAsia" w:ascii="黑体" w:hAnsi="黑体" w:eastAsia="黑体" w:cs="黑体"/>
          <w:bCs w:val="0"/>
          <w:color w:val="000000"/>
          <w:sz w:val="32"/>
          <w:szCs w:val="32"/>
        </w:rPr>
        <w:t>一、兰溪市</w:t>
      </w:r>
      <w:r>
        <w:rPr>
          <w:rStyle w:val="7"/>
          <w:rFonts w:hint="eastAsia" w:ascii="黑体" w:hAnsi="黑体" w:eastAsia="黑体" w:cs="黑体"/>
          <w:bCs w:val="0"/>
          <w:color w:val="000000"/>
          <w:sz w:val="32"/>
          <w:szCs w:val="32"/>
          <w:lang w:eastAsia="zh-CN"/>
        </w:rPr>
        <w:t>征收管理</w:t>
      </w:r>
      <w:r>
        <w:rPr>
          <w:rStyle w:val="7"/>
          <w:rFonts w:hint="eastAsia" w:ascii="黑体" w:hAnsi="黑体" w:eastAsia="黑体" w:cs="黑体"/>
          <w:bCs w:val="0"/>
          <w:color w:val="000000"/>
          <w:sz w:val="32"/>
          <w:szCs w:val="32"/>
        </w:rPr>
        <w:t>处概况</w:t>
      </w:r>
    </w:p>
    <w:p>
      <w:pPr>
        <w:overflowPunct/>
        <w:autoSpaceDE/>
        <w:autoSpaceDN/>
        <w:adjustRightInd/>
        <w:spacing w:line="560" w:lineRule="exact"/>
        <w:ind w:firstLine="630" w:firstLineChars="196"/>
        <w:textAlignment w:val="auto"/>
        <w:rPr>
          <w:rFonts w:ascii="楷体_GB2312" w:hAnsi="楷体_GB2312" w:eastAsia="楷体_GB2312" w:cs="楷体_GB2312"/>
          <w:b/>
          <w:sz w:val="32"/>
          <w:szCs w:val="32"/>
          <w:u w:val="single"/>
        </w:rPr>
      </w:pPr>
      <w:r>
        <w:rPr>
          <w:rFonts w:hint="eastAsia" w:ascii="楷体_GB2312" w:hAnsi="楷体_GB2312" w:eastAsia="楷体_GB2312" w:cs="楷体_GB2312"/>
          <w:b/>
          <w:sz w:val="32"/>
          <w:szCs w:val="32"/>
        </w:rPr>
        <w:t>（一）主要职能</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_GB2312" w:eastAsia="仿宋_GB2312" w:cs="仿宋_GB2312"/>
          <w:bCs/>
          <w:sz w:val="32"/>
          <w:szCs w:val="32"/>
        </w:rPr>
        <w:t xml:space="preserve">1. </w:t>
      </w:r>
      <w:r>
        <w:rPr>
          <w:rFonts w:hint="eastAsia" w:ascii="仿宋_GB2312" w:hAnsi="仿宋" w:eastAsia="仿宋_GB2312"/>
          <w:sz w:val="32"/>
          <w:szCs w:val="32"/>
        </w:rPr>
        <w:t>负责我市</w:t>
      </w:r>
      <w:r>
        <w:rPr>
          <w:rFonts w:hint="eastAsia" w:ascii="仿宋_GB2312" w:hAnsi="宋体" w:eastAsia="仿宋_GB2312"/>
          <w:sz w:val="32"/>
          <w:szCs w:val="32"/>
        </w:rPr>
        <w:t>兰溪市国有土地上的房屋征收工作</w:t>
      </w:r>
      <w:r>
        <w:rPr>
          <w:rFonts w:hint="eastAsia" w:ascii="仿宋_GB2312" w:hAnsi="宋体" w:eastAsia="仿宋_GB2312"/>
          <w:sz w:val="32"/>
          <w:szCs w:val="32"/>
          <w:lang w:eastAsia="zh-CN"/>
        </w:rPr>
        <w:t>。</w:t>
      </w:r>
    </w:p>
    <w:p>
      <w:pPr>
        <w:overflowPunct/>
        <w:autoSpaceDE/>
        <w:autoSpaceDN/>
        <w:adjustRightInd/>
        <w:spacing w:line="560" w:lineRule="exact"/>
        <w:ind w:firstLine="630" w:firstLineChars="196"/>
        <w:textAlignment w:val="auto"/>
        <w:rPr>
          <w:rFonts w:ascii="楷体_GB2312" w:hAnsi="楷体_GB2312" w:eastAsia="楷体_GB2312" w:cs="楷体_GB2312"/>
          <w:b/>
          <w:sz w:val="32"/>
          <w:szCs w:val="32"/>
          <w:u w:val="single"/>
        </w:rPr>
      </w:pPr>
      <w:r>
        <w:rPr>
          <w:rFonts w:hint="eastAsia" w:ascii="楷体_GB2312" w:hAnsi="楷体_GB2312" w:eastAsia="楷体_GB2312" w:cs="楷体_GB2312"/>
          <w:b/>
          <w:sz w:val="32"/>
          <w:szCs w:val="32"/>
        </w:rPr>
        <w:t>（二）部门（单位）机构设置情况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我单位为公益一类全额拨款事业单位，核定编制数为</w:t>
      </w:r>
      <w:r>
        <w:rPr>
          <w:rFonts w:hint="eastAsia" w:ascii="仿宋_GB2312" w:hAnsi="仿宋" w:eastAsia="仿宋_GB2312"/>
          <w:sz w:val="32"/>
          <w:szCs w:val="32"/>
          <w:lang w:val="en-US" w:eastAsia="zh-CN"/>
        </w:rPr>
        <w:t>7</w:t>
      </w:r>
      <w:bookmarkStart w:id="0" w:name="_GoBack"/>
      <w:bookmarkEnd w:id="0"/>
      <w:r>
        <w:rPr>
          <w:rFonts w:hint="eastAsia" w:ascii="仿宋_GB2312" w:hAnsi="仿宋" w:eastAsia="仿宋_GB2312"/>
          <w:sz w:val="32"/>
          <w:szCs w:val="32"/>
        </w:rPr>
        <w:t>人，现有在编人数3人。</w:t>
      </w:r>
    </w:p>
    <w:p>
      <w:pPr>
        <w:snapToGrid w:val="0"/>
        <w:spacing w:line="520" w:lineRule="exact"/>
        <w:ind w:firstLine="800" w:firstLineChars="250"/>
        <w:rPr>
          <w:rFonts w:ascii="仿宋_GB2312" w:hAnsi="仿宋"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7"/>
          <w:rFonts w:hint="eastAsia" w:ascii="黑体" w:hAnsi="黑体" w:eastAsia="黑体" w:cs="楷体_GB2312"/>
          <w:bCs w:val="0"/>
          <w:color w:val="000000"/>
          <w:sz w:val="32"/>
          <w:szCs w:val="32"/>
        </w:rPr>
        <w:t>二、</w:t>
      </w:r>
      <w:r>
        <w:rPr>
          <w:rStyle w:val="7"/>
          <w:rFonts w:hint="eastAsia" w:ascii="黑体" w:hAnsi="黑体" w:eastAsia="黑体" w:cs="黑体"/>
          <w:bCs w:val="0"/>
          <w:color w:val="000000"/>
          <w:sz w:val="32"/>
          <w:szCs w:val="32"/>
        </w:rPr>
        <w:t>兰溪市</w:t>
      </w:r>
      <w:r>
        <w:rPr>
          <w:rStyle w:val="7"/>
          <w:rFonts w:hint="eastAsia" w:ascii="黑体" w:hAnsi="黑体" w:eastAsia="黑体" w:cs="黑体"/>
          <w:bCs w:val="0"/>
          <w:color w:val="000000"/>
          <w:sz w:val="32"/>
          <w:szCs w:val="32"/>
          <w:lang w:eastAsia="zh-CN"/>
        </w:rPr>
        <w:t>征收管理</w:t>
      </w:r>
      <w:r>
        <w:rPr>
          <w:rStyle w:val="7"/>
          <w:rFonts w:hint="eastAsia" w:ascii="黑体" w:hAnsi="黑体" w:eastAsia="黑体" w:cs="黑体"/>
          <w:bCs w:val="0"/>
          <w:color w:val="000000"/>
          <w:sz w:val="32"/>
          <w:szCs w:val="32"/>
        </w:rPr>
        <w:t>处</w:t>
      </w:r>
      <w:r>
        <w:rPr>
          <w:rStyle w:val="7"/>
          <w:rFonts w:hint="eastAsia" w:ascii="黑体" w:hAnsi="黑体" w:eastAsia="黑体" w:cs="楷体_GB2312"/>
          <w:bCs w:val="0"/>
          <w:color w:val="000000"/>
          <w:sz w:val="32"/>
          <w:szCs w:val="32"/>
        </w:rPr>
        <w:t>2022年部门（单位）预算安排情况说明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7"/>
          <w:rFonts w:hint="eastAsia" w:ascii="楷体_GB2312" w:hAnsi="楷体_GB2312" w:eastAsia="楷体_GB2312" w:cs="楷体_GB2312"/>
          <w:bCs w:val="0"/>
          <w:color w:val="000000"/>
          <w:sz w:val="32"/>
          <w:szCs w:val="32"/>
        </w:rPr>
        <w:t xml:space="preserve">  </w:t>
      </w:r>
      <w:r>
        <w:rPr>
          <w:rFonts w:hint="eastAsia" w:ascii="楷体_GB2312" w:hAnsi="楷体_GB2312" w:eastAsia="楷体_GB2312" w:cs="楷体_GB2312"/>
          <w:b/>
          <w:color w:val="000000"/>
          <w:sz w:val="32"/>
          <w:szCs w:val="32"/>
        </w:rPr>
        <w:t>（一）关于兰溪市</w:t>
      </w:r>
      <w:r>
        <w:rPr>
          <w:rStyle w:val="7"/>
          <w:rFonts w:hint="eastAsia" w:ascii="楷体_GB2312" w:hAnsi="楷体_GB2312" w:eastAsia="楷体_GB2312" w:cs="楷体_GB2312"/>
          <w:bCs w:val="0"/>
          <w:color w:val="000000"/>
          <w:sz w:val="32"/>
          <w:szCs w:val="32"/>
          <w:lang w:eastAsia="zh-CN"/>
        </w:rPr>
        <w:t>房屋征收管理</w:t>
      </w:r>
      <w:r>
        <w:rPr>
          <w:rStyle w:val="7"/>
          <w:rFonts w:hint="eastAsia" w:ascii="楷体_GB2312" w:hAnsi="楷体_GB2312" w:eastAsia="楷体_GB2312" w:cs="楷体_GB2312"/>
          <w:bCs w:val="0"/>
          <w:color w:val="000000"/>
          <w:sz w:val="32"/>
          <w:szCs w:val="32"/>
        </w:rPr>
        <w:t>处2022年收支预算情况的总体说明</w:t>
      </w:r>
      <w:r>
        <w:rPr>
          <w:rStyle w:val="7"/>
          <w:rFonts w:hint="eastAsia" w:ascii="黑体" w:hAnsi="黑体" w:eastAsia="黑体" w:cs="楷体_GB2312"/>
          <w:bCs w:val="0"/>
          <w:color w:val="000000"/>
          <w:sz w:val="32"/>
          <w:szCs w:val="32"/>
          <w:lang w:eastAsia="zh-CN"/>
        </w:rPr>
        <w:t>（</w:t>
      </w:r>
      <w:r>
        <w:rPr>
          <w:rStyle w:val="7"/>
          <w:rFonts w:hint="eastAsia" w:ascii="楷体_GB2312" w:hAnsi="楷体_GB2312" w:eastAsia="楷体_GB2312" w:cs="楷体_GB2312"/>
          <w:b/>
          <w:bCs w:val="0"/>
          <w:color w:val="000000"/>
          <w:sz w:val="32"/>
          <w:szCs w:val="32"/>
          <w:highlight w:val="none"/>
          <w:u w:val="single"/>
          <w:lang w:eastAsia="zh-CN"/>
        </w:rPr>
        <w:t>各部门单位根据表1实际情况表述，只填写本单位有的收入来源、支出类别）</w:t>
      </w:r>
    </w:p>
    <w:p>
      <w:pPr>
        <w:overflowPunct/>
        <w:autoSpaceDE/>
        <w:autoSpaceDN/>
        <w:adjustRightInd/>
        <w:spacing w:line="560" w:lineRule="exact"/>
        <w:ind w:firstLine="640" w:firstLineChars="200"/>
        <w:textAlignment w:val="auto"/>
        <w:rPr>
          <w:rFonts w:ascii="仿宋_GB2312" w:hAnsi="仿宋_GB2312" w:eastAsia="仿宋_GB2312" w:cs="仿宋_GB2312"/>
          <w:bCs/>
          <w:color w:val="000000"/>
          <w:sz w:val="32"/>
          <w:szCs w:val="32"/>
        </w:rPr>
      </w:pPr>
      <w:r>
        <w:rPr>
          <w:rFonts w:hint="eastAsia" w:ascii="仿宋_GB2312" w:hAnsi="Times New Roman" w:eastAsia="仿宋_GB2312"/>
          <w:bCs/>
          <w:color w:val="000000"/>
          <w:sz w:val="32"/>
          <w:szCs w:val="32"/>
        </w:rPr>
        <w:t>按照</w:t>
      </w:r>
      <w:r>
        <w:rPr>
          <w:rFonts w:hint="eastAsia" w:ascii="仿宋_GB2312" w:eastAsia="仿宋_GB2312"/>
          <w:bCs/>
          <w:sz w:val="32"/>
          <w:szCs w:val="32"/>
        </w:rPr>
        <w:t>综合预算的原则，</w:t>
      </w:r>
      <w:r>
        <w:rPr>
          <w:rFonts w:hint="eastAsia" w:ascii="仿宋_GB2312" w:eastAsia="仿宋_GB2312"/>
          <w:color w:val="000000"/>
          <w:sz w:val="32"/>
          <w:szCs w:val="32"/>
          <w:lang w:eastAsia="zh-CN"/>
        </w:rPr>
        <w:t>兰溪市征收管理处</w:t>
      </w:r>
      <w:r>
        <w:rPr>
          <w:rFonts w:hint="eastAsia" w:ascii="仿宋_GB2312" w:eastAsia="仿宋_GB2312"/>
          <w:color w:val="000000"/>
          <w:sz w:val="32"/>
          <w:szCs w:val="32"/>
        </w:rPr>
        <w:t>所有收入和支出均纳入部门（单位）预算管理。收入包括：一般公共预算拨款收入；支出包括：卫生健康支出、城乡社区支出。</w:t>
      </w:r>
      <w:r>
        <w:rPr>
          <w:rFonts w:hint="eastAsia" w:ascii="仿宋_GB2312" w:eastAsia="仿宋_GB2312"/>
          <w:color w:val="000000"/>
          <w:sz w:val="32"/>
          <w:szCs w:val="32"/>
          <w:lang w:eastAsia="zh-CN"/>
        </w:rPr>
        <w:t>兰溪市征收管理处</w:t>
      </w:r>
      <w:r>
        <w:rPr>
          <w:rFonts w:hint="eastAsia" w:ascii="仿宋_GB2312" w:hAnsi="仿宋_GB2312" w:eastAsia="仿宋_GB2312" w:cs="仿宋_GB2312"/>
          <w:bCs/>
          <w:color w:val="000000"/>
          <w:sz w:val="32"/>
          <w:szCs w:val="32"/>
        </w:rPr>
        <w:t>2022年收支总预算</w:t>
      </w:r>
      <w:r>
        <w:rPr>
          <w:rFonts w:hint="eastAsia" w:ascii="仿宋_GB2312" w:hAnsi="仿宋_GB2312" w:eastAsia="仿宋_GB2312" w:cs="仿宋_GB2312"/>
          <w:bCs/>
          <w:color w:val="000000"/>
          <w:sz w:val="32"/>
          <w:szCs w:val="32"/>
          <w:lang w:val="en-US" w:eastAsia="zh-CN"/>
        </w:rPr>
        <w:t>85.28</w:t>
      </w:r>
      <w:r>
        <w:rPr>
          <w:rFonts w:hint="eastAsia" w:ascii="仿宋_GB2312" w:hAnsi="仿宋_GB2312" w:eastAsia="仿宋_GB2312" w:cs="仿宋_GB2312"/>
          <w:bCs/>
          <w:color w:val="000000"/>
          <w:sz w:val="32"/>
          <w:szCs w:val="32"/>
        </w:rPr>
        <w:t>万元。</w:t>
      </w:r>
    </w:p>
    <w:p>
      <w:pPr>
        <w:widowControl w:val="0"/>
        <w:overflowPunct/>
        <w:autoSpaceDE/>
        <w:autoSpaceDN/>
        <w:adjustRightInd/>
        <w:spacing w:line="560" w:lineRule="exact"/>
        <w:ind w:firstLine="643" w:firstLineChars="200"/>
        <w:textAlignment w:val="auto"/>
        <w:rPr>
          <w:rFonts w:ascii="楷体_GB2312" w:hAnsi="楷体_GB2312" w:eastAsia="楷体_GB2312" w:cs="楷体_GB2312"/>
          <w:b/>
          <w:color w:val="000000"/>
          <w:sz w:val="32"/>
          <w:szCs w:val="32"/>
          <w:u w:val="single"/>
        </w:rPr>
      </w:pPr>
      <w:r>
        <w:rPr>
          <w:rFonts w:hint="eastAsia" w:ascii="楷体_GB2312" w:hAnsi="楷体_GB2312" w:eastAsia="楷体_GB2312" w:cs="楷体_GB2312"/>
          <w:b/>
          <w:color w:val="000000"/>
          <w:sz w:val="32"/>
          <w:szCs w:val="32"/>
        </w:rPr>
        <w:t>（二）关于兰溪市</w:t>
      </w:r>
      <w:r>
        <w:rPr>
          <w:rStyle w:val="7"/>
          <w:rFonts w:hint="eastAsia" w:ascii="楷体_GB2312" w:hAnsi="楷体_GB2312" w:eastAsia="楷体_GB2312" w:cs="楷体_GB2312"/>
          <w:bCs w:val="0"/>
          <w:color w:val="000000"/>
          <w:sz w:val="32"/>
          <w:szCs w:val="32"/>
          <w:lang w:eastAsia="zh-CN"/>
        </w:rPr>
        <w:t>房屋征收管理</w:t>
      </w:r>
      <w:r>
        <w:rPr>
          <w:rStyle w:val="7"/>
          <w:rFonts w:hint="eastAsia" w:ascii="楷体_GB2312" w:hAnsi="楷体_GB2312" w:eastAsia="楷体_GB2312" w:cs="楷体_GB2312"/>
          <w:bCs w:val="0"/>
          <w:color w:val="000000"/>
          <w:sz w:val="32"/>
          <w:szCs w:val="32"/>
        </w:rPr>
        <w:t>处</w:t>
      </w:r>
      <w:r>
        <w:rPr>
          <w:rFonts w:hint="eastAsia" w:ascii="楷体_GB2312" w:hAnsi="楷体_GB2312" w:eastAsia="楷体_GB2312" w:cs="楷体_GB2312"/>
          <w:b/>
          <w:color w:val="000000"/>
          <w:sz w:val="32"/>
          <w:szCs w:val="32"/>
        </w:rPr>
        <w:t>2022年收入预算情况说明</w:t>
      </w:r>
    </w:p>
    <w:p>
      <w:pPr>
        <w:overflowPunct/>
        <w:autoSpaceDE/>
        <w:autoSpaceDN/>
        <w:adjustRightInd/>
        <w:spacing w:line="520" w:lineRule="exact"/>
        <w:ind w:firstLine="642"/>
        <w:textAlignment w:val="auto"/>
        <w:rPr>
          <w:rFonts w:ascii="仿宋_GB2312" w:eastAsia="仿宋_GB2312"/>
          <w:color w:val="000000"/>
          <w:sz w:val="32"/>
          <w:szCs w:val="32"/>
          <w:highlight w:val="none"/>
        </w:rPr>
      </w:pPr>
      <w:r>
        <w:rPr>
          <w:rFonts w:hint="eastAsia" w:ascii="仿宋_GB2312" w:eastAsia="仿宋_GB2312"/>
          <w:color w:val="000000"/>
          <w:sz w:val="32"/>
          <w:szCs w:val="32"/>
          <w:lang w:eastAsia="zh-CN"/>
        </w:rPr>
        <w:t>兰溪市征收管理处</w:t>
      </w:r>
      <w:r>
        <w:rPr>
          <w:rFonts w:hint="eastAsia" w:ascii="仿宋_GB2312" w:hAnsi="仿宋_GB2312" w:eastAsia="仿宋_GB2312" w:cs="仿宋_GB2312"/>
          <w:color w:val="000000"/>
          <w:sz w:val="32"/>
          <w:szCs w:val="32"/>
        </w:rPr>
        <w:t>2022年收入预算</w:t>
      </w:r>
      <w:r>
        <w:rPr>
          <w:rFonts w:hint="eastAsia" w:ascii="仿宋_GB2312" w:hAnsi="仿宋_GB2312" w:eastAsia="仿宋_GB2312" w:cs="仿宋_GB2312"/>
          <w:bCs/>
          <w:color w:val="000000"/>
          <w:sz w:val="32"/>
          <w:szCs w:val="32"/>
          <w:lang w:val="en-US" w:eastAsia="zh-CN"/>
        </w:rPr>
        <w:t>85.28</w:t>
      </w:r>
      <w:r>
        <w:rPr>
          <w:rFonts w:hint="eastAsia" w:ascii="仿宋_GB2312" w:hAnsi="仿宋_GB2312" w:eastAsia="仿宋_GB2312" w:cs="仿宋_GB2312"/>
          <w:color w:val="000000"/>
          <w:sz w:val="32"/>
          <w:szCs w:val="32"/>
        </w:rPr>
        <w:t>万元，比上年执行数减少</w:t>
      </w:r>
      <w:r>
        <w:rPr>
          <w:rFonts w:hint="eastAsia" w:ascii="仿宋_GB2312" w:hAnsi="仿宋_GB2312" w:eastAsia="仿宋_GB2312" w:cs="仿宋_GB2312"/>
          <w:color w:val="000000"/>
          <w:sz w:val="32"/>
          <w:szCs w:val="32"/>
          <w:lang w:val="en-US" w:eastAsia="zh-CN"/>
        </w:rPr>
        <w:t>18.9</w:t>
      </w:r>
      <w:r>
        <w:rPr>
          <w:rFonts w:hint="eastAsia" w:ascii="仿宋_GB2312" w:hAnsi="仿宋_GB2312" w:eastAsia="仿宋_GB2312" w:cs="仿宋_GB2312"/>
          <w:color w:val="000000"/>
          <w:sz w:val="32"/>
          <w:szCs w:val="32"/>
        </w:rPr>
        <w:t>万元，下</w:t>
      </w:r>
      <w:r>
        <w:rPr>
          <w:rFonts w:hint="eastAsia" w:ascii="仿宋_GB2312" w:hAnsi="仿宋_GB2312" w:eastAsia="仿宋_GB2312" w:cs="仿宋_GB2312"/>
          <w:color w:val="000000"/>
          <w:sz w:val="32"/>
        </w:rPr>
        <w:t>降</w:t>
      </w:r>
      <w:r>
        <w:rPr>
          <w:rFonts w:hint="eastAsia" w:ascii="仿宋_GB2312" w:hAnsi="仿宋_GB2312" w:eastAsia="仿宋_GB2312" w:cs="仿宋_GB2312"/>
          <w:color w:val="000000"/>
          <w:sz w:val="32"/>
          <w:lang w:val="en-US" w:eastAsia="zh-CN"/>
        </w:rPr>
        <w:t>18</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eastAsia="zh-CN"/>
        </w:rPr>
        <w:t>人员支出</w:t>
      </w:r>
      <w:r>
        <w:rPr>
          <w:rFonts w:hint="eastAsia" w:ascii="仿宋_GB2312" w:hAnsi="仿宋_GB2312" w:eastAsia="仿宋_GB2312" w:cs="仿宋_GB2312"/>
          <w:color w:val="000000"/>
          <w:sz w:val="32"/>
          <w:szCs w:val="32"/>
          <w:highlight w:val="none"/>
        </w:rPr>
        <w:t>减少。</w:t>
      </w:r>
    </w:p>
    <w:p>
      <w:pPr>
        <w:widowControl w:val="0"/>
        <w:overflowPunct/>
        <w:autoSpaceDE/>
        <w:autoSpaceDN/>
        <w:adjustRightInd/>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其中：一般公共预算拨款收入</w:t>
      </w:r>
      <w:r>
        <w:rPr>
          <w:rFonts w:hint="eastAsia" w:ascii="仿宋_GB2312" w:eastAsia="仿宋_GB2312"/>
          <w:color w:val="000000"/>
          <w:sz w:val="32"/>
          <w:szCs w:val="32"/>
          <w:lang w:val="en-US" w:eastAsia="zh-CN"/>
        </w:rPr>
        <w:t>85.28</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p>
    <w:p>
      <w:pPr>
        <w:widowControl w:val="0"/>
        <w:overflowPunct/>
        <w:autoSpaceDE/>
        <w:autoSpaceDN/>
        <w:adjustRightInd/>
        <w:spacing w:line="560" w:lineRule="exac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w:t>
      </w:r>
      <w:r>
        <w:rPr>
          <w:rFonts w:hint="eastAsia" w:ascii="楷体_GB2312" w:hAnsi="楷体_GB2312" w:eastAsia="楷体_GB2312" w:cs="楷体_GB2312"/>
          <w:b/>
          <w:color w:val="000000"/>
          <w:sz w:val="32"/>
          <w:szCs w:val="32"/>
        </w:rPr>
        <w:t>　（三）关于兰溪市</w:t>
      </w:r>
      <w:r>
        <w:rPr>
          <w:rStyle w:val="7"/>
          <w:rFonts w:hint="eastAsia" w:ascii="楷体_GB2312" w:hAnsi="楷体_GB2312" w:eastAsia="楷体_GB2312" w:cs="楷体_GB2312"/>
          <w:bCs w:val="0"/>
          <w:color w:val="000000"/>
          <w:sz w:val="32"/>
          <w:szCs w:val="32"/>
          <w:lang w:eastAsia="zh-CN"/>
        </w:rPr>
        <w:t>房屋征收管理</w:t>
      </w:r>
      <w:r>
        <w:rPr>
          <w:rStyle w:val="7"/>
          <w:rFonts w:hint="eastAsia" w:ascii="楷体_GB2312" w:hAnsi="楷体_GB2312" w:eastAsia="楷体_GB2312" w:cs="楷体_GB2312"/>
          <w:bCs w:val="0"/>
          <w:color w:val="000000"/>
          <w:sz w:val="32"/>
          <w:szCs w:val="32"/>
        </w:rPr>
        <w:t>处</w:t>
      </w:r>
      <w:r>
        <w:rPr>
          <w:rFonts w:hint="eastAsia" w:ascii="楷体_GB2312" w:hAnsi="楷体_GB2312" w:eastAsia="楷体_GB2312" w:cs="楷体_GB2312"/>
          <w:b/>
          <w:color w:val="000000"/>
          <w:sz w:val="32"/>
          <w:szCs w:val="32"/>
        </w:rPr>
        <w:t>2022年支出预算情况说明</w:t>
      </w:r>
      <w:r>
        <w:rPr>
          <w:rFonts w:hint="eastAsia" w:ascii="楷体_GB2312" w:hAnsi="楷体_GB2312" w:eastAsia="楷体_GB2312" w:cs="楷体_GB2312"/>
          <w:b/>
          <w:color w:val="000000"/>
          <w:sz w:val="32"/>
          <w:szCs w:val="32"/>
          <w:u w:val="single"/>
        </w:rPr>
        <w:t>（只填写本单位有的分类）</w:t>
      </w:r>
      <w:r>
        <w:rPr>
          <w:rFonts w:hint="eastAsia" w:ascii="楷体_GB2312" w:hAnsi="楷体_GB2312" w:eastAsia="楷体_GB2312" w:cs="楷体_GB2312"/>
          <w:b/>
          <w:color w:val="000000"/>
          <w:sz w:val="32"/>
          <w:szCs w:val="32"/>
        </w:rPr>
        <w:br w:type="textWrapping"/>
      </w:r>
      <w:r>
        <w:rPr>
          <w:rFonts w:hint="eastAsia" w:ascii="仿宋_GB2312" w:hAnsi="仿宋_GB2312" w:eastAsia="仿宋_GB2312" w:cs="仿宋_GB2312"/>
          <w:bCs/>
          <w:color w:val="000000"/>
          <w:sz w:val="32"/>
          <w:szCs w:val="32"/>
        </w:rPr>
        <w:t>　　</w:t>
      </w:r>
      <w:r>
        <w:rPr>
          <w:rFonts w:hint="eastAsia" w:ascii="仿宋_GB2312" w:eastAsia="仿宋_GB2312"/>
          <w:color w:val="000000"/>
          <w:sz w:val="32"/>
          <w:szCs w:val="32"/>
          <w:lang w:eastAsia="zh-CN"/>
        </w:rPr>
        <w:t>兰溪市征收管理处</w:t>
      </w:r>
      <w:r>
        <w:rPr>
          <w:rFonts w:hint="eastAsia" w:ascii="仿宋_GB2312" w:hAnsi="仿宋_GB2312" w:eastAsia="仿宋_GB2312" w:cs="仿宋_GB2312"/>
          <w:bCs/>
          <w:color w:val="000000"/>
          <w:sz w:val="32"/>
          <w:szCs w:val="32"/>
        </w:rPr>
        <w:t>2022年支出预算</w:t>
      </w:r>
      <w:r>
        <w:rPr>
          <w:rFonts w:hint="eastAsia" w:ascii="仿宋_GB2312" w:hAnsi="仿宋_GB2312" w:eastAsia="仿宋_GB2312" w:cs="仿宋_GB2312"/>
          <w:bCs/>
          <w:color w:val="000000"/>
          <w:sz w:val="32"/>
          <w:szCs w:val="32"/>
          <w:lang w:val="en-US" w:eastAsia="zh-CN"/>
        </w:rPr>
        <w:t>85.28</w:t>
      </w:r>
      <w:r>
        <w:rPr>
          <w:rFonts w:hint="eastAsia" w:ascii="仿宋_GB2312" w:hAnsi="仿宋_GB2312" w:eastAsia="仿宋_GB2312" w:cs="仿宋_GB2312"/>
          <w:bCs/>
          <w:color w:val="000000"/>
          <w:sz w:val="32"/>
          <w:szCs w:val="32"/>
        </w:rPr>
        <w:t>万元。</w:t>
      </w:r>
    </w:p>
    <w:p>
      <w:pPr>
        <w:numPr>
          <w:ilvl w:val="0"/>
          <w:numId w:val="1"/>
        </w:numPr>
        <w:overflowPunct/>
        <w:autoSpaceDE/>
        <w:autoSpaceDN/>
        <w:adjustRightInd/>
        <w:spacing w:line="560" w:lineRule="exact"/>
        <w:ind w:left="0" w:leftChars="0" w:firstLine="630" w:firstLineChars="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按支出功能分类，包括卫生健康支出</w:t>
      </w:r>
      <w:r>
        <w:rPr>
          <w:rFonts w:hint="eastAsia" w:ascii="仿宋_GB2312" w:hAnsi="仿宋_GB2312" w:eastAsia="仿宋_GB2312" w:cs="仿宋_GB2312"/>
          <w:bCs/>
          <w:color w:val="000000"/>
          <w:sz w:val="32"/>
          <w:szCs w:val="32"/>
          <w:lang w:val="en-US" w:eastAsia="zh-CN"/>
        </w:rPr>
        <w:t>1.62</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1.9</w:t>
      </w:r>
      <w:r>
        <w:rPr>
          <w:rFonts w:hint="eastAsia" w:ascii="仿宋_GB2312" w:hAnsi="仿宋_GB2312" w:eastAsia="仿宋_GB2312" w:cs="仿宋_GB2312"/>
          <w:bCs/>
          <w:color w:val="000000"/>
          <w:sz w:val="32"/>
          <w:szCs w:val="32"/>
        </w:rPr>
        <w:t>%、城乡社区支出</w:t>
      </w:r>
      <w:r>
        <w:rPr>
          <w:rFonts w:hint="eastAsia" w:ascii="仿宋_GB2312" w:hAnsi="仿宋_GB2312" w:eastAsia="仿宋_GB2312" w:cs="仿宋_GB2312"/>
          <w:bCs/>
          <w:color w:val="000000"/>
          <w:sz w:val="32"/>
          <w:szCs w:val="32"/>
          <w:lang w:val="en-US" w:eastAsia="zh-CN"/>
        </w:rPr>
        <w:t>83.65</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98.1</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w:t>
      </w:r>
    </w:p>
    <w:p>
      <w:pPr>
        <w:numPr>
          <w:ilvl w:val="0"/>
          <w:numId w:val="1"/>
        </w:numPr>
        <w:overflowPunct/>
        <w:autoSpaceDE/>
        <w:autoSpaceDN/>
        <w:adjustRightInd/>
        <w:spacing w:line="560" w:lineRule="exact"/>
        <w:ind w:left="0" w:leftChars="0" w:firstLine="630" w:firstLineChars="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按支出用途分类，包括人员支出</w:t>
      </w:r>
      <w:r>
        <w:rPr>
          <w:rFonts w:hint="eastAsia" w:ascii="仿宋_GB2312" w:hAnsi="仿宋_GB2312" w:eastAsia="仿宋_GB2312" w:cs="仿宋_GB2312"/>
          <w:bCs/>
          <w:color w:val="000000"/>
          <w:sz w:val="32"/>
          <w:szCs w:val="32"/>
          <w:lang w:val="en-US" w:eastAsia="zh-CN"/>
        </w:rPr>
        <w:t>59.94</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70.29</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日常公用支出</w:t>
      </w:r>
      <w:r>
        <w:rPr>
          <w:rFonts w:hint="eastAsia" w:ascii="仿宋_GB2312" w:hAnsi="仿宋_GB2312" w:eastAsia="仿宋_GB2312" w:cs="仿宋_GB2312"/>
          <w:bCs/>
          <w:color w:val="000000"/>
          <w:sz w:val="32"/>
          <w:szCs w:val="32"/>
          <w:lang w:val="en-US" w:eastAsia="zh-CN"/>
        </w:rPr>
        <w:t>3.9</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lang w:val="en-US" w:eastAsia="zh-CN"/>
        </w:rPr>
        <w:t>4.57</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Cs/>
          <w:color w:val="000000"/>
          <w:sz w:val="32"/>
          <w:szCs w:val="32"/>
        </w:rPr>
        <w:t>项目支出</w:t>
      </w:r>
      <w:r>
        <w:rPr>
          <w:rFonts w:hint="eastAsia" w:ascii="仿宋_GB2312" w:hAnsi="仿宋_GB2312" w:eastAsia="仿宋_GB2312" w:cs="仿宋_GB2312"/>
          <w:bCs/>
          <w:color w:val="000000"/>
          <w:sz w:val="32"/>
          <w:szCs w:val="32"/>
          <w:lang w:val="en-US" w:eastAsia="zh-CN"/>
        </w:rPr>
        <w:t>21.44</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lang w:val="en-US" w:eastAsia="zh-CN"/>
        </w:rPr>
        <w:t>25.14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w:t>
      </w:r>
    </w:p>
    <w:p>
      <w:pPr>
        <w:numPr>
          <w:ilvl w:val="0"/>
          <w:numId w:val="0"/>
        </w:numPr>
        <w:overflowPunct/>
        <w:autoSpaceDE/>
        <w:autoSpaceDN/>
        <w:adjustRightInd/>
        <w:spacing w:line="560" w:lineRule="exact"/>
        <w:ind w:left="630" w:leftChars="0"/>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color w:val="000000"/>
          <w:sz w:val="32"/>
          <w:szCs w:val="32"/>
        </w:rPr>
        <w:t>财政拨款收支预算情况的总体说明</w:t>
      </w:r>
      <w:r>
        <w:rPr>
          <w:rFonts w:hint="eastAsia" w:ascii="楷体_GB2312" w:hAnsi="楷体_GB2312" w:eastAsia="楷体_GB2312" w:cs="楷体_GB2312"/>
          <w:b/>
          <w:color w:val="000000"/>
          <w:sz w:val="32"/>
          <w:szCs w:val="32"/>
          <w:u w:val="single"/>
        </w:rPr>
        <w:t>（根据表04实际情况表述）</w:t>
      </w:r>
    </w:p>
    <w:p>
      <w:pPr>
        <w:overflowPunct/>
        <w:autoSpaceDE/>
        <w:autoSpaceDN/>
        <w:adjustRightInd/>
        <w:spacing w:line="560" w:lineRule="exact"/>
        <w:ind w:firstLine="640"/>
        <w:textAlignment w:val="auto"/>
        <w:rPr>
          <w:rFonts w:ascii="仿宋_GB2312" w:hAnsi="仿宋_GB2312" w:eastAsia="仿宋_GB2312" w:cs="仿宋_GB2312"/>
          <w:bCs/>
          <w:color w:val="000000"/>
          <w:sz w:val="32"/>
          <w:szCs w:val="32"/>
        </w:rPr>
      </w:pPr>
      <w:r>
        <w:rPr>
          <w:rFonts w:hint="eastAsia" w:ascii="仿宋_GB2312" w:eastAsia="仿宋_GB2312"/>
          <w:color w:val="000000"/>
          <w:sz w:val="32"/>
          <w:szCs w:val="32"/>
          <w:lang w:eastAsia="zh-CN"/>
        </w:rPr>
        <w:t>兰溪市征收管理处</w:t>
      </w:r>
      <w:r>
        <w:rPr>
          <w:rFonts w:hint="eastAsia" w:ascii="仿宋_GB2312" w:hAnsi="仿宋_GB2312" w:eastAsia="仿宋_GB2312" w:cs="仿宋_GB2312"/>
          <w:bCs/>
          <w:color w:val="000000"/>
          <w:sz w:val="32"/>
          <w:szCs w:val="32"/>
        </w:rPr>
        <w:t>2022年财政拨款收支总预算</w:t>
      </w:r>
      <w:r>
        <w:rPr>
          <w:rFonts w:hint="eastAsia" w:ascii="仿宋_GB2312" w:hAnsi="仿宋_GB2312" w:eastAsia="仿宋_GB2312" w:cs="仿宋_GB2312"/>
          <w:bCs/>
          <w:color w:val="000000"/>
          <w:sz w:val="32"/>
          <w:szCs w:val="32"/>
          <w:lang w:val="en-US" w:eastAsia="zh-CN"/>
        </w:rPr>
        <w:t>85.28</w:t>
      </w:r>
      <w:r>
        <w:rPr>
          <w:rFonts w:hint="eastAsia" w:ascii="仿宋_GB2312" w:hAnsi="仿宋_GB2312" w:eastAsia="仿宋_GB2312" w:cs="仿宋_GB2312"/>
          <w:bCs/>
          <w:color w:val="000000"/>
          <w:sz w:val="32"/>
          <w:szCs w:val="32"/>
        </w:rPr>
        <w:t>万元。包括：一般公共预算拨款收入</w:t>
      </w:r>
      <w:r>
        <w:rPr>
          <w:rFonts w:hint="eastAsia" w:ascii="仿宋_GB2312" w:hAnsi="仿宋_GB2312" w:eastAsia="仿宋_GB2312" w:cs="仿宋_GB2312"/>
          <w:bCs/>
          <w:color w:val="000000"/>
          <w:sz w:val="32"/>
          <w:szCs w:val="32"/>
          <w:lang w:val="en-US" w:eastAsia="zh-CN"/>
        </w:rPr>
        <w:t>85.28</w:t>
      </w:r>
      <w:r>
        <w:rPr>
          <w:rFonts w:hint="eastAsia" w:ascii="仿宋_GB2312" w:hAnsi="仿宋_GB2312" w:eastAsia="仿宋_GB2312" w:cs="仿宋_GB2312"/>
          <w:bCs/>
          <w:color w:val="000000"/>
          <w:sz w:val="32"/>
          <w:szCs w:val="32"/>
        </w:rPr>
        <w:t>万元。</w:t>
      </w:r>
    </w:p>
    <w:p>
      <w:pPr>
        <w:widowControl w:val="0"/>
        <w:overflowPunct/>
        <w:autoSpaceDE/>
        <w:autoSpaceDN/>
        <w:adjustRightInd/>
        <w:spacing w:line="560" w:lineRule="exact"/>
        <w:ind w:firstLine="643" w:firstLineChars="200"/>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（五）关于兰溪市</w:t>
      </w:r>
      <w:r>
        <w:rPr>
          <w:rStyle w:val="7"/>
          <w:rFonts w:hint="eastAsia" w:ascii="楷体_GB2312" w:hAnsi="楷体_GB2312" w:eastAsia="楷体_GB2312" w:cs="楷体_GB2312"/>
          <w:bCs w:val="0"/>
          <w:color w:val="000000"/>
          <w:sz w:val="32"/>
          <w:szCs w:val="32"/>
          <w:lang w:eastAsia="zh-CN"/>
        </w:rPr>
        <w:t>房屋征收管理</w:t>
      </w:r>
      <w:r>
        <w:rPr>
          <w:rStyle w:val="7"/>
          <w:rFonts w:hint="eastAsia" w:ascii="楷体_GB2312" w:hAnsi="楷体_GB2312" w:eastAsia="楷体_GB2312" w:cs="楷体_GB2312"/>
          <w:bCs w:val="0"/>
          <w:color w:val="000000"/>
          <w:sz w:val="32"/>
          <w:szCs w:val="32"/>
        </w:rPr>
        <w:t>处</w:t>
      </w:r>
      <w:r>
        <w:rPr>
          <w:rFonts w:hint="eastAsia" w:ascii="楷体_GB2312" w:hAnsi="楷体_GB2312" w:eastAsia="楷体_GB2312" w:cs="楷体_GB2312"/>
          <w:b/>
          <w:color w:val="000000"/>
          <w:sz w:val="32"/>
          <w:szCs w:val="32"/>
        </w:rPr>
        <w:t>2022年一般公共预算当年拨款情况说明</w:t>
      </w:r>
    </w:p>
    <w:p>
      <w:pPr>
        <w:overflowPunct/>
        <w:autoSpaceDE/>
        <w:autoSpaceDN/>
        <w:adjustRightInd/>
        <w:spacing w:line="560" w:lineRule="exact"/>
        <w:ind w:firstLine="642"/>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1.一般公共预算当年拨款规模变化情况</w:t>
      </w:r>
    </w:p>
    <w:p>
      <w:pPr>
        <w:overflowPunct/>
        <w:autoSpaceDE/>
        <w:autoSpaceDN/>
        <w:adjustRightInd/>
        <w:spacing w:line="520" w:lineRule="exact"/>
        <w:ind w:firstLine="642"/>
        <w:textAlignment w:val="auto"/>
        <w:rPr>
          <w:rFonts w:ascii="仿宋_GB2312" w:eastAsia="仿宋_GB2312"/>
          <w:color w:val="000000"/>
          <w:sz w:val="32"/>
          <w:szCs w:val="32"/>
        </w:rPr>
      </w:pPr>
      <w:r>
        <w:rPr>
          <w:rFonts w:hint="eastAsia" w:ascii="仿宋_GB2312" w:eastAsia="仿宋_GB2312"/>
          <w:color w:val="000000"/>
          <w:sz w:val="32"/>
          <w:szCs w:val="32"/>
        </w:rPr>
        <w:t>兰溪市</w:t>
      </w:r>
      <w:r>
        <w:rPr>
          <w:rFonts w:hint="eastAsia" w:ascii="仿宋_GB2312" w:eastAsia="仿宋_GB2312"/>
          <w:color w:val="000000"/>
          <w:sz w:val="32"/>
          <w:szCs w:val="32"/>
          <w:lang w:eastAsia="zh-CN"/>
        </w:rPr>
        <w:t>征收管理</w:t>
      </w:r>
      <w:r>
        <w:rPr>
          <w:rFonts w:hint="eastAsia" w:ascii="仿宋_GB2312" w:eastAsia="仿宋_GB2312"/>
          <w:color w:val="000000"/>
          <w:sz w:val="32"/>
          <w:szCs w:val="32"/>
        </w:rPr>
        <w:t>处</w:t>
      </w:r>
      <w:r>
        <w:rPr>
          <w:rFonts w:hint="eastAsia" w:ascii="仿宋_GB2312" w:hAnsi="仿宋_GB2312" w:eastAsia="仿宋_GB2312" w:cs="仿宋_GB2312"/>
          <w:bCs/>
          <w:color w:val="000000"/>
          <w:sz w:val="32"/>
          <w:szCs w:val="32"/>
        </w:rPr>
        <w:t>2022年一般公共预算当年拨款</w:t>
      </w:r>
      <w:r>
        <w:rPr>
          <w:rFonts w:hint="eastAsia" w:ascii="仿宋_GB2312" w:hAnsi="仿宋_GB2312" w:eastAsia="仿宋_GB2312" w:cs="仿宋_GB2312"/>
          <w:bCs/>
          <w:color w:val="000000"/>
          <w:sz w:val="32"/>
          <w:szCs w:val="32"/>
          <w:lang w:val="en-US" w:eastAsia="zh-CN"/>
        </w:rPr>
        <w:t>85.28</w:t>
      </w:r>
      <w:r>
        <w:rPr>
          <w:rFonts w:hint="eastAsia" w:ascii="仿宋_GB2312" w:hAnsi="仿宋_GB2312" w:eastAsia="仿宋_GB2312" w:cs="仿宋_GB2312"/>
          <w:bCs/>
          <w:color w:val="000000"/>
          <w:sz w:val="32"/>
          <w:szCs w:val="32"/>
        </w:rPr>
        <w:t>万元，比上年执行数</w:t>
      </w:r>
      <w:r>
        <w:rPr>
          <w:rFonts w:hint="eastAsia" w:ascii="仿宋_GB2312" w:hAnsi="仿宋_GB2312" w:eastAsia="仿宋_GB2312" w:cs="仿宋_GB2312"/>
          <w:bCs/>
          <w:color w:val="000000"/>
          <w:sz w:val="32"/>
          <w:szCs w:val="32"/>
          <w:lang w:eastAsia="zh-CN"/>
        </w:rPr>
        <w:t>减少</w:t>
      </w:r>
      <w:r>
        <w:rPr>
          <w:rFonts w:hint="eastAsia" w:ascii="仿宋_GB2312" w:hAnsi="仿宋_GB2312" w:eastAsia="仿宋_GB2312" w:cs="仿宋_GB2312"/>
          <w:color w:val="000000"/>
          <w:sz w:val="32"/>
          <w:szCs w:val="32"/>
          <w:lang w:val="en-US" w:eastAsia="zh-CN"/>
        </w:rPr>
        <w:t>18.9</w:t>
      </w:r>
      <w:r>
        <w:rPr>
          <w:rFonts w:hint="eastAsia" w:ascii="仿宋_GB2312" w:hAnsi="仿宋_GB2312" w:eastAsia="仿宋_GB2312" w:cs="仿宋_GB2312"/>
          <w:bCs/>
          <w:color w:val="000000"/>
          <w:sz w:val="32"/>
          <w:szCs w:val="32"/>
        </w:rPr>
        <w:t>万元，主要是</w:t>
      </w:r>
      <w:r>
        <w:rPr>
          <w:rFonts w:hint="eastAsia" w:ascii="仿宋_GB2312" w:hAnsi="仿宋_GB2312" w:eastAsia="仿宋_GB2312" w:cs="仿宋_GB2312"/>
          <w:bCs/>
          <w:color w:val="000000"/>
          <w:sz w:val="32"/>
          <w:szCs w:val="32"/>
          <w:lang w:eastAsia="zh-CN"/>
        </w:rPr>
        <w:t>人员减少导致的人员经费减少</w:t>
      </w:r>
      <w:r>
        <w:rPr>
          <w:rFonts w:hint="eastAsia" w:ascii="仿宋_GB2312" w:hAnsi="仿宋_GB2312" w:eastAsia="仿宋_GB2312" w:cs="仿宋_GB2312"/>
          <w:color w:val="000000"/>
          <w:sz w:val="32"/>
          <w:szCs w:val="32"/>
        </w:rPr>
        <w:t>。</w:t>
      </w:r>
    </w:p>
    <w:p>
      <w:pPr>
        <w:overflowPunct/>
        <w:autoSpaceDE/>
        <w:autoSpaceDN/>
        <w:adjustRightInd/>
        <w:spacing w:line="560" w:lineRule="exact"/>
        <w:textAlignment w:val="auto"/>
        <w:rPr>
          <w:rFonts w:ascii="仿宋_GB2312" w:hAnsi="仿宋_GB2312" w:eastAsia="仿宋_GB2312" w:cs="仿宋_GB2312"/>
          <w:b/>
          <w:color w:val="000000"/>
          <w:sz w:val="32"/>
          <w:szCs w:val="32"/>
          <w:u w:val="single"/>
        </w:rPr>
      </w:pP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b/>
          <w:color w:val="000000"/>
          <w:sz w:val="32"/>
          <w:szCs w:val="32"/>
          <w:lang w:val="en-US" w:eastAsia="zh-CN"/>
        </w:rPr>
        <w:t>2</w:t>
      </w:r>
      <w:r>
        <w:rPr>
          <w:rFonts w:hint="eastAsia" w:ascii="仿宋_GB2312" w:hAnsi="仿宋_GB2312" w:eastAsia="仿宋_GB2312" w:cs="仿宋_GB2312"/>
          <w:b/>
          <w:color w:val="000000"/>
          <w:sz w:val="32"/>
          <w:szCs w:val="32"/>
        </w:rPr>
        <w:t>.一般公共预算当年拨款具体使用情况</w:t>
      </w:r>
      <w:r>
        <w:rPr>
          <w:rFonts w:hint="eastAsia" w:ascii="仿宋_GB2312" w:hAnsi="仿宋_GB2312" w:eastAsia="仿宋_GB2312" w:cs="仿宋_GB2312"/>
          <w:b/>
          <w:color w:val="000000"/>
          <w:sz w:val="32"/>
          <w:szCs w:val="32"/>
          <w:u w:val="single"/>
        </w:rPr>
        <w:t>（根据表05实际情况表述，功能科目写至项级科目如2010101行政运行）</w:t>
      </w:r>
    </w:p>
    <w:p>
      <w:pPr>
        <w:overflowPunct/>
        <w:autoSpaceDE/>
        <w:autoSpaceDN/>
        <w:adjustRightInd/>
        <w:spacing w:line="560" w:lineRule="exact"/>
        <w:ind w:firstLine="64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）卫生健康支出（类）行政事业单位医疗（款）事业单位医疗（项）</w:t>
      </w:r>
      <w:r>
        <w:rPr>
          <w:rFonts w:hint="eastAsia" w:ascii="仿宋_GB2312" w:hAnsi="仿宋_GB2312" w:eastAsia="仿宋_GB2312" w:cs="仿宋_GB2312"/>
          <w:bCs/>
          <w:color w:val="000000"/>
          <w:sz w:val="32"/>
          <w:szCs w:val="32"/>
          <w:lang w:val="en-US" w:eastAsia="zh-CN"/>
        </w:rPr>
        <w:t>1.62</w:t>
      </w:r>
      <w:r>
        <w:rPr>
          <w:rFonts w:hint="eastAsia" w:ascii="仿宋_GB2312" w:hAnsi="仿宋_GB2312" w:eastAsia="仿宋_GB2312" w:cs="仿宋_GB2312"/>
          <w:bCs/>
          <w:color w:val="000000"/>
          <w:sz w:val="32"/>
          <w:szCs w:val="32"/>
        </w:rPr>
        <w:t>万元，主要用于事业单位医疗保险缴费经费。</w:t>
      </w:r>
    </w:p>
    <w:p>
      <w:pPr>
        <w:overflowPunct/>
        <w:autoSpaceDE/>
        <w:autoSpaceDN/>
        <w:adjustRightInd/>
        <w:spacing w:line="560" w:lineRule="exact"/>
        <w:ind w:firstLine="64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）城乡社区支出（类）</w:t>
      </w:r>
      <w:r>
        <w:rPr>
          <w:rFonts w:hint="eastAsia" w:ascii="仿宋_GB2312" w:hAnsi="仿宋_GB2312" w:eastAsia="仿宋_GB2312" w:cs="仿宋_GB2312"/>
          <w:bCs/>
          <w:color w:val="000000"/>
          <w:sz w:val="32"/>
          <w:szCs w:val="32"/>
          <w:lang w:eastAsia="zh-CN"/>
        </w:rPr>
        <w:t>其他</w:t>
      </w:r>
      <w:r>
        <w:rPr>
          <w:rFonts w:hint="eastAsia" w:ascii="仿宋_GB2312" w:hAnsi="仿宋_GB2312" w:eastAsia="仿宋_GB2312" w:cs="仿宋_GB2312"/>
          <w:bCs/>
          <w:color w:val="000000"/>
          <w:sz w:val="32"/>
          <w:szCs w:val="32"/>
        </w:rPr>
        <w:t>城乡</w:t>
      </w:r>
      <w:r>
        <w:rPr>
          <w:rFonts w:hint="eastAsia" w:ascii="仿宋_GB2312" w:hAnsi="仿宋_GB2312" w:eastAsia="仿宋_GB2312" w:cs="仿宋_GB2312"/>
          <w:bCs/>
          <w:color w:val="000000"/>
          <w:sz w:val="32"/>
          <w:szCs w:val="32"/>
          <w:lang w:eastAsia="zh-CN"/>
        </w:rPr>
        <w:t>社区支出</w:t>
      </w:r>
      <w:r>
        <w:rPr>
          <w:rFonts w:hint="eastAsia" w:ascii="仿宋_GB2312" w:hAnsi="仿宋_GB2312" w:eastAsia="仿宋_GB2312" w:cs="仿宋_GB2312"/>
          <w:bCs/>
          <w:color w:val="000000"/>
          <w:sz w:val="32"/>
          <w:szCs w:val="32"/>
        </w:rPr>
        <w:t>（款）</w:t>
      </w:r>
      <w:r>
        <w:rPr>
          <w:rFonts w:hint="eastAsia" w:ascii="仿宋_GB2312" w:hAnsi="仿宋_GB2312" w:eastAsia="仿宋_GB2312" w:cs="仿宋_GB2312"/>
          <w:bCs/>
          <w:color w:val="000000"/>
          <w:sz w:val="32"/>
          <w:szCs w:val="32"/>
          <w:lang w:eastAsia="zh-CN"/>
        </w:rPr>
        <w:t>其他</w:t>
      </w:r>
      <w:r>
        <w:rPr>
          <w:rFonts w:hint="eastAsia" w:ascii="仿宋_GB2312" w:hAnsi="仿宋_GB2312" w:eastAsia="仿宋_GB2312" w:cs="仿宋_GB2312"/>
          <w:bCs/>
          <w:color w:val="000000"/>
          <w:sz w:val="32"/>
          <w:szCs w:val="32"/>
        </w:rPr>
        <w:t>城乡</w:t>
      </w:r>
      <w:r>
        <w:rPr>
          <w:rFonts w:hint="eastAsia" w:ascii="仿宋_GB2312" w:hAnsi="仿宋_GB2312" w:eastAsia="仿宋_GB2312" w:cs="仿宋_GB2312"/>
          <w:bCs/>
          <w:color w:val="000000"/>
          <w:sz w:val="32"/>
          <w:szCs w:val="32"/>
          <w:lang w:eastAsia="zh-CN"/>
        </w:rPr>
        <w:t>社区支出</w:t>
      </w:r>
      <w:r>
        <w:rPr>
          <w:rFonts w:hint="eastAsia" w:ascii="仿宋_GB2312" w:hAnsi="仿宋_GB2312" w:eastAsia="仿宋_GB2312" w:cs="仿宋_GB2312"/>
          <w:bCs/>
          <w:color w:val="000000"/>
          <w:sz w:val="32"/>
          <w:szCs w:val="32"/>
        </w:rPr>
        <w:t>（项）</w:t>
      </w:r>
      <w:r>
        <w:rPr>
          <w:rFonts w:hint="eastAsia" w:ascii="仿宋_GB2312" w:hAnsi="仿宋_GB2312" w:eastAsia="仿宋_GB2312" w:cs="仿宋_GB2312"/>
          <w:bCs/>
          <w:color w:val="000000"/>
          <w:sz w:val="32"/>
          <w:szCs w:val="32"/>
          <w:lang w:val="en-US" w:eastAsia="zh-CN"/>
        </w:rPr>
        <w:t>83.65</w:t>
      </w:r>
      <w:r>
        <w:rPr>
          <w:rFonts w:hint="eastAsia" w:ascii="仿宋_GB2312" w:hAnsi="仿宋_GB2312" w:eastAsia="仿宋_GB2312" w:cs="仿宋_GB2312"/>
          <w:bCs/>
          <w:color w:val="000000"/>
          <w:sz w:val="32"/>
          <w:szCs w:val="32"/>
        </w:rPr>
        <w:t>万元，主要用于弥补日常运转经费不足。</w:t>
      </w:r>
    </w:p>
    <w:p>
      <w:pPr>
        <w:overflowPunct/>
        <w:autoSpaceDE/>
        <w:autoSpaceDN/>
        <w:adjustRightInd/>
        <w:spacing w:line="560" w:lineRule="exact"/>
        <w:textAlignment w:val="auto"/>
        <w:rPr>
          <w:rFonts w:ascii="楷体_GB2312" w:hAnsi="楷体_GB2312" w:eastAsia="楷体_GB2312" w:cs="楷体_GB2312"/>
          <w:b/>
          <w:color w:val="000000"/>
          <w:sz w:val="32"/>
          <w:szCs w:val="32"/>
        </w:rPr>
      </w:pPr>
      <w:r>
        <w:rPr>
          <w:rFonts w:hint="eastAsia" w:ascii="仿宋_GB2312" w:hAnsi="仿宋_GB2312" w:eastAsia="仿宋_GB2312" w:cs="仿宋_GB2312"/>
          <w:bCs/>
          <w:color w:val="000000"/>
          <w:sz w:val="32"/>
          <w:szCs w:val="32"/>
        </w:rPr>
        <w:t xml:space="preserve">   </w:t>
      </w:r>
      <w:r>
        <w:rPr>
          <w:rFonts w:hint="eastAsia" w:ascii="楷体_GB2312" w:hAnsi="楷体_GB2312" w:eastAsia="楷体_GB2312" w:cs="楷体_GB2312"/>
          <w:b/>
          <w:color w:val="000000"/>
          <w:sz w:val="32"/>
          <w:szCs w:val="32"/>
        </w:rPr>
        <w:t xml:space="preserve"> （六）关于兰溪市</w:t>
      </w:r>
      <w:r>
        <w:rPr>
          <w:rStyle w:val="7"/>
          <w:rFonts w:hint="eastAsia" w:ascii="楷体_GB2312" w:hAnsi="楷体_GB2312" w:eastAsia="楷体_GB2312" w:cs="楷体_GB2312"/>
          <w:bCs w:val="0"/>
          <w:color w:val="000000"/>
          <w:sz w:val="32"/>
          <w:szCs w:val="32"/>
          <w:lang w:eastAsia="zh-CN"/>
        </w:rPr>
        <w:t>房屋征收管理</w:t>
      </w:r>
      <w:r>
        <w:rPr>
          <w:rStyle w:val="7"/>
          <w:rFonts w:hint="eastAsia" w:ascii="楷体_GB2312" w:hAnsi="楷体_GB2312" w:eastAsia="楷体_GB2312" w:cs="楷体_GB2312"/>
          <w:bCs w:val="0"/>
          <w:color w:val="000000"/>
          <w:sz w:val="32"/>
          <w:szCs w:val="32"/>
        </w:rPr>
        <w:t>处</w:t>
      </w:r>
      <w:r>
        <w:rPr>
          <w:rFonts w:hint="eastAsia" w:ascii="楷体_GB2312" w:hAnsi="楷体_GB2312" w:eastAsia="楷体_GB2312" w:cs="楷体_GB2312"/>
          <w:b/>
          <w:color w:val="000000"/>
          <w:sz w:val="32"/>
          <w:szCs w:val="32"/>
        </w:rPr>
        <w:t>2022年一般公共预算基本支出情况说明</w:t>
      </w:r>
      <w:r>
        <w:rPr>
          <w:rFonts w:hint="eastAsia" w:ascii="楷体_GB2312" w:hAnsi="楷体_GB2312" w:eastAsia="楷体_GB2312" w:cs="楷体_GB2312"/>
          <w:b/>
          <w:color w:val="000000"/>
          <w:sz w:val="32"/>
          <w:szCs w:val="32"/>
          <w:u w:val="single"/>
        </w:rPr>
        <w:t>（根据表06实际情况表述）</w:t>
      </w:r>
    </w:p>
    <w:p>
      <w:pPr>
        <w:overflowPunct/>
        <w:autoSpaceDE/>
        <w:autoSpaceDN/>
        <w:adjustRightInd/>
        <w:spacing w:line="560" w:lineRule="exact"/>
        <w:ind w:firstLine="642"/>
        <w:textAlignment w:val="auto"/>
        <w:rPr>
          <w:rFonts w:ascii="仿宋_GB2312" w:hAnsi="仿宋_GB2312" w:eastAsia="仿宋_GB2312" w:cs="仿宋_GB2312"/>
          <w:bCs/>
          <w:color w:val="000000"/>
          <w:sz w:val="32"/>
          <w:szCs w:val="32"/>
        </w:rPr>
      </w:pPr>
      <w:r>
        <w:rPr>
          <w:rFonts w:hint="eastAsia" w:ascii="仿宋_GB2312" w:eastAsia="仿宋_GB2312"/>
          <w:color w:val="000000"/>
          <w:sz w:val="32"/>
          <w:szCs w:val="32"/>
          <w:lang w:eastAsia="zh-CN"/>
        </w:rPr>
        <w:t>兰溪市征收管理处</w:t>
      </w:r>
      <w:r>
        <w:rPr>
          <w:rFonts w:hint="eastAsia" w:ascii="仿宋_GB2312" w:hAnsi="仿宋_GB2312" w:eastAsia="仿宋_GB2312" w:cs="仿宋_GB2312"/>
          <w:bCs/>
          <w:color w:val="000000"/>
          <w:sz w:val="32"/>
          <w:szCs w:val="32"/>
        </w:rPr>
        <w:t>2022年一般公共预算基本支出</w:t>
      </w:r>
      <w:r>
        <w:rPr>
          <w:rFonts w:hint="eastAsia" w:ascii="仿宋_GB2312" w:hAnsi="仿宋_GB2312" w:eastAsia="仿宋_GB2312" w:cs="仿宋_GB2312"/>
          <w:bCs/>
          <w:color w:val="000000"/>
          <w:sz w:val="32"/>
          <w:szCs w:val="32"/>
          <w:lang w:val="en-US" w:eastAsia="zh-CN"/>
        </w:rPr>
        <w:t>85.28</w:t>
      </w:r>
      <w:r>
        <w:rPr>
          <w:rFonts w:hint="eastAsia" w:ascii="仿宋_GB2312" w:hAnsi="仿宋_GB2312" w:eastAsia="仿宋_GB2312" w:cs="仿宋_GB2312"/>
          <w:bCs/>
          <w:color w:val="000000"/>
          <w:sz w:val="32"/>
          <w:szCs w:val="32"/>
        </w:rPr>
        <w:t>万元，其中：</w:t>
      </w:r>
    </w:p>
    <w:p>
      <w:pPr>
        <w:overflowPunct/>
        <w:autoSpaceDE/>
        <w:autoSpaceDN/>
        <w:adjustRightInd/>
        <w:spacing w:line="560" w:lineRule="exact"/>
        <w:ind w:firstLine="642"/>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人员经费</w:t>
      </w:r>
      <w:r>
        <w:rPr>
          <w:rFonts w:hint="eastAsia" w:ascii="仿宋_GB2312" w:hAnsi="仿宋_GB2312" w:eastAsia="仿宋_GB2312" w:cs="仿宋_GB2312"/>
          <w:bCs/>
          <w:color w:val="000000"/>
          <w:sz w:val="32"/>
          <w:szCs w:val="32"/>
          <w:lang w:val="en-US" w:eastAsia="zh-CN"/>
        </w:rPr>
        <w:t>59.94</w:t>
      </w:r>
      <w:r>
        <w:rPr>
          <w:rFonts w:hint="eastAsia" w:ascii="仿宋_GB2312" w:hAnsi="仿宋_GB2312" w:eastAsia="仿宋_GB2312" w:cs="仿宋_GB2312"/>
          <w:bCs/>
          <w:color w:val="000000"/>
          <w:sz w:val="32"/>
          <w:szCs w:val="32"/>
        </w:rPr>
        <w:t>万元，主要包括：基本工资、津贴补贴、奖金、</w:t>
      </w:r>
      <w:r>
        <w:rPr>
          <w:rFonts w:hint="eastAsia" w:ascii="仿宋_GB2312" w:hAnsi="仿宋_GB2312" w:eastAsia="仿宋_GB2312" w:cs="仿宋_GB2312"/>
          <w:bCs/>
          <w:color w:val="000000"/>
          <w:sz w:val="32"/>
          <w:szCs w:val="32"/>
          <w:lang w:eastAsia="zh-CN"/>
        </w:rPr>
        <w:t>伙食补助费、</w:t>
      </w:r>
      <w:r>
        <w:rPr>
          <w:rFonts w:hint="eastAsia" w:ascii="仿宋_GB2312" w:hAnsi="仿宋_GB2312" w:eastAsia="仿宋_GB2312" w:cs="仿宋_GB2312"/>
          <w:bCs/>
          <w:color w:val="000000"/>
          <w:sz w:val="32"/>
          <w:szCs w:val="32"/>
        </w:rPr>
        <w:t>社会保障缴费、绩效工资、其他工资福利支出、医疗费、住房公积金（各部门根据实际情况调整）；</w:t>
      </w:r>
    </w:p>
    <w:p>
      <w:pPr>
        <w:overflowPunct/>
        <w:autoSpaceDE/>
        <w:autoSpaceDN/>
        <w:adjustRightInd/>
        <w:spacing w:line="560" w:lineRule="exact"/>
        <w:ind w:firstLine="642"/>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公用经费</w:t>
      </w:r>
      <w:r>
        <w:rPr>
          <w:rFonts w:hint="eastAsia" w:ascii="仿宋_GB2312" w:hAnsi="仿宋_GB2312" w:eastAsia="仿宋_GB2312" w:cs="仿宋_GB2312"/>
          <w:bCs/>
          <w:color w:val="000000"/>
          <w:sz w:val="32"/>
          <w:szCs w:val="32"/>
          <w:lang w:val="en-US" w:eastAsia="zh-CN"/>
        </w:rPr>
        <w:t>25.34</w:t>
      </w:r>
      <w:r>
        <w:rPr>
          <w:rFonts w:hint="eastAsia" w:ascii="仿宋_GB2312" w:hAnsi="仿宋_GB2312" w:eastAsia="仿宋_GB2312" w:cs="仿宋_GB2312"/>
          <w:bCs/>
          <w:color w:val="000000"/>
          <w:sz w:val="32"/>
          <w:szCs w:val="32"/>
        </w:rPr>
        <w:t>万元，主要包括：办公费、印刷费、</w:t>
      </w:r>
      <w:r>
        <w:rPr>
          <w:rFonts w:hint="eastAsia" w:ascii="仿宋_GB2312" w:hAnsi="仿宋_GB2312" w:eastAsia="仿宋_GB2312" w:cs="仿宋_GB2312"/>
          <w:bCs/>
          <w:color w:val="000000"/>
          <w:sz w:val="32"/>
          <w:szCs w:val="32"/>
          <w:lang w:eastAsia="zh-CN"/>
        </w:rPr>
        <w:t>咨询费、</w:t>
      </w:r>
      <w:r>
        <w:rPr>
          <w:rFonts w:hint="eastAsia" w:ascii="仿宋_GB2312" w:hAnsi="仿宋_GB2312" w:eastAsia="仿宋_GB2312" w:cs="仿宋_GB2312"/>
          <w:bCs/>
          <w:color w:val="000000"/>
          <w:sz w:val="32"/>
          <w:szCs w:val="32"/>
        </w:rPr>
        <w:t>邮电费、差旅费、维修（护）费、</w:t>
      </w:r>
      <w:r>
        <w:rPr>
          <w:rFonts w:hint="eastAsia" w:ascii="仿宋_GB2312" w:hAnsi="仿宋_GB2312" w:eastAsia="仿宋_GB2312" w:cs="仿宋_GB2312"/>
          <w:bCs/>
          <w:color w:val="000000"/>
          <w:sz w:val="32"/>
          <w:szCs w:val="32"/>
          <w:lang w:eastAsia="zh-CN"/>
        </w:rPr>
        <w:t>水电费、</w:t>
      </w:r>
      <w:r>
        <w:rPr>
          <w:rFonts w:hint="eastAsia" w:ascii="仿宋_GB2312" w:hAnsi="仿宋_GB2312" w:eastAsia="仿宋_GB2312" w:cs="仿宋_GB2312"/>
          <w:bCs/>
          <w:color w:val="000000"/>
          <w:sz w:val="32"/>
          <w:szCs w:val="32"/>
        </w:rPr>
        <w:t>会议费、</w:t>
      </w:r>
      <w:r>
        <w:rPr>
          <w:rFonts w:hint="eastAsia" w:ascii="仿宋_GB2312" w:hAnsi="仿宋_GB2312" w:eastAsia="仿宋_GB2312" w:cs="仿宋_GB2312"/>
          <w:bCs/>
          <w:color w:val="000000"/>
          <w:sz w:val="32"/>
          <w:szCs w:val="32"/>
          <w:lang w:eastAsia="zh-CN"/>
        </w:rPr>
        <w:t>办公设备购置</w:t>
      </w:r>
      <w:r>
        <w:rPr>
          <w:rFonts w:hint="eastAsia" w:ascii="仿宋_GB2312" w:hAnsi="仿宋_GB2312" w:eastAsia="仿宋_GB2312" w:cs="仿宋_GB2312"/>
          <w:bCs/>
          <w:color w:val="000000"/>
          <w:sz w:val="32"/>
          <w:szCs w:val="32"/>
        </w:rPr>
        <w:t>费、</w:t>
      </w:r>
      <w:r>
        <w:rPr>
          <w:rFonts w:hint="eastAsia" w:ascii="仿宋_GB2312" w:hAnsi="仿宋_GB2312" w:eastAsia="仿宋_GB2312" w:cs="仿宋_GB2312"/>
          <w:bCs/>
          <w:color w:val="000000"/>
          <w:sz w:val="32"/>
          <w:szCs w:val="32"/>
          <w:lang w:val="en-US" w:eastAsia="zh-CN"/>
        </w:rPr>
        <w:t xml:space="preserve"> 手续费</w:t>
      </w:r>
      <w:r>
        <w:rPr>
          <w:rFonts w:hint="eastAsia" w:ascii="仿宋_GB2312" w:hAnsi="仿宋_GB2312" w:eastAsia="仿宋_GB2312" w:cs="仿宋_GB2312"/>
          <w:bCs/>
          <w:color w:val="000000"/>
          <w:sz w:val="32"/>
          <w:szCs w:val="32"/>
        </w:rPr>
        <w:t>、劳务费、工会经费、福利费、其他商品和服务支出（各部门根据实际情况调整）。</w:t>
      </w:r>
    </w:p>
    <w:p>
      <w:pPr>
        <w:overflowPunct/>
        <w:autoSpaceDE/>
        <w:autoSpaceDN/>
        <w:adjustRightInd/>
        <w:spacing w:line="560" w:lineRule="exact"/>
        <w:ind w:firstLine="642"/>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公务交通补贴</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万元；车辆运行维护费</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万元；公共交通费</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万元；机要通信和应急公务用车经费</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w:t>
      </w:r>
    </w:p>
    <w:p>
      <w:pPr>
        <w:overflowPunct/>
        <w:autoSpaceDE/>
        <w:autoSpaceDN/>
        <w:adjustRightInd/>
        <w:spacing w:line="560" w:lineRule="exact"/>
        <w:ind w:firstLine="642"/>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（七）关于兰溪市</w:t>
      </w:r>
      <w:r>
        <w:rPr>
          <w:rStyle w:val="7"/>
          <w:rFonts w:hint="eastAsia" w:ascii="楷体_GB2312" w:hAnsi="楷体_GB2312" w:eastAsia="楷体_GB2312" w:cs="楷体_GB2312"/>
          <w:bCs w:val="0"/>
          <w:color w:val="000000"/>
          <w:sz w:val="32"/>
          <w:szCs w:val="32"/>
          <w:lang w:eastAsia="zh-CN"/>
        </w:rPr>
        <w:t>房屋征收管理</w:t>
      </w:r>
      <w:r>
        <w:rPr>
          <w:rStyle w:val="7"/>
          <w:rFonts w:hint="eastAsia" w:ascii="楷体_GB2312" w:hAnsi="楷体_GB2312" w:eastAsia="楷体_GB2312" w:cs="楷体_GB2312"/>
          <w:bCs w:val="0"/>
          <w:color w:val="000000"/>
          <w:sz w:val="32"/>
          <w:szCs w:val="32"/>
        </w:rPr>
        <w:t>处</w:t>
      </w:r>
      <w:r>
        <w:rPr>
          <w:rFonts w:hint="eastAsia" w:ascii="楷体_GB2312" w:hAnsi="楷体_GB2312" w:eastAsia="楷体_GB2312" w:cs="楷体_GB2312"/>
          <w:b/>
          <w:color w:val="000000"/>
          <w:sz w:val="32"/>
          <w:szCs w:val="32"/>
        </w:rPr>
        <w:t>2022年政府性基金预算支出情况说明</w:t>
      </w:r>
    </w:p>
    <w:p>
      <w:pPr>
        <w:overflowPunct/>
        <w:autoSpaceDE/>
        <w:autoSpaceDN/>
        <w:adjustRightInd/>
        <w:spacing w:line="560" w:lineRule="exact"/>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b/>
          <w:color w:val="000000"/>
          <w:sz w:val="32"/>
          <w:szCs w:val="32"/>
        </w:rPr>
        <w:t>1.政府性基金预算当年拨款规模变化情况</w:t>
      </w:r>
    </w:p>
    <w:p>
      <w:pPr>
        <w:overflowPunct/>
        <w:autoSpaceDE/>
        <w:autoSpaceDN/>
        <w:adjustRightInd/>
        <w:spacing w:line="560" w:lineRule="exact"/>
        <w:ind w:firstLine="642"/>
        <w:textAlignment w:val="auto"/>
        <w:rPr>
          <w:rFonts w:hint="eastAsia" w:ascii="仿宋_GB2312" w:hAnsi="仿宋_GB2312" w:eastAsia="仿宋_GB2312" w:cs="仿宋_GB2312"/>
          <w:b w:val="0"/>
          <w:bCs/>
          <w:color w:val="000000"/>
          <w:sz w:val="32"/>
          <w:szCs w:val="32"/>
          <w:highlight w:val="none"/>
          <w:lang w:val="en-US" w:eastAsia="zh-CN"/>
        </w:rPr>
      </w:pPr>
      <w:r>
        <w:rPr>
          <w:rFonts w:hint="eastAsia" w:ascii="仿宋_GB2312" w:eastAsia="仿宋_GB2312"/>
          <w:color w:val="000000"/>
          <w:sz w:val="32"/>
          <w:szCs w:val="32"/>
          <w:lang w:eastAsia="zh-CN"/>
        </w:rPr>
        <w:t>兰溪市征收管理处</w:t>
      </w:r>
      <w:r>
        <w:rPr>
          <w:rFonts w:hint="eastAsia" w:ascii="仿宋_GB2312" w:hAnsi="仿宋_GB2312" w:eastAsia="仿宋_GB2312" w:cs="仿宋_GB2312"/>
          <w:b w:val="0"/>
          <w:bCs/>
          <w:color w:val="000000"/>
          <w:sz w:val="32"/>
          <w:szCs w:val="32"/>
          <w:highlight w:val="none"/>
          <w:lang w:val="en-US" w:eastAsia="zh-CN"/>
        </w:rPr>
        <w:t>2022年没有使用政府性基金预算拨款安排的支出</w:t>
      </w:r>
    </w:p>
    <w:p>
      <w:pPr>
        <w:overflowPunct/>
        <w:autoSpaceDE/>
        <w:autoSpaceDN/>
        <w:adjustRightInd/>
        <w:spacing w:line="560" w:lineRule="exact"/>
        <w:ind w:firstLine="642"/>
        <w:textAlignment w:val="auto"/>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（八）</w:t>
      </w:r>
      <w:r>
        <w:rPr>
          <w:rFonts w:hint="eastAsia" w:ascii="楷体_GB2312" w:hAnsi="楷体_GB2312" w:eastAsia="楷体_GB2312" w:cs="楷体_GB2312"/>
          <w:b/>
          <w:color w:val="000000"/>
          <w:sz w:val="32"/>
          <w:szCs w:val="32"/>
        </w:rPr>
        <w:t>关于兰溪市</w:t>
      </w:r>
      <w:r>
        <w:rPr>
          <w:rStyle w:val="7"/>
          <w:rFonts w:hint="eastAsia" w:ascii="楷体_GB2312" w:hAnsi="楷体_GB2312" w:eastAsia="楷体_GB2312" w:cs="楷体_GB2312"/>
          <w:bCs w:val="0"/>
          <w:color w:val="000000"/>
          <w:sz w:val="32"/>
          <w:szCs w:val="32"/>
          <w:lang w:eastAsia="zh-CN"/>
        </w:rPr>
        <w:t>房屋征收管理</w:t>
      </w:r>
      <w:r>
        <w:rPr>
          <w:rStyle w:val="7"/>
          <w:rFonts w:hint="eastAsia" w:ascii="楷体_GB2312" w:hAnsi="楷体_GB2312" w:eastAsia="楷体_GB2312" w:cs="楷体_GB2312"/>
          <w:bCs w:val="0"/>
          <w:color w:val="000000"/>
          <w:sz w:val="32"/>
          <w:szCs w:val="32"/>
        </w:rPr>
        <w:t>处</w:t>
      </w:r>
      <w:r>
        <w:rPr>
          <w:rFonts w:hint="eastAsia" w:ascii="楷体_GB2312" w:hAnsi="楷体_GB2312" w:eastAsia="楷体_GB2312" w:cs="楷体_GB2312"/>
          <w:b/>
          <w:color w:val="000000"/>
          <w:sz w:val="32"/>
          <w:szCs w:val="32"/>
        </w:rPr>
        <w:t>2022年国有资本经营预算支出情况说明</w:t>
      </w:r>
    </w:p>
    <w:p>
      <w:pPr>
        <w:overflowPunct/>
        <w:autoSpaceDE/>
        <w:autoSpaceDN/>
        <w:adjustRightInd/>
        <w:spacing w:line="520" w:lineRule="exact"/>
        <w:ind w:left="477" w:leftChars="227"/>
        <w:textAlignment w:val="auto"/>
        <w:rPr>
          <w:rFonts w:ascii="仿宋_GB2312" w:hAnsi="仿宋_GB2312" w:eastAsia="仿宋_GB2312" w:cs="仿宋_GB2312"/>
          <w:color w:val="000000"/>
          <w:sz w:val="32"/>
          <w:szCs w:val="32"/>
        </w:rPr>
      </w:pPr>
      <w:r>
        <w:rPr>
          <w:rFonts w:hint="eastAsia" w:ascii="仿宋_GB2312" w:eastAsia="仿宋_GB2312"/>
          <w:color w:val="000000"/>
          <w:sz w:val="32"/>
          <w:szCs w:val="32"/>
        </w:rPr>
        <w:t xml:space="preserve">   </w:t>
      </w:r>
      <w:r>
        <w:rPr>
          <w:rFonts w:hint="eastAsia" w:ascii="仿宋_GB2312" w:hAnsi="仿宋_GB2312" w:eastAsia="仿宋_GB2312" w:cs="仿宋_GB2312"/>
          <w:color w:val="000000"/>
          <w:sz w:val="32"/>
          <w:szCs w:val="32"/>
        </w:rPr>
        <w:t xml:space="preserve"> </w:t>
      </w:r>
      <w:r>
        <w:rPr>
          <w:rFonts w:hint="eastAsia" w:ascii="仿宋_GB2312" w:eastAsia="仿宋_GB2312"/>
          <w:color w:val="000000"/>
          <w:sz w:val="32"/>
          <w:szCs w:val="32"/>
          <w:lang w:eastAsia="zh-CN"/>
        </w:rPr>
        <w:t>兰溪市征收管理处</w:t>
      </w:r>
      <w:r>
        <w:rPr>
          <w:rFonts w:hint="eastAsia" w:ascii="仿宋_GB2312" w:hAnsi="仿宋_GB2312" w:eastAsia="仿宋_GB2312" w:cs="仿宋_GB2312"/>
          <w:color w:val="000000"/>
          <w:sz w:val="32"/>
          <w:szCs w:val="32"/>
        </w:rPr>
        <w:t>2022年没有使用国有资本经营预算拨款安排的支出。</w:t>
      </w:r>
    </w:p>
    <w:p>
      <w:pPr>
        <w:pStyle w:val="2"/>
        <w:rPr>
          <w:rFonts w:hint="default"/>
        </w:rPr>
      </w:pPr>
    </w:p>
    <w:p>
      <w:pPr>
        <w:overflowPunct/>
        <w:autoSpaceDE/>
        <w:autoSpaceDN/>
        <w:adjustRightInd/>
        <w:spacing w:line="560" w:lineRule="exact"/>
        <w:ind w:firstLine="630" w:firstLineChars="196"/>
        <w:textAlignment w:val="auto"/>
        <w:rPr>
          <w:rFonts w:ascii="楷体_GB2312" w:hAnsi="楷体_GB2312" w:eastAsia="楷体_GB2312" w:cs="楷体_GB2312"/>
          <w:b/>
          <w:color w:val="000000"/>
          <w:sz w:val="32"/>
          <w:szCs w:val="32"/>
          <w:u w:val="single"/>
        </w:rPr>
      </w:pPr>
      <w:r>
        <w:rPr>
          <w:rFonts w:hint="eastAsia" w:ascii="楷体_GB2312" w:hAnsi="楷体_GB2312" w:eastAsia="楷体_GB2312" w:cs="楷体_GB2312"/>
          <w:b/>
          <w:color w:val="000000"/>
          <w:sz w:val="32"/>
          <w:szCs w:val="32"/>
        </w:rPr>
        <w:t>（九）关于</w:t>
      </w:r>
      <w:r>
        <w:rPr>
          <w:rFonts w:hint="eastAsia" w:ascii="楷体_GB2312" w:hAnsi="楷体_GB2312" w:eastAsia="楷体_GB2312" w:cs="楷体_GB2312"/>
          <w:b/>
          <w:color w:val="000000"/>
          <w:sz w:val="32"/>
          <w:szCs w:val="32"/>
          <w:lang w:eastAsia="zh-CN"/>
        </w:rPr>
        <w:t>兰溪市征收管理处</w:t>
      </w:r>
      <w:r>
        <w:rPr>
          <w:rFonts w:hint="eastAsia" w:ascii="楷体_GB2312" w:hAnsi="楷体_GB2312" w:eastAsia="楷体_GB2312" w:cs="楷体_GB2312"/>
          <w:b/>
          <w:color w:val="000000"/>
          <w:sz w:val="32"/>
          <w:szCs w:val="32"/>
        </w:rPr>
        <w:t>2022年</w:t>
      </w:r>
      <w:r>
        <w:rPr>
          <w:rFonts w:hint="eastAsia" w:ascii="楷体_GB2312" w:hAnsi="楷体_GB2312" w:eastAsia="楷体_GB2312" w:cs="楷体_GB2312"/>
          <w:b/>
          <w:sz w:val="32"/>
          <w:szCs w:val="32"/>
        </w:rPr>
        <w:t>一般公共预算</w:t>
      </w:r>
      <w:r>
        <w:rPr>
          <w:rFonts w:hint="eastAsia" w:ascii="楷体_GB2312" w:hAnsi="楷体_GB2312" w:eastAsia="楷体_GB2312" w:cs="楷体_GB2312"/>
          <w:b/>
          <w:color w:val="000000"/>
          <w:sz w:val="32"/>
          <w:szCs w:val="32"/>
        </w:rPr>
        <w:t>“三公”经费预算情况说明</w:t>
      </w:r>
      <w:r>
        <w:rPr>
          <w:rFonts w:hint="eastAsia" w:ascii="楷体_GB2312" w:hAnsi="楷体_GB2312" w:eastAsia="楷体_GB2312" w:cs="楷体_GB2312"/>
          <w:b/>
          <w:color w:val="000000"/>
          <w:sz w:val="32"/>
          <w:szCs w:val="32"/>
          <w:u w:val="single"/>
        </w:rPr>
        <w:t>（根据表07实际情况表述，必须要和上年进行比较并说明增减变化原因，不可删除）</w:t>
      </w:r>
    </w:p>
    <w:p>
      <w:pPr>
        <w:pStyle w:val="10"/>
        <w:overflowPunct/>
        <w:autoSpaceDE/>
        <w:autoSpaceDN/>
        <w:adjustRightInd/>
        <w:spacing w:line="560" w:lineRule="exact"/>
        <w:ind w:firstLine="640" w:firstLineChars="200"/>
        <w:textAlignment w:val="auto"/>
        <w:rPr>
          <w:rFonts w:ascii="楷体_GB2312" w:hAnsi="楷体_GB2312" w:eastAsia="楷体_GB2312" w:cs="楷体_GB2312"/>
          <w:b/>
          <w:sz w:val="32"/>
          <w:szCs w:val="32"/>
          <w:u w:val="single"/>
        </w:rPr>
      </w:pPr>
      <w:r>
        <w:rPr>
          <w:rFonts w:hint="eastAsia" w:ascii="仿宋_GB2312" w:eastAsia="仿宋_GB2312"/>
          <w:color w:val="000000"/>
          <w:sz w:val="32"/>
          <w:szCs w:val="32"/>
          <w:lang w:eastAsia="zh-CN"/>
        </w:rPr>
        <w:t>兰溪市征收管理处</w:t>
      </w:r>
      <w:r>
        <w:rPr>
          <w:rFonts w:hint="eastAsia" w:ascii="仿宋_GB2312" w:hAnsi="仿宋_GB2312" w:eastAsia="仿宋_GB2312" w:cs="仿宋_GB2312"/>
          <w:bCs/>
          <w:color w:val="000000"/>
          <w:kern w:val="2"/>
          <w:sz w:val="32"/>
          <w:szCs w:val="32"/>
        </w:rPr>
        <w:t>2022 年“三公”经费预算数为</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kern w:val="2"/>
          <w:sz w:val="32"/>
          <w:szCs w:val="32"/>
        </w:rPr>
        <w:t>万元，比2021年执行数减少</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kern w:val="2"/>
          <w:sz w:val="32"/>
          <w:szCs w:val="32"/>
        </w:rPr>
        <w:t>万元</w:t>
      </w:r>
      <w:r>
        <w:rPr>
          <w:rFonts w:hint="eastAsia" w:ascii="仿宋_GB2312" w:hAnsi="仿宋_GB2312" w:eastAsia="仿宋_GB2312" w:cs="仿宋_GB2312"/>
          <w:bCs/>
          <w:color w:val="000000"/>
          <w:kern w:val="2"/>
          <w:sz w:val="32"/>
          <w:szCs w:val="32"/>
          <w:lang w:eastAsia="zh-CN"/>
        </w:rPr>
        <w:t>。</w:t>
      </w:r>
    </w:p>
    <w:p>
      <w:pPr>
        <w:overflowPunct/>
        <w:autoSpaceDE/>
        <w:autoSpaceDN/>
        <w:adjustRightInd/>
        <w:spacing w:line="560" w:lineRule="exact"/>
        <w:ind w:firstLine="630" w:firstLineChars="196"/>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（十）其他重要事项的情况说明</w:t>
      </w:r>
    </w:p>
    <w:p>
      <w:pPr>
        <w:pStyle w:val="10"/>
        <w:numPr>
          <w:ilvl w:val="0"/>
          <w:numId w:val="2"/>
        </w:numPr>
        <w:overflowPunct/>
        <w:autoSpaceDE/>
        <w:autoSpaceDN/>
        <w:adjustRightInd/>
        <w:spacing w:line="520" w:lineRule="exact"/>
        <w:ind w:firstLine="600"/>
        <w:textAlignment w:val="auto"/>
        <w:rPr>
          <w:rFonts w:ascii="仿宋_GB2312" w:eastAsia="仿宋_GB2312"/>
          <w:b/>
          <w:bCs/>
          <w:sz w:val="32"/>
          <w:szCs w:val="32"/>
        </w:rPr>
      </w:pPr>
      <w:r>
        <w:rPr>
          <w:rFonts w:hint="eastAsia" w:ascii="仿宋_GB2312" w:eastAsia="仿宋_GB2312"/>
          <w:b/>
          <w:bCs/>
          <w:sz w:val="32"/>
          <w:szCs w:val="32"/>
        </w:rPr>
        <w:t>政府采购情况。</w:t>
      </w:r>
    </w:p>
    <w:p>
      <w:pPr>
        <w:pStyle w:val="10"/>
        <w:overflowPunct/>
        <w:autoSpaceDE/>
        <w:autoSpaceDN/>
        <w:adjustRightIn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2022年</w:t>
      </w:r>
      <w:r>
        <w:rPr>
          <w:rFonts w:hint="eastAsia" w:ascii="楷体_GB2312" w:hAnsi="楷体_GB2312" w:eastAsia="楷体_GB2312" w:cs="楷体_GB2312"/>
          <w:b/>
          <w:color w:val="000000"/>
          <w:sz w:val="32"/>
          <w:szCs w:val="32"/>
        </w:rPr>
        <w:t>兰溪市</w:t>
      </w:r>
      <w:r>
        <w:rPr>
          <w:rStyle w:val="7"/>
          <w:rFonts w:hint="eastAsia" w:ascii="楷体_GB2312" w:hAnsi="楷体_GB2312" w:eastAsia="楷体_GB2312" w:cs="楷体_GB2312"/>
          <w:bCs w:val="0"/>
          <w:color w:val="000000"/>
          <w:sz w:val="32"/>
          <w:szCs w:val="32"/>
          <w:lang w:eastAsia="zh-CN"/>
        </w:rPr>
        <w:t>房屋征收管理</w:t>
      </w:r>
      <w:r>
        <w:rPr>
          <w:rStyle w:val="7"/>
          <w:rFonts w:hint="eastAsia" w:ascii="楷体_GB2312" w:hAnsi="楷体_GB2312" w:eastAsia="楷体_GB2312" w:cs="楷体_GB2312"/>
          <w:bCs w:val="0"/>
          <w:color w:val="000000"/>
          <w:sz w:val="32"/>
          <w:szCs w:val="32"/>
        </w:rPr>
        <w:t>处</w:t>
      </w:r>
      <w:r>
        <w:rPr>
          <w:rFonts w:hint="eastAsia" w:ascii="仿宋_GB2312" w:eastAsia="仿宋_GB2312"/>
          <w:color w:val="000000"/>
          <w:sz w:val="32"/>
          <w:szCs w:val="32"/>
        </w:rPr>
        <w:t>政府采购预算总额</w:t>
      </w:r>
      <w:r>
        <w:rPr>
          <w:rFonts w:hint="eastAsia" w:ascii="仿宋_GB2312" w:eastAsia="仿宋_GB2312"/>
          <w:color w:val="000000"/>
          <w:sz w:val="32"/>
          <w:szCs w:val="32"/>
          <w:lang w:val="en-US" w:eastAsia="zh-CN"/>
        </w:rPr>
        <w:t>2.7</w:t>
      </w:r>
      <w:r>
        <w:rPr>
          <w:rFonts w:hint="eastAsia" w:ascii="仿宋_GB2312" w:eastAsia="仿宋_GB2312"/>
          <w:color w:val="000000"/>
          <w:sz w:val="32"/>
          <w:szCs w:val="32"/>
        </w:rPr>
        <w:t>万元，其中：政府采购货物预算</w:t>
      </w:r>
      <w:r>
        <w:rPr>
          <w:rFonts w:hint="eastAsia" w:ascii="仿宋_GB2312" w:eastAsia="仿宋_GB2312"/>
          <w:color w:val="000000"/>
          <w:sz w:val="32"/>
          <w:szCs w:val="32"/>
          <w:lang w:val="en-US" w:eastAsia="zh-CN"/>
        </w:rPr>
        <w:t>2.7</w:t>
      </w:r>
      <w:r>
        <w:rPr>
          <w:rFonts w:hint="eastAsia" w:ascii="仿宋_GB2312" w:eastAsia="仿宋_GB2312"/>
          <w:color w:val="000000"/>
          <w:sz w:val="32"/>
          <w:szCs w:val="32"/>
        </w:rPr>
        <w:t>万元、政府采购工程预算</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万元、政府采购服务预算</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10"/>
        <w:numPr>
          <w:ilvl w:val="0"/>
          <w:numId w:val="2"/>
        </w:numPr>
        <w:overflowPunct/>
        <w:autoSpaceDE/>
        <w:autoSpaceDN/>
        <w:adjustRightInd/>
        <w:spacing w:line="560" w:lineRule="exact"/>
        <w:ind w:firstLine="6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国有资产占有使用情况  </w:t>
      </w:r>
    </w:p>
    <w:p>
      <w:pPr>
        <w:overflowPunct/>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截至2021年12月31日，</w:t>
      </w:r>
      <w:r>
        <w:rPr>
          <w:rFonts w:hint="eastAsia" w:ascii="仿宋_GB2312" w:hAnsi="仿宋_GB2312" w:eastAsia="仿宋_GB2312" w:cs="仿宋_GB2312"/>
          <w:bCs/>
          <w:color w:val="000000"/>
          <w:sz w:val="32"/>
          <w:szCs w:val="32"/>
          <w:lang w:eastAsia="zh-CN"/>
        </w:rPr>
        <w:t>兰溪市征收管理处</w:t>
      </w:r>
      <w:r>
        <w:rPr>
          <w:rFonts w:hint="eastAsia" w:ascii="仿宋_GB2312" w:hAnsi="仿宋_GB2312" w:eastAsia="仿宋_GB2312" w:cs="仿宋_GB2312"/>
          <w:bCs/>
          <w:color w:val="000000"/>
          <w:sz w:val="32"/>
          <w:szCs w:val="32"/>
        </w:rPr>
        <w:t>共有车辆</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辆，其中，领导用车0辆、应急机要通信用车0辆、一般执法执勤用车0辆、行政执法专用车0辆、特种专业技术用车0辆、老干部服务用车0辆、其他用车</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辆。</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 xml:space="preserve">台（套）。 </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2022年部门预算未安排购置车辆、单位价值50万元以上通用设备及单位价值100万元以上专用设备。</w:t>
      </w:r>
    </w:p>
    <w:p>
      <w:pPr>
        <w:pStyle w:val="10"/>
        <w:overflowPunct/>
        <w:autoSpaceDE/>
        <w:autoSpaceDN/>
        <w:adjustRightInd/>
        <w:spacing w:line="560" w:lineRule="exact"/>
        <w:textAlignment w:val="auto"/>
        <w:rPr>
          <w:rFonts w:ascii="仿宋_GB2312" w:hAnsi="仿宋_GB2312" w:eastAsia="仿宋_GB2312" w:cs="仿宋_GB2312"/>
          <w:b/>
          <w:sz w:val="32"/>
          <w:szCs w:val="32"/>
          <w:u w:val="single"/>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sz w:val="32"/>
          <w:szCs w:val="32"/>
        </w:rPr>
        <w:t>4.绩效目标设置情况</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Cs/>
          <w:sz w:val="32"/>
          <w:szCs w:val="32"/>
        </w:rPr>
        <w:t>2022年</w:t>
      </w:r>
      <w:r>
        <w:rPr>
          <w:rFonts w:hint="eastAsia" w:ascii="仿宋_GB2312" w:eastAsia="仿宋_GB2312"/>
          <w:color w:val="000000"/>
          <w:sz w:val="32"/>
          <w:szCs w:val="32"/>
          <w:lang w:eastAsia="zh-CN"/>
        </w:rPr>
        <w:t>兰溪市征收管理处</w:t>
      </w:r>
      <w:r>
        <w:rPr>
          <w:rFonts w:hint="eastAsia" w:ascii="仿宋_GB2312" w:hAnsi="仿宋_GB2312" w:eastAsia="仿宋_GB2312" w:cs="仿宋_GB2312"/>
          <w:bCs/>
          <w:color w:val="000000"/>
          <w:sz w:val="32"/>
          <w:szCs w:val="32"/>
        </w:rPr>
        <w:t>其他运转类和特定目标类项目均实行绩效目标管理，涉及一般公共预算当年拨款</w:t>
      </w:r>
      <w:r>
        <w:rPr>
          <w:rFonts w:hint="eastAsia" w:ascii="仿宋_GB2312" w:hAnsi="仿宋_GB2312" w:eastAsia="仿宋_GB2312" w:cs="仿宋_GB2312"/>
          <w:bCs/>
          <w:color w:val="000000"/>
          <w:sz w:val="32"/>
          <w:szCs w:val="32"/>
          <w:lang w:val="en-US" w:eastAsia="zh-CN"/>
        </w:rPr>
        <w:t>21.44</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sz w:val="32"/>
          <w:szCs w:val="32"/>
        </w:rPr>
        <w:t>一级项目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p>
    <w:p>
      <w:pPr>
        <w:pStyle w:val="10"/>
        <w:overflowPunct/>
        <w:autoSpaceDE/>
        <w:autoSpaceDN/>
        <w:adjustRightInd/>
        <w:spacing w:line="560" w:lineRule="exact"/>
        <w:ind w:firstLine="643" w:firstLineChars="200"/>
        <w:textAlignment w:val="auto"/>
        <w:rPr>
          <w:rStyle w:val="7"/>
          <w:rFonts w:ascii="黑体" w:hAnsi="黑体" w:eastAsia="黑体" w:cs="黑体"/>
          <w:bCs w:val="0"/>
          <w:sz w:val="32"/>
          <w:szCs w:val="32"/>
        </w:rPr>
      </w:pPr>
      <w:r>
        <w:rPr>
          <w:rStyle w:val="7"/>
          <w:rFonts w:hint="eastAsia" w:ascii="黑体" w:hAnsi="黑体" w:eastAsia="黑体" w:cs="黑体"/>
          <w:bCs w:val="0"/>
          <w:sz w:val="32"/>
          <w:szCs w:val="32"/>
        </w:rPr>
        <w:t>三、名词解释</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1.财政拨款收入：本级财政部门当年拨付的财政预算资金，包括一般公共预算财政拨款和政府性基金预算财政拨款。</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2.专户资金:教育收费作为本部门的事业收入，纳入财政专户管理的资金。</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3.事业收入：事业单位开展专业业务活动及辅助活动所取得的收入，不含专户资金收入。</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4.事业单位经营收入：事业单位在专业业务活动及辅助活动之外开展非独立核算经营活动取得的收入。</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5.其他收入：预算单位在“一般公共预算”“政府性基金”“专户资金”“事业收入”“事业单位经营收入”等之外取得的各项收入（含上级补助收入和附属单位缴款等收入）。</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7.上年结转：指以前年度尚未完成、结转到本年仍按原规定用途继续使用的资金。</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8.基本支出：是预算单位为保障其正常运转，完成日常工作任务所发生的支出，包括人员支出和日常公用支出。</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9.项目支出：是预算单位为完成其特定的行政工作任务或事业发展目标所发生的支出。</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10.经营支出：指事业单位在专业业务活动及其辅助活动之外开展非独立核算经营活动发生的支出。</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overflowPunct/>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13文化旅游体育与传媒（类）文物（款）历史名城与古迹（项）事务反映历史名城 、世界遗产规划与古迹保护等方面的支出。</w:t>
      </w:r>
    </w:p>
    <w:p>
      <w:pPr>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14. 卫生健康支出（类）行政事业单位医疗（款）事业单位医疗（项）：指反映财政部门安排的事业单位基本医疗保险缴费经费，未参加医疗保险的事业单位的公费医疗经费，按国家规定享受离休人员待遇的医疗经费。</w:t>
      </w:r>
    </w:p>
    <w:p>
      <w:pPr>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15城乡社区支出（类）城乡规划与管理（款）城乡规划与管理（项）：指反映城乡社区、防灾减灾、历史名城规划制定与管理等方面的支出。</w:t>
      </w:r>
    </w:p>
    <w:p>
      <w:pPr>
        <w:pStyle w:val="2"/>
        <w:rPr>
          <w:rFonts w:cs="仿宋_GB2312"/>
          <w:bCs/>
          <w:sz w:val="32"/>
          <w:szCs w:val="32"/>
        </w:rPr>
      </w:pPr>
      <w:r>
        <w:rPr>
          <w:szCs w:val="24"/>
        </w:rPr>
        <w:t xml:space="preserve">    </w:t>
      </w:r>
      <w:r>
        <w:rPr>
          <w:rFonts w:cs="仿宋_GB2312"/>
          <w:bCs/>
          <w:sz w:val="32"/>
          <w:szCs w:val="32"/>
        </w:rPr>
        <w:t xml:space="preserve"> 16 城乡社区支出（类）其他城乡社区支出（款）其他城乡社区支出：指反映上述项目以外，城市基础设施配套费对应专项债务收入安排的公益性资本支出。</w:t>
      </w:r>
    </w:p>
    <w:p>
      <w:pPr>
        <w:jc w:val="left"/>
        <w:rPr>
          <w:rFonts w:hint="eastAsia"/>
        </w:rPr>
      </w:pPr>
      <w:r>
        <w:rPr>
          <w:szCs w:val="24"/>
        </w:rPr>
        <w:t xml:space="preserve">     </w:t>
      </w:r>
    </w:p>
    <w:p>
      <w:pPr>
        <w:jc w:val="left"/>
      </w:pPr>
    </w:p>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- 5 -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00000DB"/>
    <w:rsid w:val="000738AB"/>
    <w:rsid w:val="000E0860"/>
    <w:rsid w:val="00324812"/>
    <w:rsid w:val="003666F7"/>
    <w:rsid w:val="003E3B1A"/>
    <w:rsid w:val="00624B34"/>
    <w:rsid w:val="0066667C"/>
    <w:rsid w:val="00A61335"/>
    <w:rsid w:val="00A94363"/>
    <w:rsid w:val="00BB0DA4"/>
    <w:rsid w:val="00C479A5"/>
    <w:rsid w:val="00CC0AA2"/>
    <w:rsid w:val="00CD41C9"/>
    <w:rsid w:val="00D34382"/>
    <w:rsid w:val="00D364FD"/>
    <w:rsid w:val="00DA517A"/>
    <w:rsid w:val="00DB184A"/>
    <w:rsid w:val="00FF6100"/>
    <w:rsid w:val="03532FA0"/>
    <w:rsid w:val="03C97692"/>
    <w:rsid w:val="05E256B5"/>
    <w:rsid w:val="07080BFE"/>
    <w:rsid w:val="07D562EE"/>
    <w:rsid w:val="092A2287"/>
    <w:rsid w:val="09FC6E08"/>
    <w:rsid w:val="0FAF16CA"/>
    <w:rsid w:val="14B45DD7"/>
    <w:rsid w:val="1779366E"/>
    <w:rsid w:val="17FC56FA"/>
    <w:rsid w:val="198C7FB7"/>
    <w:rsid w:val="1C087479"/>
    <w:rsid w:val="1FB87FCF"/>
    <w:rsid w:val="21362D6F"/>
    <w:rsid w:val="25480C35"/>
    <w:rsid w:val="27A27C58"/>
    <w:rsid w:val="2A5E4B9C"/>
    <w:rsid w:val="2A846423"/>
    <w:rsid w:val="2AB067B4"/>
    <w:rsid w:val="2D160913"/>
    <w:rsid w:val="2D9058C9"/>
    <w:rsid w:val="2FC17DC6"/>
    <w:rsid w:val="32B86836"/>
    <w:rsid w:val="32B94F6A"/>
    <w:rsid w:val="35BD49A4"/>
    <w:rsid w:val="375F33C3"/>
    <w:rsid w:val="3A11110A"/>
    <w:rsid w:val="40373FA8"/>
    <w:rsid w:val="43022DEE"/>
    <w:rsid w:val="45651598"/>
    <w:rsid w:val="490B0121"/>
    <w:rsid w:val="4916570F"/>
    <w:rsid w:val="4A486C43"/>
    <w:rsid w:val="4CFC5B4B"/>
    <w:rsid w:val="50E81899"/>
    <w:rsid w:val="526134DD"/>
    <w:rsid w:val="53105001"/>
    <w:rsid w:val="57966524"/>
    <w:rsid w:val="59ED410F"/>
    <w:rsid w:val="5ACC4A7E"/>
    <w:rsid w:val="5AF57280"/>
    <w:rsid w:val="5EC9262A"/>
    <w:rsid w:val="616C4E4B"/>
    <w:rsid w:val="63D9423B"/>
    <w:rsid w:val="64B33201"/>
    <w:rsid w:val="68216884"/>
    <w:rsid w:val="6D724F45"/>
    <w:rsid w:val="6E4A691E"/>
    <w:rsid w:val="733F0258"/>
    <w:rsid w:val="73704E39"/>
    <w:rsid w:val="7A0A0BD4"/>
    <w:rsid w:val="7B1B4AA7"/>
    <w:rsid w:val="7F974B9A"/>
    <w:rsid w:val="7FF13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styleId="8">
    <w:name w:val="page number"/>
    <w:basedOn w:val="6"/>
    <w:qFormat/>
    <w:uiPriority w:val="0"/>
  </w:style>
  <w:style w:type="paragraph" w:customStyle="1" w:styleId="9">
    <w:name w:val="Char"/>
    <w:basedOn w:val="1"/>
    <w:qFormat/>
    <w:uiPriority w:val="0"/>
    <w:rPr>
      <w:szCs w:val="24"/>
    </w:rPr>
  </w:style>
  <w:style w:type="paragraph" w:customStyle="1" w:styleId="10">
    <w:name w:val="p0"/>
    <w:basedOn w:val="1"/>
    <w:qFormat/>
    <w:uiPriority w:val="0"/>
    <w:rPr>
      <w:szCs w:val="21"/>
    </w:rPr>
  </w:style>
  <w:style w:type="character" w:customStyle="1" w:styleId="11">
    <w:name w:val="页眉 Char"/>
    <w:basedOn w:val="6"/>
    <w:link w:val="4"/>
    <w:qFormat/>
    <w:uiPriority w:val="0"/>
    <w:rPr>
      <w:sz w:val="18"/>
      <w:szCs w:val="18"/>
    </w:rPr>
  </w:style>
  <w:style w:type="paragraph" w:customStyle="1" w:styleId="12">
    <w:name w:val=" Char"/>
    <w:basedOn w:val="1"/>
    <w:qFormat/>
    <w:uiPriority w:val="0"/>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763</Words>
  <Characters>4352</Characters>
  <Lines>36</Lines>
  <Paragraphs>10</Paragraphs>
  <TotalTime>44</TotalTime>
  <ScaleCrop>false</ScaleCrop>
  <LinksUpToDate>false</LinksUpToDate>
  <CharactersWithSpaces>5105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2022-02-24T08:34:00Z</dcterms:created>
  <dc:creator>陈慧倩</dc:creator>
  <cp:lastModifiedBy>Administrator</cp:lastModifiedBy>
  <dcterms:modified xsi:type="dcterms:W3CDTF">2022-03-01T02:13:13Z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