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市发改局 市教育局关于印发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《兰溪市教育事业“十四五”发展规划》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各乡镇人民政府、街道办事处，市政府各部门：</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经市政府同意，现将《兰溪市教育事业“十四五”发展规划》印发给你们，请结合实际，认真组织实施。</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兰溪市发展和改革局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兰溪市</w:t>
      </w:r>
      <w:r>
        <w:rPr>
          <w:rFonts w:hint="eastAsia" w:ascii="仿宋_GB2312" w:hAnsi="仿宋_GB2312" w:cs="仿宋_GB2312"/>
          <w:sz w:val="32"/>
          <w:szCs w:val="32"/>
          <w:lang w:val="en-US" w:eastAsia="zh-CN"/>
        </w:rPr>
        <w:t>教育</w:t>
      </w:r>
      <w:r>
        <w:rPr>
          <w:rFonts w:hint="eastAsia" w:ascii="仿宋_GB2312" w:hAnsi="仿宋_GB2312" w:eastAsia="仿宋_GB2312" w:cs="仿宋_GB2312"/>
          <w:sz w:val="32"/>
          <w:szCs w:val="32"/>
          <w:lang w:val="en-US" w:eastAsia="zh-CN"/>
        </w:rPr>
        <w:t>局</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w:t>
      </w:r>
      <w:r>
        <w:rPr>
          <w:rFonts w:hint="eastAsia" w:ascii="仿宋_GB2312" w:hAnsi="仿宋_GB2312" w:cs="仿宋_GB2312"/>
          <w:sz w:val="32"/>
          <w:szCs w:val="32"/>
          <w:lang w:val="en-US" w:eastAsia="zh-CN"/>
        </w:rPr>
        <w:t>28</w:t>
      </w:r>
      <w:r>
        <w:rPr>
          <w:rFonts w:hint="eastAsia" w:ascii="仿宋_GB2312" w:hAnsi="仿宋_GB2312" w:eastAsia="仿宋_GB2312" w:cs="仿宋_GB2312"/>
          <w:sz w:val="32"/>
          <w:szCs w:val="32"/>
          <w:lang w:val="en-US" w:eastAsia="zh-CN"/>
        </w:rPr>
        <w:t xml:space="preserve">日    </w:t>
      </w:r>
    </w:p>
    <w:p>
      <w:pPr>
        <w:pStyle w:val="17"/>
        <w:kinsoku/>
        <w:topLinePunct w:val="0"/>
        <w:autoSpaceDE/>
        <w:autoSpaceDN/>
        <w:bidi w:val="0"/>
        <w:adjustRightInd/>
        <w:snapToGrid/>
        <w:spacing w:line="600" w:lineRule="exact"/>
        <w:ind w:firstLine="0" w:firstLineChars="0"/>
        <w:rPr>
          <w:rFonts w:ascii="Times New Roman" w:hAnsi="Times New Roman"/>
        </w:rPr>
      </w:pPr>
    </w:p>
    <w:p>
      <w:pPr>
        <w:widowControl/>
        <w:kinsoku/>
        <w:topLinePunct w:val="0"/>
        <w:autoSpaceDE/>
        <w:autoSpaceDN/>
        <w:bidi w:val="0"/>
        <w:adjustRightInd/>
        <w:snapToGrid/>
        <w:spacing w:line="600" w:lineRule="exact"/>
        <w:ind w:left="320" w:leftChars="100" w:right="320" w:rightChars="1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兰溪市教育事业“十四五”发展规划</w:t>
      </w:r>
      <w:bookmarkStart w:id="0" w:name="_Toc31913"/>
      <w:bookmarkStart w:id="1" w:name="_Toc29505"/>
      <w:bookmarkStart w:id="2" w:name="_Toc32542"/>
      <w:bookmarkStart w:id="3" w:name="_Toc27835"/>
      <w:bookmarkStart w:id="4" w:name="_Toc23788"/>
      <w:bookmarkStart w:id="5" w:name="_Toc17294"/>
      <w:bookmarkStart w:id="6" w:name="_Toc21148"/>
    </w:p>
    <w:p>
      <w:pPr>
        <w:widowControl/>
        <w:kinsoku/>
        <w:topLinePunct w:val="0"/>
        <w:autoSpaceDE/>
        <w:autoSpaceDN/>
        <w:bidi w:val="0"/>
        <w:adjustRightInd/>
        <w:snapToGrid/>
        <w:spacing w:line="600" w:lineRule="exact"/>
        <w:ind w:left="320" w:leftChars="100" w:right="320" w:rightChars="100"/>
        <w:jc w:val="center"/>
        <w:rPr>
          <w:rFonts w:hint="eastAsia" w:eastAsia="黑体" w:cs="黑体"/>
          <w:b/>
          <w:bCs/>
          <w:color w:val="000000" w:themeColor="text1"/>
          <w:szCs w:val="32"/>
        </w:rPr>
      </w:pPr>
    </w:p>
    <w:p>
      <w:pPr>
        <w:widowControl/>
        <w:kinsoku/>
        <w:topLinePunct w:val="0"/>
        <w:autoSpaceDE/>
        <w:autoSpaceDN/>
        <w:bidi w:val="0"/>
        <w:adjustRightInd/>
        <w:snapToGrid/>
        <w:spacing w:line="600" w:lineRule="exact"/>
        <w:ind w:left="320" w:leftChars="100" w:right="320" w:rightChars="100"/>
        <w:jc w:val="center"/>
        <w:rPr>
          <w:rFonts w:hint="eastAsia" w:asciiTheme="majorEastAsia" w:hAnsiTheme="majorEastAsia" w:eastAsiaTheme="majorEastAsia" w:cstheme="majorEastAsia"/>
          <w:b/>
          <w:bCs/>
          <w:color w:val="000000" w:themeColor="text1"/>
          <w:szCs w:val="32"/>
        </w:rPr>
      </w:pPr>
      <w:r>
        <w:rPr>
          <w:rFonts w:hint="eastAsia" w:asciiTheme="majorEastAsia" w:hAnsiTheme="majorEastAsia" w:eastAsiaTheme="majorEastAsia" w:cstheme="majorEastAsia"/>
          <w:b/>
          <w:bCs/>
          <w:color w:val="000000" w:themeColor="text1"/>
          <w:szCs w:val="32"/>
        </w:rPr>
        <w:t>前 言</w:t>
      </w:r>
      <w:bookmarkEnd w:id="0"/>
      <w:bookmarkEnd w:id="1"/>
      <w:bookmarkEnd w:id="2"/>
      <w:bookmarkEnd w:id="3"/>
      <w:bookmarkEnd w:id="4"/>
      <w:bookmarkEnd w:id="5"/>
      <w:bookmarkEnd w:id="6"/>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color w:val="000000" w:themeColor="text1"/>
          <w:szCs w:val="32"/>
        </w:rPr>
      </w:pPr>
      <w:r>
        <w:rPr>
          <w:rFonts w:hint="eastAsia"/>
          <w:color w:val="000000" w:themeColor="text1"/>
        </w:rPr>
        <w:t>“十四五”时期（2021-2025年），是我国全面建成小康社会向基本实现社会主义现代化迈进的关键时期，也是我市推动高质量发展的重要时期。编制好教育事业发展“十四五”规划，对全面贯彻落实党的十九大精神和习近平新时代中国特色社会主义思想，实施教育现代化发展战略，高水平推进我市“强工兴市、拥江兴城、文旅兴兰、环境兴人”四大战略任务具有重大意义。根据《国家中长期教育改革和发展规划纲要》《国家教育现代化2035行动纲要》《中共浙江省委 浙江省人民政府关于印发&lt;浙江教育现代化2035行动纲要&gt;》《中共金华市委 金华市人民政府关于加快推进教育现代化的意见》（金委发〔2019〕17号）和《兰溪市国民经济和社会发展第十四个五年规划和二0三五远景目标纲要》</w:t>
      </w:r>
      <w:r>
        <w:rPr>
          <w:rFonts w:hint="eastAsia"/>
          <w:color w:val="000000" w:themeColor="text1"/>
          <w:szCs w:val="32"/>
        </w:rPr>
        <w:t>等文件精神，结合兰溪教育发展实际，</w:t>
      </w:r>
      <w:r>
        <w:rPr>
          <w:color w:val="000000" w:themeColor="text1"/>
          <w:szCs w:val="32"/>
        </w:rPr>
        <w:t>特</w:t>
      </w:r>
      <w:r>
        <w:rPr>
          <w:rFonts w:hint="eastAsia"/>
          <w:color w:val="000000" w:themeColor="text1"/>
          <w:szCs w:val="32"/>
        </w:rPr>
        <w:t>制定本规划。</w:t>
      </w:r>
    </w:p>
    <w:p>
      <w:pPr>
        <w:pStyle w:val="2"/>
        <w:keepNext w:val="0"/>
        <w:keepLines w:val="0"/>
        <w:pageBreakBefore w:val="0"/>
        <w:widowControl w:val="0"/>
        <w:kinsoku/>
        <w:wordWrap/>
        <w:topLinePunct w:val="0"/>
        <w:autoSpaceDE/>
        <w:autoSpaceDN/>
        <w:bidi w:val="0"/>
        <w:adjustRightInd/>
        <w:snapToGrid/>
        <w:spacing w:after="0" w:line="600" w:lineRule="exact"/>
        <w:textAlignment w:val="auto"/>
        <w:rPr>
          <w:rFonts w:eastAsia="黑体" w:cs="黑体"/>
          <w:color w:val="000000" w:themeColor="text1"/>
          <w:sz w:val="32"/>
          <w:szCs w:val="32"/>
        </w:rPr>
      </w:pPr>
      <w:bookmarkStart w:id="7" w:name="_Toc4573"/>
      <w:bookmarkStart w:id="8" w:name="_Toc896"/>
      <w:bookmarkStart w:id="9" w:name="_Toc415842550"/>
      <w:bookmarkStart w:id="10" w:name="_Toc423531138"/>
      <w:bookmarkStart w:id="11" w:name="_Toc10569"/>
      <w:r>
        <w:rPr>
          <w:rFonts w:hint="eastAsia" w:eastAsia="黑体" w:cs="黑体"/>
          <w:color w:val="000000" w:themeColor="text1"/>
          <w:sz w:val="32"/>
          <w:szCs w:val="32"/>
        </w:rPr>
        <w:t>一、发展基础</w:t>
      </w:r>
      <w:bookmarkEnd w:id="7"/>
      <w:bookmarkEnd w:id="8"/>
    </w:p>
    <w:bookmarkEnd w:id="9"/>
    <w:bookmarkEnd w:id="10"/>
    <w:bookmarkEnd w:id="11"/>
    <w:p>
      <w:pPr>
        <w:pStyle w:val="4"/>
        <w:keepNext w:val="0"/>
        <w:keepLines w:val="0"/>
        <w:pageBreakBefore w:val="0"/>
        <w:widowControl w:val="0"/>
        <w:kinsoku/>
        <w:wordWrap/>
        <w:topLinePunct w:val="0"/>
        <w:autoSpaceDE/>
        <w:autoSpaceDN/>
        <w:bidi w:val="0"/>
        <w:adjustRightInd/>
        <w:snapToGrid/>
        <w:spacing w:line="600" w:lineRule="exact"/>
        <w:ind w:firstLine="641"/>
        <w:textAlignment w:val="auto"/>
        <w:rPr>
          <w:rFonts w:hint="eastAsia" w:ascii="楷体_GB2312" w:hAnsi="楷体_GB2312" w:eastAsia="楷体_GB2312" w:cs="楷体_GB2312"/>
          <w:b/>
          <w:bCs w:val="0"/>
          <w:color w:val="000000" w:themeColor="text1"/>
        </w:rPr>
      </w:pPr>
      <w:bookmarkStart w:id="12" w:name="_Toc9132"/>
      <w:bookmarkStart w:id="13" w:name="_Toc25737"/>
      <w:r>
        <w:rPr>
          <w:rFonts w:hint="eastAsia" w:ascii="楷体_GB2312" w:hAnsi="楷体_GB2312" w:eastAsia="楷体_GB2312" w:cs="楷体_GB2312"/>
          <w:b/>
          <w:bCs w:val="0"/>
          <w:color w:val="000000" w:themeColor="text1"/>
        </w:rPr>
        <w:t>（一）发展成效</w:t>
      </w:r>
      <w:bookmarkEnd w:id="12"/>
      <w:bookmarkEnd w:id="13"/>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color w:val="000000" w:themeColor="text1"/>
          <w:szCs w:val="32"/>
        </w:rPr>
      </w:pPr>
      <w:r>
        <w:rPr>
          <w:rFonts w:hint="eastAsia"/>
          <w:color w:val="000000" w:themeColor="text1"/>
          <w:szCs w:val="32"/>
        </w:rPr>
        <w:t>“十三五”时期，在市委、市政府的高度重视和正确领导下，我市教育工作</w:t>
      </w:r>
      <w:r>
        <w:rPr>
          <w:rFonts w:hint="eastAsia"/>
          <w:color w:val="000000" w:themeColor="text1"/>
        </w:rPr>
        <w:t>紧紧围绕教育现代化、促进教育公平、提高教育质量主题，以办好人民满意的教育为目标，坚持立德树人根本任务，深化教育事业改革，</w:t>
      </w:r>
      <w:r>
        <w:rPr>
          <w:rFonts w:hint="eastAsia"/>
          <w:color w:val="000000" w:themeColor="text1"/>
          <w:szCs w:val="32"/>
        </w:rPr>
        <w:t>通过社会各界和广大教育工作者的共同努力，教育各项工作取得实效，成功创建省教育基本现代化市。</w:t>
      </w:r>
    </w:p>
    <w:p>
      <w:pPr>
        <w:pStyle w:val="5"/>
        <w:kinsoku/>
        <w:topLinePunct w:val="0"/>
        <w:autoSpaceDE/>
        <w:autoSpaceDN/>
        <w:bidi w:val="0"/>
        <w:adjustRightInd/>
        <w:snapToGrid/>
        <w:spacing w:line="600" w:lineRule="exact"/>
        <w:ind w:firstLine="641"/>
        <w:rPr>
          <w:rFonts w:eastAsia="仿宋_GB2312" w:cs="仿宋_GB2312"/>
          <w:b/>
          <w:bCs/>
          <w:color w:val="000000" w:themeColor="text1"/>
        </w:rPr>
      </w:pPr>
      <w:r>
        <w:rPr>
          <w:rFonts w:eastAsia="仿宋_GB2312" w:cs="Times New Roman"/>
          <w:b/>
          <w:bCs/>
          <w:color w:val="000000" w:themeColor="text1"/>
        </w:rPr>
        <w:t>1</w:t>
      </w:r>
      <w:r>
        <w:rPr>
          <w:rFonts w:hint="eastAsia" w:eastAsia="仿宋_GB2312" w:cs="仿宋_GB2312"/>
          <w:b/>
          <w:bCs/>
          <w:color w:val="000000" w:themeColor="text1"/>
        </w:rPr>
        <w:t>.各类教育快速发展，教育事业跨上新台阶</w:t>
      </w:r>
    </w:p>
    <w:p>
      <w:pPr>
        <w:kinsoku/>
        <w:overflowPunct w:val="0"/>
        <w:topLinePunct w:val="0"/>
        <w:autoSpaceDE/>
        <w:autoSpaceDN/>
        <w:bidi w:val="0"/>
        <w:adjustRightInd/>
        <w:snapToGrid/>
        <w:spacing w:line="600" w:lineRule="exact"/>
        <w:ind w:firstLine="640" w:firstLineChars="200"/>
        <w:rPr>
          <w:b w:val="0"/>
          <w:bCs w:val="0"/>
          <w:color w:val="000000" w:themeColor="text1"/>
          <w:szCs w:val="32"/>
        </w:rPr>
      </w:pPr>
      <w:r>
        <w:rPr>
          <w:rFonts w:hint="eastAsia"/>
          <w:b w:val="0"/>
          <w:bCs w:val="0"/>
          <w:color w:val="000000" w:themeColor="text1"/>
          <w:szCs w:val="32"/>
        </w:rPr>
        <w:t>（1）学前教育补短板扩面提质。全面推进学前教育改革发展，高质量完成学前教育第三轮行动任务，补短板强弱项取得阶段性成效。一是公办园覆盖面明显提高，通过实施公办园扩容提升工程，改扩建灵洞乡、女埠街道等8所公办中心园，新建机关幼儿园等18个公办中心园分园（教学点），公办幼儿园覆盖面提高到34%。二是品质内涵建设不断增强，全市学前三年入园率达到99.45%，等级幼儿园覆盖面达99%，一、二级幼儿园覆盖面达到58.33%，普惠性幼儿园覆盖面达96%以上；幼儿园教师持证上岗率达到90%，幼儿园专任教师学历合格率达到100%，其中90%专任教师持有大专及以上学历；兰溪学前教育先后引进海亮教育集团、杭州锦绣育才教育集团、浙师大幼教集团等知名品牌，提升我市学前教育品质</w:t>
      </w:r>
      <w:r>
        <w:rPr>
          <w:b w:val="0"/>
          <w:bCs w:val="0"/>
          <w:color w:val="000000" w:themeColor="text1"/>
          <w:szCs w:val="32"/>
        </w:rPr>
        <w:t>。</w:t>
      </w:r>
      <w:r>
        <w:rPr>
          <w:rFonts w:hint="eastAsia"/>
          <w:b w:val="0"/>
          <w:bCs w:val="0"/>
          <w:color w:val="000000" w:themeColor="text1"/>
          <w:szCs w:val="32"/>
        </w:rPr>
        <w:t>三</w:t>
      </w:r>
      <w:r>
        <w:rPr>
          <w:b w:val="0"/>
          <w:bCs w:val="0"/>
          <w:color w:val="000000" w:themeColor="text1"/>
          <w:szCs w:val="32"/>
        </w:rPr>
        <w:t>是规范学前教育管理。</w:t>
      </w:r>
      <w:r>
        <w:rPr>
          <w:rFonts w:hint="eastAsia"/>
          <w:b w:val="0"/>
          <w:bCs w:val="0"/>
          <w:color w:val="000000" w:themeColor="text1"/>
          <w:szCs w:val="32"/>
        </w:rPr>
        <w:t>以学前教育科为统领，建立健全一支以乡镇（街道）幼教干部为主的幼教管理队伍。“</w:t>
      </w:r>
      <w:r>
        <w:rPr>
          <w:b w:val="0"/>
          <w:bCs w:val="0"/>
          <w:color w:val="000000" w:themeColor="text1"/>
          <w:szCs w:val="32"/>
        </w:rPr>
        <w:t>十三五</w:t>
      </w:r>
      <w:r>
        <w:rPr>
          <w:rFonts w:hint="eastAsia"/>
          <w:b w:val="0"/>
          <w:bCs w:val="0"/>
          <w:color w:val="000000" w:themeColor="text1"/>
          <w:szCs w:val="32"/>
        </w:rPr>
        <w:t>”</w:t>
      </w:r>
      <w:r>
        <w:rPr>
          <w:b w:val="0"/>
          <w:bCs w:val="0"/>
          <w:color w:val="000000" w:themeColor="text1"/>
          <w:szCs w:val="32"/>
        </w:rPr>
        <w:t>期间完成薄弱幼儿园改造提升10所以上，整治撤并</w:t>
      </w:r>
      <w:r>
        <w:rPr>
          <w:rFonts w:hint="eastAsia"/>
          <w:b w:val="0"/>
          <w:bCs w:val="0"/>
          <w:color w:val="000000" w:themeColor="text1"/>
          <w:szCs w:val="32"/>
        </w:rPr>
        <w:t>“</w:t>
      </w:r>
      <w:r>
        <w:rPr>
          <w:b w:val="0"/>
          <w:bCs w:val="0"/>
          <w:color w:val="000000" w:themeColor="text1"/>
          <w:szCs w:val="32"/>
        </w:rPr>
        <w:t>低、小、散</w:t>
      </w:r>
      <w:r>
        <w:rPr>
          <w:rFonts w:hint="eastAsia"/>
          <w:b w:val="0"/>
          <w:bCs w:val="0"/>
          <w:color w:val="000000" w:themeColor="text1"/>
          <w:szCs w:val="32"/>
        </w:rPr>
        <w:t>”</w:t>
      </w:r>
      <w:r>
        <w:rPr>
          <w:b w:val="0"/>
          <w:bCs w:val="0"/>
          <w:color w:val="000000" w:themeColor="text1"/>
          <w:szCs w:val="32"/>
        </w:rPr>
        <w:t>幼儿园25所，</w:t>
      </w:r>
      <w:r>
        <w:rPr>
          <w:rFonts w:hint="eastAsia"/>
          <w:b w:val="0"/>
          <w:bCs w:val="0"/>
          <w:color w:val="000000" w:themeColor="text1"/>
          <w:szCs w:val="32"/>
        </w:rPr>
        <w:t>责任督学挂牌督导全覆盖，</w:t>
      </w:r>
      <w:r>
        <w:rPr>
          <w:b w:val="0"/>
          <w:bCs w:val="0"/>
          <w:color w:val="000000" w:themeColor="text1"/>
          <w:szCs w:val="32"/>
        </w:rPr>
        <w:t>全面督导幼儿园规范办园行为，实行民办园年检制度。</w:t>
      </w:r>
      <w:r>
        <w:rPr>
          <w:rFonts w:hint="eastAsia"/>
          <w:b w:val="0"/>
          <w:bCs w:val="0"/>
          <w:color w:val="000000" w:themeColor="text1"/>
          <w:szCs w:val="32"/>
        </w:rPr>
        <w:t>四</w:t>
      </w:r>
      <w:r>
        <w:rPr>
          <w:b w:val="0"/>
          <w:bCs w:val="0"/>
          <w:color w:val="000000" w:themeColor="text1"/>
          <w:szCs w:val="32"/>
        </w:rPr>
        <w:t>是</w:t>
      </w:r>
      <w:r>
        <w:rPr>
          <w:rFonts w:hint="eastAsia"/>
          <w:b w:val="0"/>
          <w:bCs w:val="0"/>
          <w:color w:val="000000" w:themeColor="text1"/>
          <w:szCs w:val="32"/>
        </w:rPr>
        <w:t>完善</w:t>
      </w:r>
      <w:r>
        <w:rPr>
          <w:b w:val="0"/>
          <w:bCs w:val="0"/>
          <w:color w:val="000000" w:themeColor="text1"/>
          <w:szCs w:val="32"/>
        </w:rPr>
        <w:t>学前教育服务体系。</w:t>
      </w:r>
      <w:r>
        <w:rPr>
          <w:rFonts w:hint="eastAsia"/>
          <w:b w:val="0"/>
          <w:bCs w:val="0"/>
          <w:color w:val="000000" w:themeColor="text1"/>
          <w:szCs w:val="32"/>
        </w:rPr>
        <w:t>致力于公益惠普幼儿园发展，</w:t>
      </w:r>
      <w:r>
        <w:rPr>
          <w:b w:val="0"/>
          <w:bCs w:val="0"/>
          <w:color w:val="000000" w:themeColor="text1"/>
          <w:szCs w:val="32"/>
        </w:rPr>
        <w:t>构建覆盖城乡、</w:t>
      </w:r>
      <w:r>
        <w:rPr>
          <w:rFonts w:hint="eastAsia"/>
          <w:b w:val="0"/>
          <w:bCs w:val="0"/>
          <w:color w:val="000000" w:themeColor="text1"/>
          <w:szCs w:val="32"/>
        </w:rPr>
        <w:t>惠及群众</w:t>
      </w:r>
      <w:r>
        <w:rPr>
          <w:b w:val="0"/>
          <w:bCs w:val="0"/>
          <w:color w:val="000000" w:themeColor="text1"/>
          <w:szCs w:val="32"/>
        </w:rPr>
        <w:t>的学前教育公共服务体系，实现广大幼儿就近入园</w:t>
      </w:r>
      <w:r>
        <w:rPr>
          <w:rFonts w:hint="eastAsia"/>
          <w:b w:val="0"/>
          <w:bCs w:val="0"/>
          <w:color w:val="000000" w:themeColor="text1"/>
          <w:szCs w:val="32"/>
        </w:rPr>
        <w:t>，不断满足人民群众“上好园”的需求。</w:t>
      </w:r>
    </w:p>
    <w:p>
      <w:pPr>
        <w:kinsoku/>
        <w:overflowPunct w:val="0"/>
        <w:topLinePunct w:val="0"/>
        <w:autoSpaceDE/>
        <w:autoSpaceDN/>
        <w:bidi w:val="0"/>
        <w:adjustRightInd/>
        <w:snapToGrid/>
        <w:spacing w:line="600" w:lineRule="exact"/>
        <w:ind w:firstLine="640" w:firstLineChars="200"/>
        <w:rPr>
          <w:rFonts w:ascii="仿宋_GB2312" w:hAnsi="仿宋_GB2312" w:cs="仿宋_GB2312"/>
          <w:b w:val="0"/>
          <w:bCs w:val="0"/>
          <w:color w:val="000000" w:themeColor="text1"/>
          <w:szCs w:val="32"/>
        </w:rPr>
      </w:pPr>
      <w:r>
        <w:rPr>
          <w:rFonts w:hint="eastAsia"/>
          <w:b w:val="0"/>
          <w:bCs w:val="0"/>
          <w:color w:val="000000" w:themeColor="text1"/>
          <w:szCs w:val="32"/>
        </w:rPr>
        <w:t>（2）义务教育均衡发展显成效。一是扎实推进重点工程落地，完成</w:t>
      </w:r>
      <w:r>
        <w:rPr>
          <w:b w:val="0"/>
          <w:bCs w:val="0"/>
          <w:color w:val="000000" w:themeColor="text1"/>
          <w:szCs w:val="32"/>
        </w:rPr>
        <w:t>兰溪杭州育才小学</w:t>
      </w:r>
      <w:r>
        <w:rPr>
          <w:rFonts w:hint="eastAsia"/>
          <w:b w:val="0"/>
          <w:bCs w:val="0"/>
          <w:color w:val="000000" w:themeColor="text1"/>
          <w:szCs w:val="32"/>
        </w:rPr>
        <w:t>新建工程、城南中心小学（行知小学）迁建工程、</w:t>
      </w:r>
      <w:r>
        <w:rPr>
          <w:b w:val="0"/>
          <w:bCs w:val="0"/>
          <w:color w:val="000000" w:themeColor="text1"/>
          <w:szCs w:val="32"/>
        </w:rPr>
        <w:t>登胜小学扩建</w:t>
      </w:r>
      <w:r>
        <w:rPr>
          <w:rFonts w:hint="eastAsia"/>
          <w:b w:val="0"/>
          <w:bCs w:val="0"/>
          <w:color w:val="000000" w:themeColor="text1"/>
          <w:szCs w:val="32"/>
        </w:rPr>
        <w:t>工程，开工建设杭州育才中学。二是资源配置更加均衡，</w:t>
      </w:r>
      <w:r>
        <w:rPr>
          <w:b w:val="0"/>
          <w:bCs w:val="0"/>
          <w:color w:val="000000" w:themeColor="text1"/>
          <w:szCs w:val="32"/>
        </w:rPr>
        <w:t>义务教育学校标准化率达</w:t>
      </w:r>
      <w:r>
        <w:rPr>
          <w:rFonts w:hint="eastAsia"/>
          <w:b w:val="0"/>
          <w:bCs w:val="0"/>
          <w:color w:val="000000" w:themeColor="text1"/>
          <w:szCs w:val="32"/>
        </w:rPr>
        <w:t>95.52</w:t>
      </w:r>
      <w:r>
        <w:rPr>
          <w:b w:val="0"/>
          <w:bCs w:val="0"/>
          <w:color w:val="000000" w:themeColor="text1"/>
          <w:szCs w:val="32"/>
        </w:rPr>
        <w:t>%</w:t>
      </w:r>
      <w:r>
        <w:rPr>
          <w:rFonts w:hint="eastAsia"/>
          <w:b w:val="0"/>
          <w:bCs w:val="0"/>
          <w:color w:val="000000" w:themeColor="text1"/>
          <w:szCs w:val="32"/>
        </w:rPr>
        <w:t>；</w:t>
      </w:r>
      <w:r>
        <w:rPr>
          <w:b w:val="0"/>
          <w:bCs w:val="0"/>
          <w:color w:val="000000" w:themeColor="text1"/>
          <w:szCs w:val="32"/>
        </w:rPr>
        <w:t>通过名校集团化、城乡教育共同体、城区强校与农村薄弱学校结对帮扶等形式，扩大和丰富优质教育资源，推</w:t>
      </w:r>
      <w:r>
        <w:rPr>
          <w:rFonts w:hint="eastAsia"/>
          <w:b w:val="0"/>
          <w:bCs w:val="0"/>
          <w:color w:val="000000" w:themeColor="text1"/>
          <w:szCs w:val="32"/>
        </w:rPr>
        <w:t>动</w:t>
      </w:r>
      <w:r>
        <w:rPr>
          <w:b w:val="0"/>
          <w:bCs w:val="0"/>
          <w:color w:val="000000" w:themeColor="text1"/>
          <w:szCs w:val="32"/>
        </w:rPr>
        <w:t>城乡教育一体化水平进一步提升。</w:t>
      </w:r>
      <w:r>
        <w:rPr>
          <w:rFonts w:hint="eastAsia"/>
          <w:b w:val="0"/>
          <w:bCs w:val="0"/>
          <w:color w:val="000000" w:themeColor="text1"/>
          <w:szCs w:val="32"/>
        </w:rPr>
        <w:t>三是教育公平显著提升，</w:t>
      </w:r>
      <w:r>
        <w:rPr>
          <w:rFonts w:hint="eastAsia" w:cs="仿宋_GB2312"/>
          <w:b w:val="0"/>
          <w:bCs w:val="0"/>
          <w:color w:val="000000" w:themeColor="text1"/>
          <w:szCs w:val="32"/>
        </w:rPr>
        <w:t>不断完善随迁子女就读政策</w:t>
      </w:r>
      <w:r>
        <w:rPr>
          <w:rFonts w:hint="eastAsia" w:ascii="仿宋_GB2312" w:hAnsi="仿宋_GB2312" w:cs="仿宋_GB2312"/>
          <w:b w:val="0"/>
          <w:bCs w:val="0"/>
          <w:color w:val="000000" w:themeColor="text1"/>
          <w:szCs w:val="32"/>
        </w:rPr>
        <w:t>,</w:t>
      </w:r>
      <w:r>
        <w:rPr>
          <w:rFonts w:hint="eastAsia" w:cs="仿宋_GB2312"/>
          <w:b w:val="0"/>
          <w:bCs w:val="0"/>
          <w:color w:val="000000" w:themeColor="text1"/>
          <w:szCs w:val="32"/>
        </w:rPr>
        <w:t>保证符合条件的随迁子女全部接受免费义务教育；对留守儿童提供关爱服务，指导中小学校建设留守儿童之家，为留守儿童提供良好的学习、生活和监护条件；</w:t>
      </w:r>
      <w:r>
        <w:rPr>
          <w:rFonts w:hint="eastAsia" w:ascii="仿宋_GB2312" w:hAnsi="仿宋_GB2312" w:cs="仿宋_GB2312"/>
          <w:b w:val="0"/>
          <w:bCs w:val="0"/>
          <w:color w:val="000000" w:themeColor="text1"/>
          <w:szCs w:val="32"/>
          <w:shd w:val="clear" w:color="auto" w:fill="FFFFFF"/>
        </w:rPr>
        <w:t>针对留守儿童、困境儿童及外来民工子女开展教师“联村联户心连心”行动，取得了良好的效果。</w:t>
      </w:r>
      <w:r>
        <w:rPr>
          <w:rFonts w:hint="eastAsia"/>
          <w:b w:val="0"/>
          <w:bCs w:val="0"/>
          <w:color w:val="000000" w:themeColor="text1"/>
          <w:szCs w:val="32"/>
        </w:rPr>
        <w:t>“联村导师制度”被评为第六届全国地方教育制度创新优秀奖、2019年度全国民生示范工程奖，成为兰溪的金名片，为各地关爱保护留守儿童提供兰溪样本。</w:t>
      </w:r>
    </w:p>
    <w:p>
      <w:pPr>
        <w:kinsoku/>
        <w:overflowPunct w:val="0"/>
        <w:topLinePunct w:val="0"/>
        <w:autoSpaceDE/>
        <w:autoSpaceDN/>
        <w:bidi w:val="0"/>
        <w:adjustRightInd/>
        <w:snapToGrid/>
        <w:spacing w:line="600" w:lineRule="exact"/>
        <w:ind w:firstLine="640" w:firstLineChars="200"/>
        <w:rPr>
          <w:b w:val="0"/>
          <w:bCs w:val="0"/>
          <w:color w:val="000000" w:themeColor="text1"/>
          <w:szCs w:val="32"/>
        </w:rPr>
      </w:pPr>
      <w:r>
        <w:rPr>
          <w:rFonts w:hint="eastAsia"/>
          <w:b w:val="0"/>
          <w:bCs w:val="0"/>
          <w:color w:val="000000" w:themeColor="text1"/>
          <w:szCs w:val="32"/>
        </w:rPr>
        <w:t>（3）普高教育特色示范有亮点。“十三五”期间，</w:t>
      </w:r>
      <w:r>
        <w:rPr>
          <w:b w:val="0"/>
          <w:bCs w:val="0"/>
          <w:color w:val="000000" w:themeColor="text1"/>
          <w:szCs w:val="32"/>
        </w:rPr>
        <w:t>进一步完善课程改革相适应的内部管理机制，完善选课指导、学分认定、选课走班等配套制度，</w:t>
      </w:r>
      <w:r>
        <w:rPr>
          <w:rFonts w:hint="eastAsia"/>
          <w:b w:val="0"/>
          <w:bCs w:val="0"/>
          <w:color w:val="000000" w:themeColor="text1"/>
          <w:szCs w:val="32"/>
        </w:rPr>
        <w:t>整合各类教育资源，全面落实高中学业水平考试和综合素质评价，全面推进特色示范高中建设。共有6所普通高中被评为省特色示范高中，比例为85.7%，其中兰溪一中为省一级特色示范校。</w:t>
      </w:r>
    </w:p>
    <w:p>
      <w:pPr>
        <w:kinsoku/>
        <w:overflowPunct w:val="0"/>
        <w:topLinePunct w:val="0"/>
        <w:autoSpaceDE/>
        <w:autoSpaceDN/>
        <w:bidi w:val="0"/>
        <w:adjustRightInd/>
        <w:snapToGrid/>
        <w:spacing w:line="600" w:lineRule="exact"/>
        <w:ind w:firstLine="640" w:firstLineChars="200"/>
        <w:rPr>
          <w:rFonts w:cs="仿宋_GB2312"/>
          <w:b w:val="0"/>
          <w:bCs w:val="0"/>
          <w:color w:val="000000" w:themeColor="text1"/>
          <w:szCs w:val="32"/>
        </w:rPr>
      </w:pPr>
      <w:r>
        <w:rPr>
          <w:rFonts w:hint="eastAsia"/>
          <w:b w:val="0"/>
          <w:bCs w:val="0"/>
          <w:color w:val="000000" w:themeColor="text1"/>
          <w:szCs w:val="32"/>
        </w:rPr>
        <w:t>（4）职业教育产教融合促发展。</w:t>
      </w:r>
      <w:r>
        <w:rPr>
          <w:rFonts w:hint="eastAsia" w:cs="仿宋_GB2312"/>
          <w:b w:val="0"/>
          <w:bCs w:val="0"/>
          <w:color w:val="000000" w:themeColor="text1"/>
          <w:szCs w:val="32"/>
        </w:rPr>
        <w:t>以“现代职业教育质量提升计划”</w:t>
      </w:r>
      <w:r>
        <w:rPr>
          <w:b w:val="0"/>
          <w:bCs w:val="0"/>
          <w:color w:val="000000" w:themeColor="text1"/>
          <w:szCs w:val="32"/>
        </w:rPr>
        <w:t>为抓手</w:t>
      </w:r>
      <w:r>
        <w:rPr>
          <w:rFonts w:hint="eastAsia"/>
          <w:b w:val="0"/>
          <w:bCs w:val="0"/>
          <w:color w:val="000000" w:themeColor="text1"/>
          <w:szCs w:val="32"/>
        </w:rPr>
        <w:t>，以中德职业教育中心、江南职业技术学校扩建项目正式开工建设为契机，服务兰溪产业转型升级，</w:t>
      </w:r>
      <w:r>
        <w:rPr>
          <w:rFonts w:hint="eastAsia" w:cs="仿宋_GB2312"/>
          <w:b w:val="0"/>
          <w:bCs w:val="0"/>
          <w:color w:val="000000" w:themeColor="text1"/>
          <w:szCs w:val="32"/>
        </w:rPr>
        <w:t>积极对接科技发展趋势和市场需求，开展社会人员的职业技能培训，深化产教融合、校企合作、开展订单式培养、</w:t>
      </w:r>
      <w:r>
        <w:rPr>
          <w:b w:val="0"/>
          <w:bCs w:val="0"/>
          <w:color w:val="000000" w:themeColor="text1"/>
          <w:szCs w:val="32"/>
        </w:rPr>
        <w:t>在汽修</w:t>
      </w:r>
      <w:r>
        <w:rPr>
          <w:rFonts w:hint="eastAsia"/>
          <w:b w:val="0"/>
          <w:bCs w:val="0"/>
          <w:color w:val="000000" w:themeColor="text1"/>
          <w:szCs w:val="32"/>
        </w:rPr>
        <w:t>和</w:t>
      </w:r>
      <w:r>
        <w:rPr>
          <w:b w:val="0"/>
          <w:bCs w:val="0"/>
          <w:color w:val="000000" w:themeColor="text1"/>
          <w:szCs w:val="32"/>
        </w:rPr>
        <w:t>烹饪等专业开展现代学徒制试点工作，省等级中等职业学校</w:t>
      </w:r>
      <w:r>
        <w:rPr>
          <w:rFonts w:hint="eastAsia"/>
          <w:b w:val="0"/>
          <w:bCs w:val="0"/>
          <w:color w:val="000000" w:themeColor="text1"/>
          <w:szCs w:val="32"/>
        </w:rPr>
        <w:t>评估</w:t>
      </w:r>
      <w:r>
        <w:rPr>
          <w:b w:val="0"/>
          <w:bCs w:val="0"/>
          <w:color w:val="000000" w:themeColor="text1"/>
          <w:szCs w:val="32"/>
        </w:rPr>
        <w:t>全部达标</w:t>
      </w:r>
      <w:r>
        <w:rPr>
          <w:rFonts w:hint="eastAsia" w:cs="仿宋_GB2312"/>
          <w:b w:val="0"/>
          <w:bCs w:val="0"/>
          <w:color w:val="000000" w:themeColor="text1"/>
          <w:szCs w:val="32"/>
        </w:rPr>
        <w:t>；</w:t>
      </w:r>
      <w:r>
        <w:rPr>
          <w:b w:val="0"/>
          <w:bCs w:val="0"/>
          <w:color w:val="000000" w:themeColor="text1"/>
          <w:szCs w:val="32"/>
        </w:rPr>
        <w:t>强化队伍建设，</w:t>
      </w:r>
      <w:r>
        <w:rPr>
          <w:rFonts w:hint="eastAsia" w:cs="仿宋_GB2312"/>
          <w:b w:val="0"/>
          <w:bCs w:val="0"/>
          <w:color w:val="000000" w:themeColor="text1"/>
          <w:szCs w:val="32"/>
        </w:rPr>
        <w:t>“双师型”教师占专业课教</w:t>
      </w:r>
      <w:r>
        <w:rPr>
          <w:b w:val="0"/>
          <w:bCs w:val="0"/>
          <w:color w:val="000000" w:themeColor="text1"/>
          <w:szCs w:val="32"/>
        </w:rPr>
        <w:t>师比例达到</w:t>
      </w:r>
      <w:r>
        <w:rPr>
          <w:rFonts w:hint="eastAsia"/>
          <w:b w:val="0"/>
          <w:bCs w:val="0"/>
          <w:color w:val="000000" w:themeColor="text1"/>
          <w:szCs w:val="32"/>
        </w:rPr>
        <w:t>86.18</w:t>
      </w:r>
      <w:r>
        <w:rPr>
          <w:b w:val="0"/>
          <w:bCs w:val="0"/>
          <w:color w:val="000000" w:themeColor="text1"/>
          <w:szCs w:val="32"/>
        </w:rPr>
        <w:t>%</w:t>
      </w:r>
      <w:r>
        <w:rPr>
          <w:rFonts w:hint="eastAsia"/>
          <w:b w:val="0"/>
          <w:bCs w:val="0"/>
          <w:color w:val="000000" w:themeColor="text1"/>
          <w:szCs w:val="32"/>
        </w:rPr>
        <w:t>，</w:t>
      </w:r>
      <w:r>
        <w:rPr>
          <w:b w:val="0"/>
          <w:bCs w:val="0"/>
          <w:color w:val="000000" w:themeColor="text1"/>
          <w:szCs w:val="32"/>
        </w:rPr>
        <w:t>逐步完善教师引进制度和外聘教师制度</w:t>
      </w:r>
      <w:r>
        <w:rPr>
          <w:rFonts w:hint="eastAsia"/>
          <w:b w:val="0"/>
          <w:bCs w:val="0"/>
          <w:color w:val="000000" w:themeColor="text1"/>
          <w:szCs w:val="32"/>
        </w:rPr>
        <w:t>；</w:t>
      </w:r>
      <w:r>
        <w:rPr>
          <w:rFonts w:hint="eastAsia" w:cs="仿宋_GB2312"/>
          <w:b w:val="0"/>
          <w:bCs w:val="0"/>
          <w:color w:val="000000" w:themeColor="text1"/>
          <w:szCs w:val="32"/>
        </w:rPr>
        <w:t>优化学校和专业布局，深化办学体制改革和育人机制改革，完善现代职业教育体系，大幅提升新时代职业教育现代化水平，为促进兰溪经济社会发展培养大批高素质技术技能人才。</w:t>
      </w:r>
    </w:p>
    <w:p>
      <w:pPr>
        <w:kinsoku/>
        <w:overflowPunct w:val="0"/>
        <w:topLinePunct w:val="0"/>
        <w:autoSpaceDE/>
        <w:autoSpaceDN/>
        <w:bidi w:val="0"/>
        <w:adjustRightInd/>
        <w:snapToGrid/>
        <w:spacing w:line="600" w:lineRule="exact"/>
        <w:ind w:firstLine="640" w:firstLineChars="200"/>
        <w:rPr>
          <w:b w:val="0"/>
          <w:bCs w:val="0"/>
          <w:color w:val="000000" w:themeColor="text1"/>
        </w:rPr>
      </w:pPr>
      <w:r>
        <w:rPr>
          <w:rFonts w:hint="eastAsia"/>
          <w:b w:val="0"/>
          <w:bCs w:val="0"/>
          <w:color w:val="000000" w:themeColor="text1"/>
          <w:szCs w:val="32"/>
        </w:rPr>
        <w:t>（5）特殊教育服务能力全面升级。</w:t>
      </w:r>
      <w:r>
        <w:rPr>
          <w:b w:val="0"/>
          <w:bCs w:val="0"/>
          <w:color w:val="000000" w:themeColor="text1"/>
        </w:rPr>
        <w:t>建立完善以特殊教育学校（兰溪市曙光学校）为龙头骨干、特教班和随班就读为主体、送教上门为补充的</w:t>
      </w:r>
      <w:r>
        <w:rPr>
          <w:rFonts w:hint="eastAsia"/>
          <w:b w:val="0"/>
          <w:bCs w:val="0"/>
          <w:color w:val="000000" w:themeColor="text1"/>
        </w:rPr>
        <w:t>普特融合的特殊</w:t>
      </w:r>
      <w:r>
        <w:rPr>
          <w:b w:val="0"/>
          <w:bCs w:val="0"/>
          <w:color w:val="000000" w:themeColor="text1"/>
        </w:rPr>
        <w:t>教育体系。</w:t>
      </w:r>
      <w:r>
        <w:rPr>
          <w:rFonts w:hint="eastAsia"/>
          <w:b w:val="0"/>
          <w:bCs w:val="0"/>
          <w:color w:val="000000" w:themeColor="text1"/>
        </w:rPr>
        <w:t>完成</w:t>
      </w:r>
      <w:r>
        <w:rPr>
          <w:b w:val="0"/>
          <w:bCs w:val="0"/>
          <w:color w:val="000000" w:themeColor="text1"/>
        </w:rPr>
        <w:t>市曙光学校</w:t>
      </w:r>
      <w:r>
        <w:rPr>
          <w:rFonts w:hint="eastAsia"/>
          <w:b w:val="0"/>
          <w:bCs w:val="0"/>
          <w:color w:val="000000" w:themeColor="text1"/>
        </w:rPr>
        <w:t>扩建，向</w:t>
      </w:r>
      <w:r>
        <w:rPr>
          <w:b w:val="0"/>
          <w:bCs w:val="0"/>
          <w:color w:val="000000" w:themeColor="text1"/>
          <w:szCs w:val="32"/>
        </w:rPr>
        <w:t>学前</w:t>
      </w:r>
      <w:r>
        <w:rPr>
          <w:rFonts w:hint="eastAsia"/>
          <w:b w:val="0"/>
          <w:bCs w:val="0"/>
          <w:color w:val="000000" w:themeColor="text1"/>
          <w:szCs w:val="32"/>
        </w:rPr>
        <w:t>和</w:t>
      </w:r>
      <w:r>
        <w:rPr>
          <w:b w:val="0"/>
          <w:bCs w:val="0"/>
          <w:color w:val="000000" w:themeColor="text1"/>
          <w:szCs w:val="32"/>
        </w:rPr>
        <w:t>高中</w:t>
      </w:r>
      <w:r>
        <w:rPr>
          <w:rFonts w:hint="eastAsia"/>
          <w:b w:val="0"/>
          <w:bCs w:val="0"/>
          <w:color w:val="000000" w:themeColor="text1"/>
          <w:szCs w:val="32"/>
        </w:rPr>
        <w:t>延伸，</w:t>
      </w:r>
      <w:r>
        <w:rPr>
          <w:rFonts w:hint="eastAsia"/>
          <w:b w:val="0"/>
          <w:bCs w:val="0"/>
          <w:color w:val="000000" w:themeColor="text1"/>
        </w:rPr>
        <w:t>全面改善办学条件。“十三五”期末，三类残疾学生学前三年和高中段教育普及率分别达到89%和75%以上。</w:t>
      </w:r>
    </w:p>
    <w:p>
      <w:pPr>
        <w:kinsoku/>
        <w:overflowPunct w:val="0"/>
        <w:topLinePunct w:val="0"/>
        <w:autoSpaceDE/>
        <w:autoSpaceDN/>
        <w:bidi w:val="0"/>
        <w:adjustRightInd/>
        <w:snapToGrid/>
        <w:spacing w:line="600" w:lineRule="exact"/>
        <w:ind w:firstLine="640" w:firstLineChars="200"/>
        <w:rPr>
          <w:rFonts w:cs="仿宋_GB2312"/>
          <w:color w:val="000000" w:themeColor="text1"/>
        </w:rPr>
      </w:pPr>
      <w:r>
        <w:rPr>
          <w:rFonts w:hint="eastAsia"/>
          <w:b w:val="0"/>
          <w:bCs w:val="0"/>
          <w:color w:val="000000" w:themeColor="text1"/>
          <w:szCs w:val="32"/>
        </w:rPr>
        <w:t>（6）全民终身教育硕果累累。</w:t>
      </w:r>
      <w:r>
        <w:rPr>
          <w:b w:val="0"/>
          <w:bCs w:val="0"/>
          <w:color w:val="000000" w:themeColor="text1"/>
          <w:szCs w:val="32"/>
        </w:rPr>
        <w:t>成立兰溪市乡镇成人文化技术总校，同时挂牌兰溪市社区学院</w:t>
      </w:r>
      <w:r>
        <w:rPr>
          <w:rFonts w:hint="eastAsia"/>
          <w:b w:val="0"/>
          <w:bCs w:val="0"/>
          <w:color w:val="000000" w:themeColor="text1"/>
          <w:szCs w:val="32"/>
        </w:rPr>
        <w:t>；</w:t>
      </w:r>
      <w:r>
        <w:rPr>
          <w:b w:val="0"/>
          <w:bCs w:val="0"/>
          <w:color w:val="000000" w:themeColor="text1"/>
          <w:szCs w:val="32"/>
        </w:rPr>
        <w:t>与康体中心合作，成立老年大学</w:t>
      </w:r>
      <w:r>
        <w:rPr>
          <w:rFonts w:hint="eastAsia"/>
          <w:b w:val="0"/>
          <w:bCs w:val="0"/>
          <w:color w:val="000000" w:themeColor="text1"/>
          <w:szCs w:val="32"/>
        </w:rPr>
        <w:t>。</w:t>
      </w:r>
      <w:r>
        <w:rPr>
          <w:rFonts w:hint="eastAsia" w:cs="仿宋_GB2312"/>
          <w:b w:val="0"/>
          <w:bCs w:val="0"/>
          <w:color w:val="000000" w:themeColor="text1"/>
        </w:rPr>
        <w:t>全面建成“社区学院—乡镇（街道）社区教育中心—社区（村）社区教学点”的三级社区教育网络，基本形成了全覆盖的继续教育和全民终身教育学习服务体系。积极开展各项成人技术教育和培训工作，</w:t>
      </w:r>
      <w:r>
        <w:rPr>
          <w:rFonts w:hint="eastAsia"/>
          <w:b w:val="0"/>
          <w:bCs w:val="0"/>
          <w:color w:val="000000" w:themeColor="text1"/>
          <w:szCs w:val="32"/>
        </w:rPr>
        <w:t>累计</w:t>
      </w:r>
      <w:r>
        <w:rPr>
          <w:b w:val="0"/>
          <w:bCs w:val="0"/>
          <w:color w:val="000000" w:themeColor="text1"/>
          <w:szCs w:val="32"/>
        </w:rPr>
        <w:t>接受各类培训（线上+线下）达</w:t>
      </w:r>
      <w:r>
        <w:rPr>
          <w:rFonts w:hint="eastAsia"/>
          <w:b w:val="0"/>
          <w:bCs w:val="0"/>
          <w:color w:val="000000" w:themeColor="text1"/>
          <w:szCs w:val="32"/>
        </w:rPr>
        <w:t>60</w:t>
      </w:r>
      <w:r>
        <w:rPr>
          <w:b w:val="0"/>
          <w:bCs w:val="0"/>
          <w:color w:val="000000" w:themeColor="text1"/>
          <w:szCs w:val="32"/>
        </w:rPr>
        <w:t>余万人次。</w:t>
      </w:r>
      <w:r>
        <w:rPr>
          <w:rFonts w:hint="eastAsia"/>
          <w:b w:val="0"/>
          <w:bCs w:val="0"/>
          <w:color w:val="000000" w:themeColor="text1"/>
          <w:szCs w:val="32"/>
        </w:rPr>
        <w:t>积极</w:t>
      </w:r>
      <w:r>
        <w:rPr>
          <w:b w:val="0"/>
          <w:bCs w:val="0"/>
          <w:color w:val="000000" w:themeColor="text1"/>
          <w:szCs w:val="32"/>
        </w:rPr>
        <w:t>开展扫盲工作，</w:t>
      </w:r>
      <w:r>
        <w:rPr>
          <w:rFonts w:hint="eastAsia"/>
          <w:b w:val="0"/>
          <w:bCs w:val="0"/>
          <w:color w:val="000000" w:themeColor="text1"/>
          <w:szCs w:val="32"/>
        </w:rPr>
        <w:t>截止</w:t>
      </w:r>
      <w:r>
        <w:rPr>
          <w:b w:val="0"/>
          <w:bCs w:val="0"/>
          <w:color w:val="000000" w:themeColor="text1"/>
          <w:szCs w:val="32"/>
        </w:rPr>
        <w:t>2020年，全市共完成扫盲</w:t>
      </w:r>
      <w:r>
        <w:rPr>
          <w:rFonts w:hint="eastAsia"/>
          <w:b w:val="0"/>
          <w:bCs w:val="0"/>
          <w:color w:val="000000" w:themeColor="text1"/>
          <w:szCs w:val="32"/>
        </w:rPr>
        <w:t>49388</w:t>
      </w:r>
      <w:r>
        <w:rPr>
          <w:b w:val="0"/>
          <w:bCs w:val="0"/>
          <w:color w:val="000000" w:themeColor="text1"/>
          <w:szCs w:val="32"/>
        </w:rPr>
        <w:t>人，文盲率降低至</w:t>
      </w:r>
      <w:r>
        <w:rPr>
          <w:rFonts w:hint="eastAsia"/>
          <w:b w:val="0"/>
          <w:bCs w:val="0"/>
          <w:color w:val="000000" w:themeColor="text1"/>
          <w:szCs w:val="32"/>
        </w:rPr>
        <w:t>1.42</w:t>
      </w:r>
      <w:r>
        <w:rPr>
          <w:b w:val="0"/>
          <w:bCs w:val="0"/>
          <w:color w:val="000000" w:themeColor="text1"/>
          <w:szCs w:val="32"/>
        </w:rPr>
        <w:t>%，提前达成全市15岁以上常住人口</w:t>
      </w:r>
      <w:r>
        <w:rPr>
          <w:color w:val="000000" w:themeColor="text1"/>
          <w:szCs w:val="32"/>
        </w:rPr>
        <w:t>识字率98%的目标。</w:t>
      </w:r>
    </w:p>
    <w:p>
      <w:pPr>
        <w:pStyle w:val="5"/>
        <w:kinsoku/>
        <w:topLinePunct w:val="0"/>
        <w:autoSpaceDE/>
        <w:autoSpaceDN/>
        <w:bidi w:val="0"/>
        <w:adjustRightInd/>
        <w:snapToGrid/>
        <w:spacing w:line="600" w:lineRule="exact"/>
        <w:ind w:firstLine="641"/>
        <w:rPr>
          <w:rFonts w:eastAsia="仿宋_GB2312" w:cs="Times New Roman"/>
          <w:b/>
          <w:bCs/>
          <w:color w:val="000000" w:themeColor="text1"/>
          <w:szCs w:val="22"/>
        </w:rPr>
      </w:pPr>
      <w:r>
        <w:rPr>
          <w:rFonts w:hint="eastAsia" w:eastAsia="仿宋_GB2312" w:cs="Times New Roman"/>
          <w:b/>
          <w:bCs/>
          <w:color w:val="000000" w:themeColor="text1"/>
          <w:szCs w:val="22"/>
        </w:rPr>
        <w:t>2.内涵发展提质增效，素质教育取得新突破</w:t>
      </w:r>
    </w:p>
    <w:p>
      <w:pPr>
        <w:kinsoku/>
        <w:overflowPunct w:val="0"/>
        <w:topLinePunct w:val="0"/>
        <w:autoSpaceDE/>
        <w:autoSpaceDN/>
        <w:bidi w:val="0"/>
        <w:adjustRightInd/>
        <w:snapToGrid/>
        <w:spacing w:line="600" w:lineRule="exact"/>
        <w:ind w:firstLine="640" w:firstLineChars="200"/>
        <w:rPr>
          <w:rFonts w:cs="仿宋_GB2312"/>
          <w:b w:val="0"/>
          <w:bCs w:val="0"/>
          <w:color w:val="000000" w:themeColor="text1"/>
          <w:szCs w:val="32"/>
        </w:rPr>
      </w:pPr>
      <w:r>
        <w:rPr>
          <w:rFonts w:hint="eastAsia"/>
          <w:b w:val="0"/>
          <w:bCs w:val="0"/>
          <w:color w:val="000000" w:themeColor="text1"/>
          <w:szCs w:val="32"/>
        </w:rPr>
        <w:t>（1）推进德育创新。</w:t>
      </w:r>
      <w:r>
        <w:rPr>
          <w:rFonts w:hint="eastAsia" w:cs="仿宋_GB2312"/>
          <w:b w:val="0"/>
          <w:bCs w:val="0"/>
          <w:color w:val="000000" w:themeColor="text1"/>
          <w:szCs w:val="32"/>
        </w:rPr>
        <w:t>坚持把立德树人作为教育工作的根本任务，挖掘地方德育资源，积极编写符合地方特色的德育校本教</w:t>
      </w:r>
      <w:r>
        <w:rPr>
          <w:rFonts w:hint="eastAsia"/>
          <w:b w:val="0"/>
          <w:bCs w:val="0"/>
          <w:color w:val="000000" w:themeColor="text1"/>
          <w:szCs w:val="32"/>
        </w:rPr>
        <w:t>材</w:t>
      </w:r>
      <w:r>
        <w:rPr>
          <w:b w:val="0"/>
          <w:bCs w:val="0"/>
          <w:color w:val="000000" w:themeColor="text1"/>
          <w:szCs w:val="32"/>
        </w:rPr>
        <w:t>30</w:t>
      </w:r>
      <w:r>
        <w:rPr>
          <w:rFonts w:hint="eastAsia"/>
          <w:b w:val="0"/>
          <w:bCs w:val="0"/>
          <w:color w:val="000000" w:themeColor="text1"/>
          <w:szCs w:val="32"/>
        </w:rPr>
        <w:t>余种，编制地方课程教材《素养与生活》、《研学兰溪》供全市中小学校使用，实现课程化和教材化，增强工作的实效性。开展“三爱三立”思政教育，打造“芥子园讲堂”“笠翁对韵”“非遗文化”等30个乡土文化育人</w:t>
      </w:r>
      <w:r>
        <w:rPr>
          <w:rFonts w:hint="eastAsia" w:cs="仿宋_GB2312"/>
          <w:b w:val="0"/>
          <w:bCs w:val="0"/>
          <w:color w:val="000000" w:themeColor="text1"/>
          <w:szCs w:val="32"/>
        </w:rPr>
        <w:t>品牌</w:t>
      </w:r>
      <w:r>
        <w:rPr>
          <w:rFonts w:hint="eastAsia"/>
          <w:b w:val="0"/>
          <w:bCs w:val="0"/>
          <w:color w:val="000000" w:themeColor="text1"/>
          <w:szCs w:val="32"/>
        </w:rPr>
        <w:t>，设计“红船学院”“闪闪红星营”等11个红色文化育人项目，形成实验小学红船童心学院、兰江小学闪闪红星营、外国语小学七彩党建等72个特色思政课品牌；依托爱国主义教育基地、德育基地、文化礼堂、博物馆、高新企业等阵地建立80多个</w:t>
      </w:r>
      <w:r>
        <w:rPr>
          <w:rFonts w:hint="eastAsia" w:cs="仿宋_GB2312"/>
          <w:b w:val="0"/>
          <w:bCs w:val="0"/>
          <w:color w:val="000000" w:themeColor="text1"/>
          <w:szCs w:val="32"/>
        </w:rPr>
        <w:t>“思政行走课堂”。深入开展阳光体育运动，促进学生身心健康成长。加强学校医务室建设，配齐专、兼职校医。完善学校心理辅导室建设，确保乡镇中心校以上学校都配有心理辅导室并开展心理健康教育。全市中小学已经建有心理辅导室学校</w:t>
      </w:r>
      <w:r>
        <w:rPr>
          <w:b w:val="0"/>
          <w:bCs w:val="0"/>
          <w:color w:val="000000" w:themeColor="text1"/>
          <w:szCs w:val="32"/>
        </w:rPr>
        <w:t>74</w:t>
      </w:r>
      <w:r>
        <w:rPr>
          <w:rFonts w:hint="eastAsia" w:cs="仿宋_GB2312"/>
          <w:b w:val="0"/>
          <w:bCs w:val="0"/>
          <w:color w:val="000000" w:themeColor="text1"/>
          <w:szCs w:val="32"/>
        </w:rPr>
        <w:t>所，实现全市中小学的全覆盖。2020年11月，</w:t>
      </w:r>
      <w:r>
        <w:rPr>
          <w:rFonts w:hint="eastAsia"/>
          <w:b w:val="0"/>
          <w:bCs w:val="0"/>
          <w:color w:val="000000" w:themeColor="text1"/>
          <w:szCs w:val="32"/>
        </w:rPr>
        <w:t>首届童诗中国论坛在兰溪</w:t>
      </w:r>
      <w:r>
        <w:rPr>
          <w:rFonts w:hint="eastAsia" w:cs="仿宋_GB2312"/>
          <w:b w:val="0"/>
          <w:bCs w:val="0"/>
          <w:color w:val="000000" w:themeColor="text1"/>
          <w:szCs w:val="32"/>
        </w:rPr>
        <w:t>马涧小学</w:t>
      </w:r>
      <w:r>
        <w:rPr>
          <w:rFonts w:hint="eastAsia"/>
          <w:b w:val="0"/>
          <w:bCs w:val="0"/>
          <w:color w:val="000000" w:themeColor="text1"/>
          <w:szCs w:val="32"/>
        </w:rPr>
        <w:t>召开（童诗中国论坛永久落户兰溪），</w:t>
      </w:r>
      <w:r>
        <w:rPr>
          <w:rFonts w:hint="eastAsia" w:cs="仿宋_GB2312"/>
          <w:b w:val="0"/>
          <w:bCs w:val="0"/>
          <w:color w:val="000000" w:themeColor="text1"/>
          <w:szCs w:val="32"/>
        </w:rPr>
        <w:t>人民研学网首届研学旅行创新与发展峰会在兰溪举行，“三爱三立”思政教育项目获全国“2020民生示范工程”奖。</w:t>
      </w:r>
    </w:p>
    <w:p>
      <w:pPr>
        <w:kinsoku/>
        <w:topLinePunct w:val="0"/>
        <w:autoSpaceDE/>
        <w:autoSpaceDN/>
        <w:bidi w:val="0"/>
        <w:adjustRightInd/>
        <w:snapToGrid/>
        <w:spacing w:line="600" w:lineRule="exact"/>
        <w:ind w:firstLine="627" w:firstLineChars="196"/>
        <w:rPr>
          <w:rFonts w:cs="仿宋_GB2312"/>
          <w:b w:val="0"/>
          <w:bCs w:val="0"/>
          <w:color w:val="000000" w:themeColor="text1"/>
          <w:szCs w:val="32"/>
        </w:rPr>
      </w:pPr>
      <w:r>
        <w:rPr>
          <w:rFonts w:hint="eastAsia" w:cs="仿宋_GB2312"/>
          <w:b w:val="0"/>
          <w:bCs w:val="0"/>
          <w:color w:val="000000" w:themeColor="text1"/>
          <w:szCs w:val="32"/>
        </w:rPr>
        <w:t>（</w:t>
      </w:r>
      <w:r>
        <w:rPr>
          <w:b w:val="0"/>
          <w:bCs w:val="0"/>
          <w:color w:val="000000" w:themeColor="text1"/>
          <w:szCs w:val="32"/>
        </w:rPr>
        <w:t>2</w:t>
      </w:r>
      <w:r>
        <w:rPr>
          <w:rFonts w:hint="eastAsia" w:cs="仿宋_GB2312"/>
          <w:b w:val="0"/>
          <w:bCs w:val="0"/>
          <w:color w:val="000000" w:themeColor="text1"/>
          <w:szCs w:val="32"/>
        </w:rPr>
        <w:t>）校园文化建设日益丰富。以品质学校创建为抓手，以师生为创建主体，促使各学校根据办学定位和育人特色以及办学条件，合理规划建设学校环境文化，在中小学全面开展美丽校园、快乐校园、幸福校园建设。以“美丽校园”创建活动为载体，打造“一校一品”文化特色，“十三五”期末，“美丽校园”创建学校比例达100%。2020年12月兰溪承办了全国中医药文化进校园现场会，累计已有</w:t>
      </w:r>
      <w:r>
        <w:rPr>
          <w:b w:val="0"/>
          <w:bCs w:val="0"/>
          <w:color w:val="000000" w:themeColor="text1"/>
          <w:szCs w:val="32"/>
        </w:rPr>
        <w:t>18</w:t>
      </w:r>
      <w:r>
        <w:rPr>
          <w:rFonts w:hint="eastAsia" w:cs="仿宋_GB2312"/>
          <w:b w:val="0"/>
          <w:bCs w:val="0"/>
          <w:color w:val="000000" w:themeColor="text1"/>
          <w:szCs w:val="32"/>
        </w:rPr>
        <w:t>所学校成为“中医药文化进校园”试点学校，中医药文化进校园的“兰溪模式”影响力日渐扩大。</w:t>
      </w:r>
    </w:p>
    <w:p>
      <w:pPr>
        <w:kinsoku/>
        <w:topLinePunct w:val="0"/>
        <w:autoSpaceDE/>
        <w:autoSpaceDN/>
        <w:bidi w:val="0"/>
        <w:adjustRightInd/>
        <w:snapToGrid/>
        <w:spacing w:line="600" w:lineRule="exact"/>
        <w:ind w:firstLine="640" w:firstLineChars="200"/>
        <w:rPr>
          <w:color w:val="000000" w:themeColor="text1"/>
        </w:rPr>
      </w:pPr>
      <w:r>
        <w:rPr>
          <w:rFonts w:hint="eastAsia" w:cs="仿宋_GB2312"/>
          <w:b w:val="0"/>
          <w:bCs w:val="0"/>
          <w:color w:val="000000" w:themeColor="text1"/>
          <w:szCs w:val="32"/>
        </w:rPr>
        <w:t>（</w:t>
      </w:r>
      <w:r>
        <w:rPr>
          <w:rFonts w:hint="eastAsia"/>
          <w:b w:val="0"/>
          <w:bCs w:val="0"/>
          <w:color w:val="000000" w:themeColor="text1"/>
          <w:szCs w:val="32"/>
        </w:rPr>
        <w:t>3</w:t>
      </w:r>
      <w:r>
        <w:rPr>
          <w:rFonts w:hint="eastAsia" w:cs="仿宋_GB2312"/>
          <w:b w:val="0"/>
          <w:bCs w:val="0"/>
          <w:color w:val="000000" w:themeColor="text1"/>
          <w:szCs w:val="32"/>
        </w:rPr>
        <w:t>）教育科研精准发力。“十三五”期间</w:t>
      </w:r>
      <w:r>
        <w:rPr>
          <w:rFonts w:hint="eastAsia"/>
          <w:b w:val="0"/>
          <w:bCs w:val="0"/>
          <w:color w:val="000000" w:themeColor="text1"/>
          <w:szCs w:val="32"/>
        </w:rPr>
        <w:t>有15所学校被评为浙江省教科研先进集体、金华市教科研先进集体；有15位教师被评为浙江省、金华市教科研先进个人。浙江省、金华市课题立项、获奖数量颇丰。《区域推进联村导师制的实践研</w:t>
      </w:r>
      <w:r>
        <w:rPr>
          <w:rFonts w:hint="eastAsia"/>
          <w:color w:val="000000" w:themeColor="text1"/>
          <w:szCs w:val="32"/>
        </w:rPr>
        <w:t>究》被立项为浙江省社科联“四个强省实践的基层典型案例研究”专项课题，填补了兰溪省社科联课题立项空白；《区域“三和”文化育人的实践研究》被立项为省级教科研课题。</w:t>
      </w:r>
    </w:p>
    <w:p>
      <w:pPr>
        <w:pStyle w:val="5"/>
        <w:kinsoku/>
        <w:topLinePunct w:val="0"/>
        <w:autoSpaceDE/>
        <w:autoSpaceDN/>
        <w:bidi w:val="0"/>
        <w:adjustRightInd/>
        <w:snapToGrid/>
        <w:spacing w:line="600" w:lineRule="exact"/>
        <w:ind w:firstLine="641"/>
        <w:rPr>
          <w:rFonts w:eastAsia="仿宋_GB2312" w:cs="Times New Roman"/>
          <w:b/>
          <w:bCs/>
          <w:color w:val="000000" w:themeColor="text1"/>
          <w:szCs w:val="22"/>
        </w:rPr>
      </w:pPr>
      <w:r>
        <w:rPr>
          <w:rFonts w:hint="eastAsia" w:eastAsia="仿宋_GB2312" w:cs="Times New Roman"/>
          <w:b/>
          <w:bCs/>
          <w:color w:val="000000" w:themeColor="text1"/>
          <w:szCs w:val="22"/>
        </w:rPr>
        <w:t>3.教育优先更有保障，赋能教育发展新优势</w:t>
      </w:r>
    </w:p>
    <w:p>
      <w:pPr>
        <w:kinsoku/>
        <w:overflowPunct w:val="0"/>
        <w:topLinePunct w:val="0"/>
        <w:autoSpaceDE/>
        <w:autoSpaceDN/>
        <w:bidi w:val="0"/>
        <w:adjustRightInd/>
        <w:snapToGrid/>
        <w:spacing w:line="600" w:lineRule="exact"/>
        <w:ind w:firstLine="640" w:firstLineChars="200"/>
        <w:rPr>
          <w:rFonts w:cs="仿宋_GB2312"/>
          <w:b w:val="0"/>
          <w:bCs w:val="0"/>
          <w:color w:val="000000" w:themeColor="text1"/>
          <w:szCs w:val="32"/>
        </w:rPr>
      </w:pPr>
      <w:r>
        <w:rPr>
          <w:rFonts w:hint="eastAsia" w:cs="仿宋_GB2312"/>
          <w:b w:val="0"/>
          <w:bCs w:val="0"/>
          <w:color w:val="000000" w:themeColor="text1"/>
          <w:szCs w:val="32"/>
        </w:rPr>
        <w:t>（</w:t>
      </w:r>
      <w:r>
        <w:rPr>
          <w:rFonts w:hint="eastAsia"/>
          <w:b w:val="0"/>
          <w:bCs w:val="0"/>
          <w:color w:val="000000" w:themeColor="text1"/>
          <w:szCs w:val="32"/>
        </w:rPr>
        <w:t>1</w:t>
      </w:r>
      <w:r>
        <w:rPr>
          <w:rFonts w:hint="eastAsia" w:cs="仿宋_GB2312"/>
          <w:b w:val="0"/>
          <w:bCs w:val="0"/>
          <w:color w:val="000000" w:themeColor="text1"/>
          <w:szCs w:val="32"/>
        </w:rPr>
        <w:t>）学校布局优化调整。</w:t>
      </w:r>
      <w:r>
        <w:rPr>
          <w:rFonts w:hint="eastAsia"/>
          <w:b w:val="0"/>
          <w:bCs w:val="0"/>
          <w:color w:val="000000" w:themeColor="text1"/>
          <w:szCs w:val="32"/>
        </w:rPr>
        <w:t>积极推进教育均衡发展，加强学校布局规划和调整，结合服务需求调整部分学校办学内容，通过新建一批、改造一批，多管齐下，整合教育资源，先后完成《兰溪市学前教育布局专项规划（2019—2025）》、《兰溪市中小学教育设施布局专项规划（2019—2025）》，有效优化学校布局，提升学校办学质量，</w:t>
      </w:r>
      <w:r>
        <w:rPr>
          <w:b w:val="0"/>
          <w:bCs w:val="0"/>
          <w:color w:val="000000" w:themeColor="text1"/>
          <w:szCs w:val="32"/>
        </w:rPr>
        <w:t>促进兰溪教育事业</w:t>
      </w:r>
      <w:r>
        <w:rPr>
          <w:rFonts w:hint="eastAsia"/>
          <w:b w:val="0"/>
          <w:bCs w:val="0"/>
          <w:color w:val="000000" w:themeColor="text1"/>
          <w:szCs w:val="32"/>
        </w:rPr>
        <w:t>高质量、</w:t>
      </w:r>
      <w:r>
        <w:rPr>
          <w:b w:val="0"/>
          <w:bCs w:val="0"/>
          <w:color w:val="000000" w:themeColor="text1"/>
          <w:szCs w:val="32"/>
        </w:rPr>
        <w:t>健康发展。</w:t>
      </w:r>
    </w:p>
    <w:p>
      <w:pPr>
        <w:kinsoku/>
        <w:overflowPunct w:val="0"/>
        <w:topLinePunct w:val="0"/>
        <w:autoSpaceDE/>
        <w:autoSpaceDN/>
        <w:bidi w:val="0"/>
        <w:adjustRightInd/>
        <w:snapToGrid/>
        <w:spacing w:line="600" w:lineRule="exact"/>
        <w:ind w:firstLine="640" w:firstLineChars="200"/>
        <w:rPr>
          <w:b w:val="0"/>
          <w:bCs w:val="0"/>
          <w:color w:val="000000" w:themeColor="text1"/>
          <w:szCs w:val="32"/>
        </w:rPr>
      </w:pPr>
      <w:r>
        <w:rPr>
          <w:rFonts w:hint="eastAsia" w:cs="仿宋_GB2312"/>
          <w:b w:val="0"/>
          <w:bCs w:val="0"/>
          <w:color w:val="000000" w:themeColor="text1"/>
          <w:szCs w:val="32"/>
        </w:rPr>
        <w:t>（</w:t>
      </w:r>
      <w:r>
        <w:rPr>
          <w:rFonts w:hint="eastAsia"/>
          <w:b w:val="0"/>
          <w:bCs w:val="0"/>
          <w:color w:val="000000" w:themeColor="text1"/>
          <w:szCs w:val="32"/>
        </w:rPr>
        <w:t>2</w:t>
      </w:r>
      <w:r>
        <w:rPr>
          <w:rFonts w:hint="eastAsia" w:cs="仿宋_GB2312"/>
          <w:b w:val="0"/>
          <w:bCs w:val="0"/>
          <w:color w:val="000000" w:themeColor="text1"/>
          <w:szCs w:val="32"/>
        </w:rPr>
        <w:t>）办学条件全面提高。</w:t>
      </w:r>
      <w:r>
        <w:rPr>
          <w:rFonts w:hint="eastAsia"/>
          <w:b w:val="0"/>
          <w:bCs w:val="0"/>
          <w:color w:val="000000" w:themeColor="text1"/>
          <w:szCs w:val="32"/>
        </w:rPr>
        <w:t>“十三五”期间，我市不断加大对教育的投入力度，不断夯实发展基石，办学条件日益改善。</w:t>
      </w:r>
      <w:r>
        <w:rPr>
          <w:b w:val="0"/>
          <w:bCs w:val="0"/>
          <w:color w:val="000000" w:themeColor="text1"/>
          <w:szCs w:val="32"/>
        </w:rPr>
        <w:t>完成基本建设项目25个，开工建设25个，完成投资4.8亿</w:t>
      </w:r>
      <w:r>
        <w:rPr>
          <w:rFonts w:hint="eastAsia"/>
          <w:b w:val="0"/>
          <w:bCs w:val="0"/>
          <w:color w:val="000000" w:themeColor="text1"/>
          <w:szCs w:val="32"/>
        </w:rPr>
        <w:t>，其中兰溪杭州育才小学投资2.1亿；</w:t>
      </w:r>
      <w:r>
        <w:rPr>
          <w:b w:val="0"/>
          <w:bCs w:val="0"/>
          <w:color w:val="000000" w:themeColor="text1"/>
          <w:szCs w:val="32"/>
        </w:rPr>
        <w:t>落实教育用地指标308亩，新增建筑面积9.2万平方米，新增学位</w:t>
      </w:r>
      <w:r>
        <w:rPr>
          <w:rFonts w:hint="eastAsia"/>
          <w:b w:val="0"/>
          <w:bCs w:val="0"/>
          <w:color w:val="000000" w:themeColor="text1"/>
          <w:szCs w:val="32"/>
        </w:rPr>
        <w:t>约</w:t>
      </w:r>
      <w:r>
        <w:rPr>
          <w:b w:val="0"/>
          <w:bCs w:val="0"/>
          <w:color w:val="000000" w:themeColor="text1"/>
          <w:szCs w:val="32"/>
        </w:rPr>
        <w:t>18400个。</w:t>
      </w:r>
      <w:r>
        <w:rPr>
          <w:rFonts w:hint="eastAsia"/>
          <w:b w:val="0"/>
          <w:bCs w:val="0"/>
          <w:color w:val="000000" w:themeColor="text1"/>
          <w:szCs w:val="32"/>
        </w:rPr>
        <w:t>学校教育装备取得长足进步，涌现出一批办学水平高、教育教学质量好的标准化初中和小学。</w:t>
      </w:r>
    </w:p>
    <w:p>
      <w:pPr>
        <w:kinsoku/>
        <w:overflowPunct w:val="0"/>
        <w:topLinePunct w:val="0"/>
        <w:autoSpaceDE/>
        <w:autoSpaceDN/>
        <w:bidi w:val="0"/>
        <w:adjustRightInd/>
        <w:snapToGrid/>
        <w:spacing w:line="600" w:lineRule="exact"/>
        <w:ind w:firstLine="640" w:firstLineChars="200"/>
        <w:rPr>
          <w:b w:val="0"/>
          <w:bCs w:val="0"/>
          <w:color w:val="000000" w:themeColor="text1"/>
        </w:rPr>
      </w:pPr>
      <w:r>
        <w:rPr>
          <w:rFonts w:hint="eastAsia" w:cs="仿宋_GB2312"/>
          <w:b w:val="0"/>
          <w:bCs w:val="0"/>
          <w:color w:val="000000" w:themeColor="text1"/>
          <w:szCs w:val="32"/>
        </w:rPr>
        <w:t>（</w:t>
      </w:r>
      <w:r>
        <w:rPr>
          <w:rFonts w:hint="eastAsia"/>
          <w:b w:val="0"/>
          <w:bCs w:val="0"/>
          <w:color w:val="000000" w:themeColor="text1"/>
          <w:szCs w:val="32"/>
        </w:rPr>
        <w:t>3</w:t>
      </w:r>
      <w:r>
        <w:rPr>
          <w:rFonts w:hint="eastAsia" w:cs="仿宋_GB2312"/>
          <w:b w:val="0"/>
          <w:bCs w:val="0"/>
          <w:color w:val="000000" w:themeColor="text1"/>
          <w:szCs w:val="32"/>
        </w:rPr>
        <w:t>）教师队伍建设成效显著。</w:t>
      </w:r>
      <w:r>
        <w:rPr>
          <w:rFonts w:hint="eastAsia"/>
          <w:b w:val="0"/>
          <w:bCs w:val="0"/>
          <w:color w:val="000000" w:themeColor="text1"/>
          <w:szCs w:val="32"/>
        </w:rPr>
        <w:t>一是</w:t>
      </w:r>
      <w:r>
        <w:rPr>
          <w:b w:val="0"/>
          <w:bCs w:val="0"/>
          <w:color w:val="000000" w:themeColor="text1"/>
          <w:szCs w:val="32"/>
        </w:rPr>
        <w:t>加强师德师风建设</w:t>
      </w:r>
      <w:r>
        <w:rPr>
          <w:rFonts w:hint="eastAsia"/>
          <w:b w:val="0"/>
          <w:bCs w:val="0"/>
          <w:color w:val="000000" w:themeColor="text1"/>
          <w:szCs w:val="32"/>
        </w:rPr>
        <w:t>，</w:t>
      </w:r>
      <w:r>
        <w:rPr>
          <w:b w:val="0"/>
          <w:bCs w:val="0"/>
          <w:color w:val="000000" w:themeColor="text1"/>
          <w:szCs w:val="32"/>
        </w:rPr>
        <w:t>开展师德师风专题教育活动</w:t>
      </w:r>
      <w:r>
        <w:rPr>
          <w:rFonts w:hint="eastAsia"/>
          <w:b w:val="0"/>
          <w:bCs w:val="0"/>
          <w:color w:val="000000" w:themeColor="text1"/>
          <w:szCs w:val="32"/>
        </w:rPr>
        <w:t>，</w:t>
      </w:r>
      <w:r>
        <w:rPr>
          <w:b w:val="0"/>
          <w:bCs w:val="0"/>
          <w:color w:val="000000" w:themeColor="text1"/>
          <w:szCs w:val="32"/>
        </w:rPr>
        <w:t>开展最美教师和优秀班主任评选工作，获金华市最美教师称号</w:t>
      </w:r>
      <w:r>
        <w:rPr>
          <w:rFonts w:hint="eastAsia"/>
          <w:b w:val="0"/>
          <w:bCs w:val="0"/>
          <w:color w:val="000000" w:themeColor="text1"/>
          <w:szCs w:val="32"/>
        </w:rPr>
        <w:t>4人</w:t>
      </w:r>
      <w:r>
        <w:rPr>
          <w:b w:val="0"/>
          <w:bCs w:val="0"/>
          <w:color w:val="000000" w:themeColor="text1"/>
          <w:szCs w:val="32"/>
        </w:rPr>
        <w:t>，获金华市最美教师提名奖</w:t>
      </w:r>
      <w:r>
        <w:rPr>
          <w:rFonts w:hint="eastAsia"/>
          <w:b w:val="0"/>
          <w:bCs w:val="0"/>
          <w:color w:val="000000" w:themeColor="text1"/>
          <w:szCs w:val="32"/>
        </w:rPr>
        <w:t>4人</w:t>
      </w:r>
      <w:r>
        <w:rPr>
          <w:b w:val="0"/>
          <w:bCs w:val="0"/>
          <w:color w:val="000000" w:themeColor="text1"/>
          <w:szCs w:val="32"/>
        </w:rPr>
        <w:t>，72</w:t>
      </w:r>
      <w:r>
        <w:rPr>
          <w:rFonts w:hint="eastAsia"/>
          <w:b w:val="0"/>
          <w:bCs w:val="0"/>
          <w:color w:val="000000" w:themeColor="text1"/>
          <w:szCs w:val="32"/>
        </w:rPr>
        <w:t>人获</w:t>
      </w:r>
      <w:r>
        <w:rPr>
          <w:b w:val="0"/>
          <w:bCs w:val="0"/>
          <w:color w:val="000000" w:themeColor="text1"/>
          <w:szCs w:val="32"/>
        </w:rPr>
        <w:t>评兰溪市最美教师，147</w:t>
      </w:r>
      <w:r>
        <w:rPr>
          <w:rFonts w:hint="eastAsia"/>
          <w:b w:val="0"/>
          <w:bCs w:val="0"/>
          <w:color w:val="000000" w:themeColor="text1"/>
          <w:szCs w:val="32"/>
        </w:rPr>
        <w:t>人获</w:t>
      </w:r>
      <w:r>
        <w:rPr>
          <w:b w:val="0"/>
          <w:bCs w:val="0"/>
          <w:color w:val="000000" w:themeColor="text1"/>
          <w:szCs w:val="32"/>
        </w:rPr>
        <w:t>评兰溪市优秀班主任。</w:t>
      </w:r>
      <w:r>
        <w:rPr>
          <w:rFonts w:hint="eastAsia"/>
          <w:b w:val="0"/>
          <w:bCs w:val="0"/>
          <w:color w:val="000000" w:themeColor="text1"/>
          <w:szCs w:val="32"/>
        </w:rPr>
        <w:t>二是</w:t>
      </w:r>
      <w:r>
        <w:rPr>
          <w:b w:val="0"/>
          <w:bCs w:val="0"/>
          <w:color w:val="000000" w:themeColor="text1"/>
          <w:szCs w:val="32"/>
        </w:rPr>
        <w:t>建立校长和教师专业发展培训制度，全面实施中小学教师五年一周期的360学时全员培训</w:t>
      </w:r>
      <w:r>
        <w:rPr>
          <w:rFonts w:hint="eastAsia"/>
          <w:b w:val="0"/>
          <w:bCs w:val="0"/>
          <w:color w:val="000000" w:themeColor="text1"/>
          <w:szCs w:val="32"/>
        </w:rPr>
        <w:t>，不断</w:t>
      </w:r>
      <w:r>
        <w:rPr>
          <w:b w:val="0"/>
          <w:bCs w:val="0"/>
          <w:color w:val="000000" w:themeColor="text1"/>
          <w:szCs w:val="32"/>
        </w:rPr>
        <w:t>提升专业意识、专业知识和专业技能</w:t>
      </w:r>
      <w:r>
        <w:rPr>
          <w:rFonts w:hint="eastAsia"/>
          <w:b w:val="0"/>
          <w:bCs w:val="0"/>
          <w:color w:val="000000" w:themeColor="text1"/>
          <w:szCs w:val="32"/>
        </w:rPr>
        <w:t>。三是</w:t>
      </w:r>
      <w:r>
        <w:rPr>
          <w:b w:val="0"/>
          <w:bCs w:val="0"/>
          <w:color w:val="000000" w:themeColor="text1"/>
          <w:szCs w:val="32"/>
        </w:rPr>
        <w:t>实施名师名校长培养工程，建立教坛新苗、教坛新秀、骨干教师、名师教育人才梯队</w:t>
      </w:r>
      <w:r>
        <w:rPr>
          <w:rFonts w:hint="eastAsia"/>
          <w:b w:val="0"/>
          <w:bCs w:val="0"/>
          <w:color w:val="000000" w:themeColor="text1"/>
          <w:szCs w:val="32"/>
        </w:rPr>
        <w:t>，目前全市</w:t>
      </w:r>
      <w:r>
        <w:rPr>
          <w:b w:val="0"/>
          <w:bCs w:val="0"/>
          <w:color w:val="000000" w:themeColor="text1"/>
          <w:szCs w:val="32"/>
        </w:rPr>
        <w:t>共有特级教师5名，省教坛新秀10名，金华教坛新秀32名，金华市名师名校长15名。</w:t>
      </w:r>
      <w:r>
        <w:rPr>
          <w:rFonts w:hint="eastAsia"/>
          <w:b w:val="0"/>
          <w:bCs w:val="0"/>
          <w:color w:val="000000" w:themeColor="text1"/>
          <w:szCs w:val="32"/>
        </w:rPr>
        <w:t>四是</w:t>
      </w:r>
      <w:r>
        <w:rPr>
          <w:b w:val="0"/>
          <w:bCs w:val="0"/>
          <w:color w:val="000000" w:themeColor="text1"/>
          <w:szCs w:val="32"/>
        </w:rPr>
        <w:t>完善中小学校长教师交流制度，重点落实城区优秀教师、骨干教师向农村交流，城镇学校和优质学校教师每学年到乡村学校交流轮岗的比例不低于符合交流条件教师总数的10%，其中骨干教师不低于交流轮岗教师总数的20%。</w:t>
      </w:r>
    </w:p>
    <w:p>
      <w:pPr>
        <w:kinsoku/>
        <w:overflowPunct w:val="0"/>
        <w:topLinePunct w:val="0"/>
        <w:autoSpaceDE/>
        <w:autoSpaceDN/>
        <w:bidi w:val="0"/>
        <w:adjustRightInd/>
        <w:snapToGrid/>
        <w:spacing w:line="600" w:lineRule="exact"/>
        <w:ind w:firstLine="640" w:firstLineChars="200"/>
        <w:rPr>
          <w:color w:val="000000" w:themeColor="text1"/>
          <w:szCs w:val="32"/>
        </w:rPr>
      </w:pPr>
      <w:r>
        <w:rPr>
          <w:rFonts w:hint="eastAsia" w:cs="仿宋_GB2312"/>
          <w:b w:val="0"/>
          <w:bCs w:val="0"/>
          <w:color w:val="000000" w:themeColor="text1"/>
          <w:szCs w:val="32"/>
        </w:rPr>
        <w:t>（</w:t>
      </w:r>
      <w:r>
        <w:rPr>
          <w:rFonts w:hint="eastAsia"/>
          <w:b w:val="0"/>
          <w:bCs w:val="0"/>
          <w:color w:val="000000" w:themeColor="text1"/>
          <w:szCs w:val="32"/>
        </w:rPr>
        <w:t>4</w:t>
      </w:r>
      <w:r>
        <w:rPr>
          <w:rFonts w:hint="eastAsia" w:cs="仿宋_GB2312"/>
          <w:b w:val="0"/>
          <w:bCs w:val="0"/>
          <w:color w:val="000000" w:themeColor="text1"/>
          <w:szCs w:val="32"/>
        </w:rPr>
        <w:t>）教育信息化快速提升。</w:t>
      </w:r>
      <w:r>
        <w:rPr>
          <w:rFonts w:hint="eastAsia"/>
          <w:b w:val="0"/>
          <w:bCs w:val="0"/>
          <w:color w:val="000000" w:themeColor="text1"/>
          <w:szCs w:val="32"/>
        </w:rPr>
        <w:t>“十三五”期间，我市的教育信息化基础环境和应用水平已经进入一个新的高度，以信息化支撑引领教育现代化发展。</w:t>
      </w:r>
      <w:r>
        <w:rPr>
          <w:rFonts w:hint="eastAsia" w:ascii="仿宋_GB2312" w:hAnsi="仿宋_GB2312" w:cs="仿宋_GB2312"/>
          <w:b w:val="0"/>
          <w:bCs w:val="0"/>
          <w:color w:val="000000" w:themeColor="text1"/>
          <w:szCs w:val="32"/>
        </w:rPr>
        <w:t>一是创新开发“复学码”系统，实现师生健康状况全覆盖，打造“一人一码”“一校一指数”“一区一图谱”，实现师生的精密智控，精准了解师生的健康状况，清晰掌握校园健康状态分布，让区域校园疫情防控管理更安心，为教育主管部门推进平安复学工作提供科学决策依据，这一特色做法得到成岳冲副省长批示肯定。二是教育工作满意度测评平台、学校发展性评价平台相继投入使用，对</w:t>
      </w:r>
      <w:r>
        <w:rPr>
          <w:rFonts w:hint="eastAsia" w:ascii="仿宋_GB2312" w:hAnsi="仿宋_GB2312" w:cs="仿宋_GB2312"/>
          <w:b w:val="0"/>
          <w:bCs w:val="0"/>
          <w:color w:val="000000" w:themeColor="text1"/>
        </w:rPr>
        <w:t>提高我市督导评估的信度与效度，为总体教育满意度精准施策、教育行政部门对学校的主要考核提供依据。</w:t>
      </w:r>
      <w:r>
        <w:rPr>
          <w:rFonts w:hint="eastAsia"/>
          <w:b w:val="0"/>
          <w:bCs w:val="0"/>
          <w:color w:val="000000" w:themeColor="text1"/>
          <w:szCs w:val="32"/>
        </w:rPr>
        <w:t>三是之江汇平台建设稳步推进，在2020年度的之江汇应用建设过程中，我市被评为浙江省之江汇应用优秀区域、兰江小学被评为“浙江省之江汇应用优秀学校”。四是建成全市统一的无线网络，经过三期的建设，统一的SSID名称LXEDU基本覆盖</w:t>
      </w:r>
      <w:r>
        <w:rPr>
          <w:rFonts w:hint="eastAsia"/>
          <w:color w:val="000000" w:themeColor="text1"/>
          <w:szCs w:val="32"/>
        </w:rPr>
        <w:t>了全市各中小学的办公教学场所和主要公共区域，基本实现与兰溪市教育云平台数据互通。</w:t>
      </w:r>
    </w:p>
    <w:p>
      <w:pPr>
        <w:pStyle w:val="4"/>
        <w:kinsoku/>
        <w:topLinePunct w:val="0"/>
        <w:autoSpaceDE/>
        <w:autoSpaceDN/>
        <w:bidi w:val="0"/>
        <w:adjustRightInd/>
        <w:snapToGrid/>
        <w:spacing w:line="600" w:lineRule="exact"/>
        <w:ind w:firstLine="641"/>
        <w:rPr>
          <w:rFonts w:eastAsia="华文楷体" w:cs="华文楷体"/>
          <w:b/>
          <w:bCs w:val="0"/>
          <w:color w:val="000000" w:themeColor="text1"/>
        </w:rPr>
      </w:pPr>
      <w:bookmarkStart w:id="14" w:name="_Toc4861"/>
      <w:bookmarkStart w:id="15" w:name="_Toc14812"/>
      <w:r>
        <w:rPr>
          <w:rFonts w:hint="eastAsia" w:eastAsia="华文楷体" w:cs="华文楷体"/>
          <w:b/>
          <w:bCs w:val="0"/>
          <w:color w:val="000000" w:themeColor="text1"/>
        </w:rPr>
        <w:t>（二）机遇和挑战</w:t>
      </w:r>
      <w:bookmarkEnd w:id="14"/>
      <w:bookmarkEnd w:id="15"/>
    </w:p>
    <w:p>
      <w:pPr>
        <w:pStyle w:val="5"/>
        <w:kinsoku/>
        <w:topLinePunct w:val="0"/>
        <w:autoSpaceDE/>
        <w:autoSpaceDN/>
        <w:bidi w:val="0"/>
        <w:adjustRightInd/>
        <w:snapToGrid/>
        <w:spacing w:line="600" w:lineRule="exact"/>
        <w:ind w:firstLine="641"/>
        <w:rPr>
          <w:rFonts w:eastAsia="仿宋_GB2312" w:cs="Times New Roman"/>
          <w:b/>
          <w:bCs/>
          <w:color w:val="000000" w:themeColor="text1"/>
          <w:szCs w:val="22"/>
        </w:rPr>
      </w:pPr>
      <w:r>
        <w:rPr>
          <w:rFonts w:hint="eastAsia" w:eastAsia="仿宋_GB2312" w:cs="Times New Roman"/>
          <w:b/>
          <w:bCs/>
          <w:color w:val="000000" w:themeColor="text1"/>
          <w:szCs w:val="22"/>
        </w:rPr>
        <w:t>1.发展机遇</w:t>
      </w:r>
    </w:p>
    <w:p>
      <w:pPr>
        <w:kinsoku/>
        <w:topLinePunct w:val="0"/>
        <w:autoSpaceDE/>
        <w:autoSpaceDN/>
        <w:bidi w:val="0"/>
        <w:adjustRightInd/>
        <w:snapToGrid/>
        <w:spacing w:line="600" w:lineRule="exact"/>
        <w:ind w:firstLine="640" w:firstLineChars="200"/>
        <w:rPr>
          <w:rFonts w:cs="仿宋_GB2312"/>
          <w:color w:val="000000" w:themeColor="text1"/>
          <w:szCs w:val="32"/>
        </w:rPr>
      </w:pPr>
      <w:r>
        <w:rPr>
          <w:rFonts w:hint="eastAsia" w:cs="仿宋_GB2312"/>
          <w:b w:val="0"/>
          <w:bCs w:val="0"/>
          <w:color w:val="000000" w:themeColor="text1"/>
        </w:rPr>
        <w:t>（1）国家及省市教育战略的升级赋能教育发展新机遇</w:t>
      </w:r>
      <w:r>
        <w:rPr>
          <w:rFonts w:hint="eastAsia" w:cs="仿宋_GB2312"/>
          <w:b w:val="0"/>
          <w:bCs w:val="0"/>
          <w:color w:val="000000" w:themeColor="text1"/>
          <w:lang w:eastAsia="zh-CN"/>
        </w:rPr>
        <w:t>。</w:t>
      </w:r>
      <w:r>
        <w:rPr>
          <w:rFonts w:hint="eastAsia" w:cs="仿宋_GB2312"/>
          <w:color w:val="000000" w:themeColor="text1"/>
          <w:szCs w:val="32"/>
        </w:rPr>
        <w:t>党的十九大明确提出了“实现社会主义现代化和中华民族伟大复兴，到本世纪中叶，把我国建设成富强民主文明和谐美丽的社会主义现代化强国”的总任务。为实现这一总任务，党中央、国务院对教育发展做出了重大战略部署，</w:t>
      </w:r>
      <w:r>
        <w:rPr>
          <w:rFonts w:cs="仿宋_GB2312"/>
          <w:color w:val="000000" w:themeColor="text1"/>
          <w:szCs w:val="32"/>
        </w:rPr>
        <w:t>《中国教育现代化2035》提出</w:t>
      </w:r>
      <w:r>
        <w:rPr>
          <w:rFonts w:hint="eastAsia" w:cs="仿宋_GB2312"/>
          <w:color w:val="000000" w:themeColor="text1"/>
          <w:szCs w:val="32"/>
        </w:rPr>
        <w:t>：</w:t>
      </w:r>
      <w:r>
        <w:rPr>
          <w:rFonts w:cs="仿宋_GB2312"/>
          <w:color w:val="000000" w:themeColor="text1"/>
          <w:szCs w:val="32"/>
        </w:rPr>
        <w:t>到2035年，总体实现教育现代化，迈入教育强国行列，推动我国成为学习大国、人力资源强国和人才强国</w:t>
      </w:r>
      <w:r>
        <w:rPr>
          <w:rFonts w:hint="eastAsia" w:cs="仿宋_GB2312"/>
          <w:color w:val="000000" w:themeColor="text1"/>
          <w:szCs w:val="32"/>
        </w:rPr>
        <w:t>。这一布局强化了教育现代化在实现总任务中的“全局性、先导性、基础性”战略地位，为我市教育进一步发展提供强大的战略支撑。随着国家、省、市教育大会的召开，对于教育优先、均衡公平、协调同步、优质高效等教育发展要求的共识进一步凝聚，一系列利好的教育政策相继出台。兰溪</w:t>
      </w:r>
      <w:r>
        <w:rPr>
          <w:rFonts w:cs="仿宋_GB2312"/>
          <w:color w:val="000000" w:themeColor="text1"/>
          <w:szCs w:val="32"/>
        </w:rPr>
        <w:t>教育大会确立了今后一段时期全市教育工作的教育新定位、战略新安排和改革新部署，全面开启了全市教育改革发展的新</w:t>
      </w:r>
      <w:r>
        <w:rPr>
          <w:rFonts w:hint="eastAsia" w:cs="仿宋_GB2312"/>
          <w:color w:val="000000" w:themeColor="text1"/>
          <w:szCs w:val="32"/>
        </w:rPr>
        <w:t>征</w:t>
      </w:r>
      <w:r>
        <w:rPr>
          <w:rFonts w:cs="仿宋_GB2312"/>
          <w:color w:val="000000" w:themeColor="text1"/>
          <w:szCs w:val="32"/>
        </w:rPr>
        <w:t>程</w:t>
      </w:r>
      <w:r>
        <w:rPr>
          <w:rFonts w:hint="eastAsia" w:cs="仿宋_GB2312"/>
          <w:color w:val="000000" w:themeColor="text1"/>
          <w:szCs w:val="32"/>
        </w:rPr>
        <w:t>，</w:t>
      </w:r>
      <w:r>
        <w:rPr>
          <w:rFonts w:cs="仿宋_GB2312"/>
          <w:color w:val="000000" w:themeColor="text1"/>
          <w:szCs w:val="32"/>
        </w:rPr>
        <w:t>为全面打响</w:t>
      </w:r>
      <w:r>
        <w:rPr>
          <w:rFonts w:hint="eastAsia" w:ascii="仿宋_GB2312" w:hAnsi="仿宋_GB2312" w:cs="仿宋_GB2312"/>
          <w:color w:val="000000" w:themeColor="text1"/>
          <w:szCs w:val="32"/>
        </w:rPr>
        <w:t>“学在兰溪”</w:t>
      </w:r>
      <w:r>
        <w:rPr>
          <w:rFonts w:cs="仿宋_GB2312"/>
          <w:color w:val="000000" w:themeColor="text1"/>
          <w:szCs w:val="32"/>
        </w:rPr>
        <w:t>品牌奠定坚实基础。</w:t>
      </w:r>
    </w:p>
    <w:p>
      <w:pPr>
        <w:kinsoku/>
        <w:topLinePunct w:val="0"/>
        <w:autoSpaceDE/>
        <w:autoSpaceDN/>
        <w:bidi w:val="0"/>
        <w:adjustRightInd/>
        <w:snapToGrid/>
        <w:spacing w:line="600" w:lineRule="exact"/>
        <w:ind w:firstLine="640" w:firstLineChars="200"/>
        <w:rPr>
          <w:rFonts w:cs="仿宋_GB2312"/>
          <w:color w:val="000000" w:themeColor="text1"/>
          <w:szCs w:val="32"/>
        </w:rPr>
      </w:pPr>
      <w:r>
        <w:rPr>
          <w:rFonts w:hint="eastAsia" w:cs="仿宋_GB2312"/>
          <w:b w:val="0"/>
          <w:bCs w:val="0"/>
          <w:color w:val="000000" w:themeColor="text1"/>
          <w14:textFill>
            <w14:solidFill>
              <w14:schemeClr w14:val="tx1"/>
            </w14:solidFill>
          </w14:textFill>
        </w:rPr>
        <w:t>（2）建设“重要窗口”对教育高质量发展提出新要求</w:t>
      </w:r>
      <w:r>
        <w:rPr>
          <w:rFonts w:hint="eastAsia" w:cs="仿宋_GB2312"/>
          <w:b w:val="0"/>
          <w:bCs w:val="0"/>
          <w:color w:val="000000" w:themeColor="text1"/>
          <w:lang w:eastAsia="zh-CN"/>
          <w14:textFill>
            <w14:solidFill>
              <w14:schemeClr w14:val="tx1"/>
            </w14:solidFill>
          </w14:textFill>
        </w:rPr>
        <w:t>。</w:t>
      </w:r>
      <w:r>
        <w:rPr>
          <w:rFonts w:cs="仿宋_GB2312"/>
          <w:color w:val="000000" w:themeColor="text1"/>
          <w:szCs w:val="32"/>
        </w:rPr>
        <w:t>习近平总书记考察浙江时赋予浙江</w:t>
      </w:r>
      <w:r>
        <w:rPr>
          <w:rFonts w:hint="eastAsia" w:cs="仿宋_GB2312"/>
          <w:color w:val="000000" w:themeColor="text1"/>
          <w:szCs w:val="32"/>
        </w:rPr>
        <w:t>“</w:t>
      </w:r>
      <w:r>
        <w:rPr>
          <w:rFonts w:cs="仿宋_GB2312"/>
          <w:color w:val="000000" w:themeColor="text1"/>
          <w:szCs w:val="32"/>
        </w:rPr>
        <w:t>努力成为新时代全面展示中国特色社会主义制度优越性的重要窗口</w:t>
      </w:r>
      <w:r>
        <w:rPr>
          <w:rFonts w:hint="eastAsia" w:cs="仿宋_GB2312"/>
          <w:color w:val="000000" w:themeColor="text1"/>
          <w:szCs w:val="32"/>
        </w:rPr>
        <w:t>”</w:t>
      </w:r>
      <w:r>
        <w:rPr>
          <w:rFonts w:cs="仿宋_GB2312"/>
          <w:color w:val="000000" w:themeColor="text1"/>
          <w:szCs w:val="32"/>
        </w:rPr>
        <w:t>的</w:t>
      </w:r>
      <w:r>
        <w:rPr>
          <w:rFonts w:hint="eastAsia" w:cs="仿宋_GB2312"/>
          <w:color w:val="000000" w:themeColor="text1"/>
          <w:szCs w:val="32"/>
        </w:rPr>
        <w:t>使命，为教育工作指明了目标和方向。浙江召开全省教育大会开启了新时代浙江教育改革发展新征程，吹响了浙江教育“走在前列、勇立潮头”的冲锋号。高水平实现教育现代化是兰溪再创辉煌的重要举措，是实施“四大战略”的有力抓手，兰溪教育要勇担使命、砥砺奋进，为兰溪谱写新时代建设“重要窗口”贡献教育元素、教育力量。</w:t>
      </w:r>
    </w:p>
    <w:p>
      <w:pPr>
        <w:kinsoku/>
        <w:topLinePunct w:val="0"/>
        <w:autoSpaceDE/>
        <w:autoSpaceDN/>
        <w:bidi w:val="0"/>
        <w:adjustRightInd/>
        <w:snapToGrid/>
        <w:spacing w:line="600" w:lineRule="exact"/>
        <w:ind w:firstLine="640" w:firstLineChars="200"/>
        <w:rPr>
          <w:rFonts w:cs="仿宋_GB2312"/>
          <w:b w:val="0"/>
          <w:bCs w:val="0"/>
          <w:color w:val="000000" w:themeColor="text1"/>
        </w:rPr>
      </w:pPr>
      <w:r>
        <w:rPr>
          <w:rFonts w:hint="eastAsia"/>
          <w:b w:val="0"/>
          <w:bCs w:val="0"/>
          <w:color w:val="000000" w:themeColor="text1"/>
        </w:rPr>
        <w:t>（3）群众对</w:t>
      </w:r>
      <w:r>
        <w:rPr>
          <w:rFonts w:hint="eastAsia" w:cs="仿宋_GB2312"/>
          <w:b w:val="0"/>
          <w:bCs w:val="0"/>
          <w:color w:val="000000" w:themeColor="text1"/>
        </w:rPr>
        <w:t>教育的新期待为教育发展注入强大新动力</w:t>
      </w:r>
      <w:r>
        <w:rPr>
          <w:rFonts w:hint="eastAsia" w:cs="仿宋_GB2312"/>
          <w:b w:val="0"/>
          <w:bCs w:val="0"/>
          <w:color w:val="000000" w:themeColor="text1"/>
          <w:lang w:eastAsia="zh-CN"/>
        </w:rPr>
        <w:t>。</w:t>
      </w:r>
      <w:r>
        <w:rPr>
          <w:rFonts w:hint="eastAsia" w:ascii="仿宋_GB2312" w:hAnsi="仿宋_GB2312" w:cs="仿宋_GB2312"/>
          <w:b w:val="0"/>
          <w:bCs w:val="0"/>
          <w:color w:val="000000" w:themeColor="text1"/>
        </w:rPr>
        <w:t>随着兰溪人民群众生活水平和素质的普遍提高,广大人民群众对接受高质量教育、选择个性化服务的需求日益强烈。迫切需要以深化教育综合改革为统领,着力破解教育发展</w:t>
      </w:r>
      <w:r>
        <w:rPr>
          <w:rFonts w:hint="eastAsia" w:cs="仿宋_GB2312"/>
          <w:b w:val="0"/>
          <w:bCs w:val="0"/>
          <w:color w:val="000000" w:themeColor="text1"/>
        </w:rPr>
        <w:t>难题，着力创新教育体制机制，着力推进教育领域治理体系和治理能力建设，全面提升教育现代化建设水平，奋力办好人民满意的高质量教育。</w:t>
      </w:r>
    </w:p>
    <w:p>
      <w:pPr>
        <w:kinsoku/>
        <w:topLinePunct w:val="0"/>
        <w:autoSpaceDE/>
        <w:autoSpaceDN/>
        <w:bidi w:val="0"/>
        <w:adjustRightInd/>
        <w:snapToGrid/>
        <w:spacing w:line="600" w:lineRule="exact"/>
        <w:ind w:firstLine="640" w:firstLineChars="200"/>
        <w:rPr>
          <w:rFonts w:ascii="仿宋_GB2312" w:hAnsi="仿宋_GB2312" w:cs="仿宋_GB2312"/>
          <w:color w:val="000000" w:themeColor="text1"/>
          <w:szCs w:val="32"/>
        </w:rPr>
      </w:pPr>
      <w:r>
        <w:rPr>
          <w:rFonts w:hint="eastAsia"/>
          <w:b w:val="0"/>
          <w:bCs w:val="0"/>
          <w:color w:val="000000" w:themeColor="text1"/>
        </w:rPr>
        <w:t>（4）教育信息化成为引领学校科学发展的新引擎</w:t>
      </w:r>
      <w:r>
        <w:rPr>
          <w:rFonts w:hint="eastAsia"/>
          <w:b w:val="0"/>
          <w:bCs w:val="0"/>
          <w:color w:val="000000" w:themeColor="text1"/>
          <w:lang w:eastAsia="zh-CN"/>
        </w:rPr>
        <w:t>。</w:t>
      </w:r>
      <w:r>
        <w:rPr>
          <w:rFonts w:hint="eastAsia" w:cs="仿宋_GB2312"/>
          <w:b w:val="0"/>
          <w:bCs w:val="0"/>
          <w:color w:val="000000" w:themeColor="text1"/>
          <w:szCs w:val="32"/>
        </w:rPr>
        <w:t>当前，</w:t>
      </w:r>
      <w:r>
        <w:rPr>
          <w:b w:val="0"/>
          <w:bCs w:val="0"/>
          <w:color w:val="000000" w:themeColor="text1"/>
          <w:szCs w:val="32"/>
        </w:rPr>
        <w:t>5G</w:t>
      </w:r>
      <w:r>
        <w:rPr>
          <w:rFonts w:hint="eastAsia" w:cs="仿宋_GB2312"/>
          <w:b w:val="0"/>
          <w:bCs w:val="0"/>
          <w:color w:val="000000" w:themeColor="text1"/>
          <w:szCs w:val="32"/>
        </w:rPr>
        <w:t>、</w:t>
      </w:r>
      <w:r>
        <w:rPr>
          <w:rFonts w:hint="eastAsia" w:ascii="仿宋_GB2312" w:hAnsi="仿宋_GB2312" w:cs="仿宋_GB2312"/>
          <w:b w:val="0"/>
          <w:bCs w:val="0"/>
          <w:color w:val="000000" w:themeColor="text1"/>
          <w:szCs w:val="32"/>
        </w:rPr>
        <w:t>云计算、大数据、人工智能、区块链等新一代信息技术支撑的数字经济迅速发展，对教育领域产生了深远影响，成为传统教育理念、教育方式转型升级的重要引擎。迫切要求创新教育理念和教育模式,深化教</w:t>
      </w:r>
      <w:r>
        <w:rPr>
          <w:rFonts w:hint="eastAsia" w:ascii="仿宋_GB2312" w:hAnsi="仿宋_GB2312" w:cs="仿宋_GB2312"/>
          <w:color w:val="000000" w:themeColor="text1"/>
          <w:szCs w:val="32"/>
        </w:rPr>
        <w:t>育领域综合改革，以教育信息化带动教育现代化,加快开发优质网络教育资源,创新教育教学的内容、方式和手段,建立健全多层次、多类型的大数据人才培养体系，让信息技术成为教育发展的“新引擎”。</w:t>
      </w:r>
    </w:p>
    <w:p>
      <w:pPr>
        <w:pStyle w:val="5"/>
        <w:kinsoku/>
        <w:topLinePunct w:val="0"/>
        <w:autoSpaceDE/>
        <w:autoSpaceDN/>
        <w:bidi w:val="0"/>
        <w:adjustRightInd/>
        <w:snapToGrid/>
        <w:spacing w:line="600" w:lineRule="exact"/>
        <w:ind w:firstLine="641"/>
        <w:rPr>
          <w:rFonts w:eastAsia="仿宋_GB2312" w:cs="Times New Roman"/>
          <w:b/>
          <w:bCs/>
          <w:color w:val="000000" w:themeColor="text1"/>
          <w:szCs w:val="22"/>
        </w:rPr>
      </w:pPr>
      <w:r>
        <w:rPr>
          <w:rFonts w:hint="eastAsia" w:eastAsia="仿宋_GB2312" w:cs="Times New Roman"/>
          <w:b/>
          <w:bCs/>
          <w:color w:val="000000" w:themeColor="text1"/>
          <w:szCs w:val="22"/>
        </w:rPr>
        <w:t>2.面临挑战</w:t>
      </w:r>
    </w:p>
    <w:p>
      <w:pPr>
        <w:kinsoku/>
        <w:topLinePunct w:val="0"/>
        <w:autoSpaceDE/>
        <w:autoSpaceDN/>
        <w:bidi w:val="0"/>
        <w:adjustRightInd/>
        <w:snapToGrid/>
        <w:spacing w:line="600" w:lineRule="exact"/>
        <w:ind w:firstLine="640" w:firstLineChars="200"/>
        <w:rPr>
          <w:rFonts w:hint="eastAsia"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（1）优质教育资源短缺</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随着城镇化进程不断加快、全面二孩政策实施、户籍制度改革和人口流动不断加速等多种因素，学前教育、义务教育阶段入学需求急剧增加，与优质教育资源的供给矛盾日益凸显。一是学前教育仍是最大短板。公办园占比低，招生覆盖面34%，省二级以上幼儿园招生覆盖面58.33%，与全国学前教育普及普惠县、省内教育发达地区还存在一定差距（2020年公办园招生覆盖面要达到50%，省二级及以上幼儿园招生覆盖面要达到60%）。民办园还存在“低小散”的现象，办学品质不高。二是义务教育优质均衡发展不平衡。全市优质教育资源相对匮乏，城市中小学学位逐年增加，特别是城区部分小学学位供不应求，虽然引进了浙江锦绣育才教育集团等优质办学项目，但尚未从根本上改变这一现实矛盾；兰江小学、延安路小学未达到标准化学校建设要求，横溪小学、香溪小学运动场地不足，赤溪学校生均教学用房不足，振兴小学超规模办学，行知中学办学条件不足。义务教育“城镇挤”“乡村弱”现象更加明显，农村初中和中心小学的设备配备数量不足，不能完全满足开设信息技术课程和教学应用的需要。</w:t>
      </w:r>
    </w:p>
    <w:p>
      <w:pPr>
        <w:kinsoku/>
        <w:topLinePunct w:val="0"/>
        <w:autoSpaceDE/>
        <w:autoSpaceDN/>
        <w:bidi w:val="0"/>
        <w:adjustRightInd/>
        <w:snapToGrid/>
        <w:spacing w:line="600" w:lineRule="exact"/>
        <w:ind w:firstLine="640" w:firstLineChars="200"/>
        <w:rPr>
          <w:rFonts w:hint="eastAsia"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（2）教育投入与教育现代化建设有差距</w:t>
      </w:r>
      <w:r>
        <w:rPr>
          <w:rFonts w:hint="eastAsia" w:ascii="仿宋_GB2312" w:hAnsi="仿宋_GB2312" w:cs="仿宋_GB2312"/>
          <w:color w:val="000000" w:themeColor="text1"/>
          <w:szCs w:val="32"/>
          <w:lang w:eastAsia="zh-CN"/>
          <w14:textFill>
            <w14:solidFill>
              <w14:schemeClr w14:val="tx1"/>
            </w14:solidFill>
          </w14:textFill>
        </w:rPr>
        <w:t>。</w:t>
      </w:r>
      <w:r>
        <w:rPr>
          <w:rFonts w:hint="eastAsia" w:ascii="仿宋_GB2312" w:hAnsi="仿宋_GB2312" w:cs="仿宋_GB2312"/>
          <w:color w:val="000000" w:themeColor="text1"/>
          <w:szCs w:val="32"/>
          <w14:textFill>
            <w14:solidFill>
              <w14:schemeClr w14:val="tx1"/>
            </w14:solidFill>
          </w14:textFill>
        </w:rPr>
        <w:t>全市教育经费总投入不够，人均教育投入低于金华大市平均水平，市级财政性学前教育经费占同级财政性教育经费比例仅为5.09%，低于考核规定的8%要求。义务教育学校音乐、美术教室面积还不达标，亟需增加教育经费投入，改善办学条件。普高创新实验室经费投入与发达地区存在较大差距。职业教育投入不足，导致办学规模小、设备陈旧等系列问题。</w:t>
      </w:r>
    </w:p>
    <w:p>
      <w:pPr>
        <w:kinsoku/>
        <w:topLinePunct w:val="0"/>
        <w:autoSpaceDE/>
        <w:autoSpaceDN/>
        <w:bidi w:val="0"/>
        <w:adjustRightInd/>
        <w:snapToGrid/>
        <w:spacing w:line="600" w:lineRule="exact"/>
        <w:ind w:firstLine="640" w:firstLineChars="200"/>
        <w:rPr>
          <w:color w:val="000000" w:themeColor="text1"/>
          <w:szCs w:val="32"/>
        </w:rPr>
      </w:pPr>
      <w:r>
        <w:rPr>
          <w:rFonts w:hint="eastAsia" w:ascii="仿宋_GB2312" w:hAnsi="仿宋_GB2312" w:cs="仿宋_GB2312"/>
          <w:color w:val="000000" w:themeColor="text1"/>
          <w:szCs w:val="32"/>
          <w14:textFill>
            <w14:solidFill>
              <w14:schemeClr w14:val="tx1"/>
            </w14:solidFill>
          </w14:textFill>
        </w:rPr>
        <w:t>（3）新时代教师队伍建设任重道远</w:t>
      </w:r>
      <w:r>
        <w:rPr>
          <w:rFonts w:hint="eastAsia" w:ascii="仿宋_GB2312" w:hAnsi="仿宋_GB2312" w:cs="仿宋_GB2312"/>
          <w:color w:val="000000" w:themeColor="text1"/>
          <w:szCs w:val="32"/>
          <w:lang w:eastAsia="zh-CN"/>
          <w14:textFill>
            <w14:solidFill>
              <w14:schemeClr w14:val="tx1"/>
            </w14:solidFill>
          </w14:textFill>
        </w:rPr>
        <w:t>。</w:t>
      </w:r>
      <w:r>
        <w:rPr>
          <w:rFonts w:hint="eastAsia"/>
          <w:b w:val="0"/>
          <w:bCs w:val="0"/>
          <w:color w:val="000000" w:themeColor="text1"/>
          <w:szCs w:val="32"/>
        </w:rPr>
        <w:t>一</w:t>
      </w:r>
      <w:r>
        <w:rPr>
          <w:b w:val="0"/>
          <w:bCs w:val="0"/>
          <w:color w:val="000000" w:themeColor="text1"/>
          <w:szCs w:val="32"/>
        </w:rPr>
        <w:t>是普通中小学专任教师研究生及以上学历和中高级职称比例偏低。目前全市专任教师中研究生及以上学历初中、高中分别占</w:t>
      </w:r>
      <w:r>
        <w:rPr>
          <w:rFonts w:hint="eastAsia"/>
          <w:b w:val="0"/>
          <w:bCs w:val="0"/>
          <w:color w:val="000000" w:themeColor="text1"/>
          <w:szCs w:val="32"/>
        </w:rPr>
        <w:t>1.4</w:t>
      </w:r>
      <w:r>
        <w:rPr>
          <w:b w:val="0"/>
          <w:bCs w:val="0"/>
          <w:color w:val="000000" w:themeColor="text1"/>
          <w:szCs w:val="32"/>
        </w:rPr>
        <w:t>8%、</w:t>
      </w:r>
      <w:r>
        <w:rPr>
          <w:rFonts w:hint="eastAsia"/>
          <w:b w:val="0"/>
          <w:bCs w:val="0"/>
          <w:color w:val="000000" w:themeColor="text1"/>
          <w:szCs w:val="32"/>
        </w:rPr>
        <w:t>9.52</w:t>
      </w:r>
      <w:r>
        <w:rPr>
          <w:b w:val="0"/>
          <w:bCs w:val="0"/>
          <w:color w:val="000000" w:themeColor="text1"/>
          <w:szCs w:val="32"/>
        </w:rPr>
        <w:t>%，远低于</w:t>
      </w:r>
      <w:r>
        <w:rPr>
          <w:rFonts w:hint="eastAsia"/>
          <w:b w:val="0"/>
          <w:bCs w:val="0"/>
          <w:color w:val="000000" w:themeColor="text1"/>
          <w:szCs w:val="32"/>
        </w:rPr>
        <w:t>省</w:t>
      </w:r>
      <w:r>
        <w:rPr>
          <w:b w:val="0"/>
          <w:bCs w:val="0"/>
          <w:color w:val="000000" w:themeColor="text1"/>
          <w:szCs w:val="32"/>
        </w:rPr>
        <w:t>教育现代化</w:t>
      </w:r>
      <w:r>
        <w:rPr>
          <w:rFonts w:hint="eastAsia"/>
          <w:b w:val="0"/>
          <w:bCs w:val="0"/>
          <w:color w:val="000000" w:themeColor="text1"/>
          <w:szCs w:val="32"/>
        </w:rPr>
        <w:t>监测</w:t>
      </w:r>
      <w:r>
        <w:rPr>
          <w:b w:val="0"/>
          <w:bCs w:val="0"/>
          <w:color w:val="000000" w:themeColor="text1"/>
          <w:szCs w:val="32"/>
        </w:rPr>
        <w:t>要求的初中教师研究生及以上学历需达到8%、高中20%；全市普通高中、初中、小学教师中高级职称占比分别为</w:t>
      </w:r>
      <w:r>
        <w:rPr>
          <w:rFonts w:hint="eastAsia"/>
          <w:b w:val="0"/>
          <w:bCs w:val="0"/>
          <w:color w:val="000000" w:themeColor="text1"/>
          <w:szCs w:val="32"/>
        </w:rPr>
        <w:t>67.71</w:t>
      </w:r>
      <w:r>
        <w:rPr>
          <w:b w:val="0"/>
          <w:bCs w:val="0"/>
          <w:color w:val="000000" w:themeColor="text1"/>
          <w:szCs w:val="32"/>
        </w:rPr>
        <w:t>%、</w:t>
      </w:r>
      <w:r>
        <w:rPr>
          <w:rFonts w:hint="eastAsia"/>
          <w:b w:val="0"/>
          <w:bCs w:val="0"/>
          <w:color w:val="000000" w:themeColor="text1"/>
          <w:szCs w:val="32"/>
        </w:rPr>
        <w:t>71.19</w:t>
      </w:r>
      <w:r>
        <w:rPr>
          <w:b w:val="0"/>
          <w:bCs w:val="0"/>
          <w:color w:val="000000" w:themeColor="text1"/>
          <w:szCs w:val="32"/>
        </w:rPr>
        <w:t>%、</w:t>
      </w:r>
      <w:r>
        <w:rPr>
          <w:rFonts w:hint="eastAsia"/>
          <w:b w:val="0"/>
          <w:bCs w:val="0"/>
          <w:color w:val="000000" w:themeColor="text1"/>
          <w:szCs w:val="32"/>
        </w:rPr>
        <w:t>56.12</w:t>
      </w:r>
      <w:r>
        <w:rPr>
          <w:b w:val="0"/>
          <w:bCs w:val="0"/>
          <w:color w:val="000000" w:themeColor="text1"/>
          <w:szCs w:val="32"/>
        </w:rPr>
        <w:t>%，</w:t>
      </w:r>
      <w:r>
        <w:rPr>
          <w:rFonts w:hint="eastAsia"/>
          <w:b w:val="0"/>
          <w:bCs w:val="0"/>
          <w:color w:val="000000" w:themeColor="text1"/>
          <w:szCs w:val="32"/>
        </w:rPr>
        <w:t>与全省的平均水平还有差距</w:t>
      </w:r>
      <w:r>
        <w:rPr>
          <w:b w:val="0"/>
          <w:bCs w:val="0"/>
          <w:color w:val="000000" w:themeColor="text1"/>
          <w:szCs w:val="32"/>
        </w:rPr>
        <w:t>。小学每百名学生拥有中级以上职称教师数3.23名，未达到4名的标准</w:t>
      </w:r>
      <w:r>
        <w:rPr>
          <w:rFonts w:hint="eastAsia"/>
          <w:b w:val="0"/>
          <w:bCs w:val="0"/>
          <w:color w:val="000000" w:themeColor="text1"/>
          <w:szCs w:val="32"/>
        </w:rPr>
        <w:t>；</w:t>
      </w:r>
      <w:r>
        <w:rPr>
          <w:b w:val="0"/>
          <w:bCs w:val="0"/>
          <w:color w:val="000000" w:themeColor="text1"/>
          <w:szCs w:val="32"/>
        </w:rPr>
        <w:t>初中每百名学生拥有中级以上职称教师数5.26名，未达到6名的标准</w:t>
      </w:r>
      <w:r>
        <w:rPr>
          <w:rFonts w:hint="eastAsia"/>
          <w:b w:val="0"/>
          <w:bCs w:val="0"/>
          <w:color w:val="000000" w:themeColor="text1"/>
          <w:szCs w:val="32"/>
        </w:rPr>
        <w:t>。二是校际师资、城乡师资有差距。全市现有特级教师5人，省教坛新秀10人，金华市教坛新秀32人，金华市名师名校长15人，其中仅有4名在农村任教，其余均在市区学校任教，农村优质教育资源远少于城区。三是专业教师数量有缺口，部分学校对教育技术装备工作重视不够，特别是部分乡村学校的音乐、美术、计算机及实验教师的专业程度还是不够，从而影响了教育技术装备效益的进一步发挥。四是非编制教师待遇相对偏低，编制内外教师同工同酬政策落实有难度，中小学和幼儿园非编教师人均</w:t>
      </w:r>
      <w:r>
        <w:rPr>
          <w:rFonts w:hint="eastAsia"/>
          <w:color w:val="000000" w:themeColor="text1"/>
          <w:szCs w:val="32"/>
        </w:rPr>
        <w:t>收入相对还较低。</w:t>
      </w:r>
    </w:p>
    <w:p>
      <w:pPr>
        <w:pStyle w:val="3"/>
        <w:keepNext w:val="0"/>
        <w:keepLines w:val="0"/>
        <w:kinsoku/>
        <w:topLinePunct w:val="0"/>
        <w:autoSpaceDE/>
        <w:autoSpaceDN/>
        <w:bidi w:val="0"/>
        <w:adjustRightInd/>
        <w:snapToGrid/>
        <w:spacing w:line="600" w:lineRule="exact"/>
        <w:ind w:firstLine="640" w:firstLineChars="200"/>
        <w:jc w:val="both"/>
        <w:rPr>
          <w:rFonts w:eastAsia="黑体" w:cs="黑体"/>
          <w:color w:val="000000" w:themeColor="text1"/>
          <w:sz w:val="32"/>
          <w:szCs w:val="32"/>
        </w:rPr>
      </w:pPr>
      <w:bookmarkStart w:id="16" w:name="_Toc32427"/>
      <w:bookmarkStart w:id="17" w:name="_Toc15332"/>
      <w:r>
        <w:rPr>
          <w:rFonts w:hint="eastAsia" w:eastAsia="黑体" w:cs="黑体"/>
          <w:color w:val="000000" w:themeColor="text1"/>
          <w:sz w:val="32"/>
          <w:szCs w:val="32"/>
        </w:rPr>
        <w:t>二、总体</w:t>
      </w:r>
      <w:bookmarkEnd w:id="16"/>
      <w:r>
        <w:rPr>
          <w:rFonts w:hint="eastAsia" w:eastAsia="黑体" w:cs="黑体"/>
          <w:color w:val="000000" w:themeColor="text1"/>
          <w:sz w:val="32"/>
          <w:szCs w:val="32"/>
        </w:rPr>
        <w:t>思路</w:t>
      </w:r>
      <w:bookmarkEnd w:id="17"/>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rPr>
      </w:pPr>
      <w:bookmarkStart w:id="18" w:name="_Toc22327"/>
      <w:bookmarkStart w:id="19" w:name="_Toc11763"/>
      <w:r>
        <w:rPr>
          <w:rFonts w:hint="eastAsia" w:ascii="楷体_GB2312" w:hAnsi="楷体_GB2312" w:eastAsia="楷体_GB2312" w:cs="楷体_GB2312"/>
          <w:b/>
          <w:bCs w:val="0"/>
          <w:color w:val="000000" w:themeColor="text1"/>
        </w:rPr>
        <w:t>（一）指导思想</w:t>
      </w:r>
      <w:bookmarkEnd w:id="18"/>
      <w:bookmarkEnd w:id="19"/>
    </w:p>
    <w:p>
      <w:pPr>
        <w:kinsoku/>
        <w:topLinePunct w:val="0"/>
        <w:autoSpaceDE/>
        <w:autoSpaceDN/>
        <w:bidi w:val="0"/>
        <w:adjustRightInd/>
        <w:snapToGrid/>
        <w:spacing w:line="600" w:lineRule="exact"/>
        <w:ind w:firstLine="640" w:firstLineChars="200"/>
        <w:rPr>
          <w:b w:val="0"/>
          <w:bCs w:val="0"/>
          <w:color w:val="000000" w:themeColor="text1"/>
        </w:rPr>
      </w:pPr>
      <w:r>
        <w:rPr>
          <w:rFonts w:hint="eastAsia"/>
          <w:color w:val="000000" w:themeColor="text1"/>
        </w:rPr>
        <w:t>以习近平新时代中国特色社会主义思想为指导，深入贯彻党的十九大和十九届二中、三中、四中、五中全会精神，全面落实习近平总书记关于教育的重要论述和全国、省、市教育大会精神，以办好人民满意的教育为目标，以立德树人为根本，以提高质量和促进公平均衡为重点，以深化教育改革为动力，以服务经济社会为导向，以队伍专业化和治理现代化为保障，大力推进城乡教育一体化、教育服务均等化，优化教育结构，着力提高教育质量，加快实现教育现代化，为</w:t>
      </w:r>
      <w:r>
        <w:rPr>
          <w:rFonts w:hint="eastAsia"/>
          <w:b w:val="0"/>
          <w:bCs w:val="0"/>
          <w:color w:val="000000" w:themeColor="text1"/>
        </w:rPr>
        <w:t>我市奋力推进“强工兴市、拥江兴城、文旅兴兰、环境兴人”四大战略任务提供智力支撑，为金华打造</w:t>
      </w:r>
      <w:r>
        <w:rPr>
          <w:b w:val="0"/>
          <w:bCs w:val="0"/>
          <w:color w:val="000000" w:themeColor="text1"/>
          <w:szCs w:val="32"/>
        </w:rPr>
        <w:t>浙江中西部教育中心</w:t>
      </w:r>
      <w:r>
        <w:rPr>
          <w:rFonts w:hint="eastAsia"/>
          <w:b w:val="0"/>
          <w:bCs w:val="0"/>
          <w:color w:val="000000" w:themeColor="text1"/>
          <w:szCs w:val="32"/>
        </w:rPr>
        <w:t>打下坚实基础，为浙江建设“新时代全面展示中国特色社会主义制度优越性重要窗口”贡献兰溪教育力量。</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20" w:name="_Toc23939"/>
      <w:bookmarkStart w:id="21" w:name="_Toc14526"/>
      <w:r>
        <w:rPr>
          <w:rFonts w:hint="eastAsia" w:ascii="楷体_GB2312" w:hAnsi="楷体_GB2312" w:eastAsia="楷体_GB2312" w:cs="楷体_GB2312"/>
          <w:b/>
          <w:bCs w:val="0"/>
          <w:color w:val="000000" w:themeColor="text1"/>
          <w14:textFill>
            <w14:solidFill>
              <w14:schemeClr w14:val="tx1"/>
            </w14:solidFill>
          </w14:textFill>
        </w:rPr>
        <w:t>（二）基本原则</w:t>
      </w:r>
      <w:bookmarkEnd w:id="20"/>
      <w:bookmarkEnd w:id="21"/>
    </w:p>
    <w:p>
      <w:pPr>
        <w:kinsoku/>
        <w:topLinePunct w:val="0"/>
        <w:autoSpaceDE/>
        <w:autoSpaceDN/>
        <w:bidi w:val="0"/>
        <w:adjustRightInd/>
        <w:snapToGrid/>
        <w:spacing w:line="600" w:lineRule="exact"/>
        <w:ind w:firstLine="640" w:firstLineChars="200"/>
        <w:rPr>
          <w:b w:val="0"/>
          <w:bCs w:val="0"/>
          <w:color w:val="000000" w:themeColor="text1"/>
        </w:rPr>
      </w:pPr>
      <w:r>
        <w:rPr>
          <w:rFonts w:hint="eastAsia" w:ascii="楷体_GB2312" w:hAnsi="楷体_GB2312" w:eastAsia="楷体_GB2312" w:cs="楷体_GB2312"/>
          <w:b w:val="0"/>
          <w:bCs w:val="0"/>
          <w:color w:val="000000" w:themeColor="text1"/>
          <w:szCs w:val="32"/>
        </w:rPr>
        <w:t>——</w:t>
      </w:r>
      <w:r>
        <w:rPr>
          <w:rFonts w:hint="eastAsia" w:ascii="仿宋_GB2312" w:hAnsi="仿宋_GB2312" w:cs="仿宋_GB2312"/>
          <w:b w:val="0"/>
          <w:bCs w:val="0"/>
          <w:color w:val="000000" w:themeColor="text1"/>
          <w:szCs w:val="32"/>
        </w:rPr>
        <w:t>立足当前，谋划长远。</w:t>
      </w:r>
      <w:r>
        <w:rPr>
          <w:rFonts w:hint="eastAsia"/>
          <w:b w:val="0"/>
          <w:bCs w:val="0"/>
          <w:color w:val="000000" w:themeColor="text1"/>
        </w:rPr>
        <w:t>坚持教育“十四五”发展目标与教育现代化2035中长期目标相衔接，满足现实需求，谋划远期目标，促进长远发展。发挥基础优势，顺应教育改革发展大趋势，破解瓶颈，促进教育链、人才链、创新链有机衔接，为经济社会发展提供有力人才支撑，加快兰溪教育现代化进程。</w:t>
      </w:r>
    </w:p>
    <w:p>
      <w:pPr>
        <w:pStyle w:val="7"/>
        <w:kinsoku/>
        <w:topLinePunct w:val="0"/>
        <w:autoSpaceDE/>
        <w:autoSpaceDN/>
        <w:bidi w:val="0"/>
        <w:adjustRightInd/>
        <w:snapToGrid/>
        <w:spacing w:line="600" w:lineRule="exact"/>
        <w:ind w:firstLine="640"/>
        <w:rPr>
          <w:b w:val="0"/>
          <w:bCs w:val="0"/>
          <w:color w:val="000000" w:themeColor="text1"/>
        </w:rPr>
      </w:pPr>
      <w:r>
        <w:rPr>
          <w:rFonts w:hint="eastAsia" w:ascii="楷体_GB2312" w:hAnsi="楷体_GB2312" w:eastAsia="楷体_GB2312" w:cs="楷体_GB2312"/>
          <w:b w:val="0"/>
          <w:bCs w:val="0"/>
          <w:color w:val="000000" w:themeColor="text1"/>
          <w:szCs w:val="32"/>
        </w:rPr>
        <w:t>——</w:t>
      </w:r>
      <w:r>
        <w:rPr>
          <w:rFonts w:hint="eastAsia" w:ascii="仿宋_GB2312" w:hAnsi="仿宋_GB2312" w:cs="仿宋_GB2312"/>
          <w:b w:val="0"/>
          <w:bCs w:val="0"/>
          <w:color w:val="000000" w:themeColor="text1"/>
          <w:szCs w:val="32"/>
        </w:rPr>
        <w:t>尊重规律，改革创新。</w:t>
      </w:r>
      <w:r>
        <w:rPr>
          <w:rFonts w:hint="eastAsia"/>
          <w:b w:val="0"/>
          <w:bCs w:val="0"/>
          <w:color w:val="000000" w:themeColor="text1"/>
        </w:rPr>
        <w:t>根据兰溪经济社会产业结构升级调整和城乡一体化发展需求，遵循教育发展规律，深化教育领域综合改革，着力推动教育理念创新、制度创新和实践创新，以教育高质量发展推动兰溪经济社会高质量发展。</w:t>
      </w:r>
    </w:p>
    <w:p>
      <w:pPr>
        <w:pStyle w:val="7"/>
        <w:kinsoku/>
        <w:topLinePunct w:val="0"/>
        <w:autoSpaceDE/>
        <w:autoSpaceDN/>
        <w:bidi w:val="0"/>
        <w:adjustRightInd/>
        <w:snapToGrid/>
        <w:spacing w:line="600" w:lineRule="exact"/>
        <w:ind w:firstLine="640"/>
        <w:rPr>
          <w:b w:val="0"/>
          <w:bCs w:val="0"/>
          <w:color w:val="000000" w:themeColor="text1"/>
        </w:rPr>
      </w:pPr>
      <w:r>
        <w:rPr>
          <w:rFonts w:hint="eastAsia" w:ascii="楷体_GB2312" w:hAnsi="楷体_GB2312" w:eastAsia="楷体_GB2312" w:cs="楷体_GB2312"/>
          <w:b w:val="0"/>
          <w:bCs w:val="0"/>
          <w:color w:val="000000" w:themeColor="text1"/>
          <w:szCs w:val="32"/>
        </w:rPr>
        <w:t>——</w:t>
      </w:r>
      <w:r>
        <w:rPr>
          <w:rFonts w:hint="eastAsia" w:ascii="仿宋_GB2312" w:hAnsi="仿宋_GB2312" w:cs="仿宋_GB2312"/>
          <w:b w:val="0"/>
          <w:bCs w:val="0"/>
          <w:color w:val="000000" w:themeColor="text1"/>
          <w:szCs w:val="32"/>
        </w:rPr>
        <w:t>聚焦重点，统筹兼顾。</w:t>
      </w:r>
      <w:r>
        <w:rPr>
          <w:rFonts w:hint="eastAsia"/>
          <w:b w:val="0"/>
          <w:bCs w:val="0"/>
          <w:color w:val="000000" w:themeColor="text1"/>
        </w:rPr>
        <w:t>聚焦重点领域和重点问题，抓住主要矛盾，坚持补齐短板和提高质量并举，以重点突破带动全局发展。统筹兼顾各级各类教育发展规模、结构、质量和效益，促进兰溪教育事业协调健康发展。</w:t>
      </w:r>
    </w:p>
    <w:p>
      <w:pPr>
        <w:pStyle w:val="7"/>
        <w:kinsoku/>
        <w:topLinePunct w:val="0"/>
        <w:autoSpaceDE/>
        <w:autoSpaceDN/>
        <w:bidi w:val="0"/>
        <w:adjustRightInd/>
        <w:snapToGrid/>
        <w:spacing w:line="600" w:lineRule="exact"/>
        <w:ind w:firstLine="640"/>
        <w:rPr>
          <w:color w:val="000000" w:themeColor="text1"/>
        </w:rPr>
      </w:pPr>
      <w:r>
        <w:rPr>
          <w:rFonts w:hint="eastAsia" w:ascii="楷体_GB2312" w:hAnsi="楷体_GB2312" w:eastAsia="楷体_GB2312" w:cs="楷体_GB2312"/>
          <w:b w:val="0"/>
          <w:bCs w:val="0"/>
          <w:color w:val="000000" w:themeColor="text1"/>
          <w:szCs w:val="32"/>
        </w:rPr>
        <w:t>——</w:t>
      </w:r>
      <w:r>
        <w:rPr>
          <w:rFonts w:hint="eastAsia" w:ascii="仿宋_GB2312" w:hAnsi="仿宋_GB2312" w:cs="仿宋_GB2312"/>
          <w:b w:val="0"/>
          <w:bCs w:val="0"/>
          <w:color w:val="000000" w:themeColor="text1"/>
          <w:szCs w:val="32"/>
        </w:rPr>
        <w:t>问题导向，注重实效。以新理念新思想新战略为指导，</w:t>
      </w:r>
      <w:r>
        <w:rPr>
          <w:rFonts w:hint="eastAsia"/>
          <w:b w:val="0"/>
          <w:bCs w:val="0"/>
          <w:color w:val="000000" w:themeColor="text1"/>
        </w:rPr>
        <w:t>以人民满意为宗旨，以社会关注和群</w:t>
      </w:r>
      <w:r>
        <w:rPr>
          <w:rFonts w:hint="eastAsia"/>
          <w:color w:val="000000" w:themeColor="text1"/>
        </w:rPr>
        <w:t>众关切的突出问题和需求为导向，深入调查研究，精准把握教育面临的困难和挑战，解决教育发展需要、基层学校所困、人民群众所盼的热点和难点问题，实现各级各类教育更高水平、更有质量的发展。</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22" w:name="_Toc13065"/>
      <w:bookmarkStart w:id="23" w:name="_Toc22742"/>
      <w:r>
        <w:rPr>
          <w:rFonts w:hint="eastAsia" w:ascii="楷体_GB2312" w:hAnsi="楷体_GB2312" w:eastAsia="楷体_GB2312" w:cs="楷体_GB2312"/>
          <w:b/>
          <w:bCs w:val="0"/>
          <w:color w:val="000000" w:themeColor="text1"/>
          <w14:textFill>
            <w14:solidFill>
              <w14:schemeClr w14:val="tx1"/>
            </w14:solidFill>
          </w14:textFill>
        </w:rPr>
        <w:t>（三）发展目标</w:t>
      </w:r>
      <w:bookmarkEnd w:id="22"/>
      <w:bookmarkEnd w:id="23"/>
    </w:p>
    <w:p>
      <w:pPr>
        <w:kinsoku/>
        <w:topLinePunct w:val="0"/>
        <w:autoSpaceDE/>
        <w:autoSpaceDN/>
        <w:bidi w:val="0"/>
        <w:adjustRightInd/>
        <w:snapToGrid/>
        <w:spacing w:line="600" w:lineRule="exact"/>
        <w:ind w:firstLine="640" w:firstLineChars="200"/>
        <w:rPr>
          <w:b w:val="0"/>
          <w:bCs w:val="0"/>
          <w:color w:val="000000" w:themeColor="text1"/>
        </w:rPr>
      </w:pPr>
      <w:r>
        <w:rPr>
          <w:rFonts w:hint="eastAsia"/>
          <w:color w:val="000000" w:themeColor="text1"/>
        </w:rPr>
        <w:t>全面贯彻党的教育方针，紧紧围绕“担当追赶、再创辉煌”建设总目标，</w:t>
      </w:r>
      <w:r>
        <w:rPr>
          <w:rFonts w:hint="eastAsia"/>
          <w:color w:val="000000" w:themeColor="text1"/>
          <w:szCs w:val="32"/>
        </w:rPr>
        <w:t>坚持新发展理念，建立更加完善的教育体系，实现更高水平的普及教育，提供更高标准的优质教育，形成更高质量的公平教育，构建更有效的教育技术支撑基础，健全更加多元开放的教育机制，兰溪教育实</w:t>
      </w:r>
      <w:r>
        <w:rPr>
          <w:rFonts w:hint="eastAsia"/>
          <w:b w:val="0"/>
          <w:bCs w:val="0"/>
          <w:color w:val="000000" w:themeColor="text1"/>
          <w:szCs w:val="32"/>
        </w:rPr>
        <w:t>力和教育品质大幅提升，全力打响“学在兰溪”品牌。十四五期间，</w:t>
      </w:r>
      <w:r>
        <w:rPr>
          <w:rFonts w:hint="eastAsia"/>
          <w:b w:val="0"/>
          <w:bCs w:val="0"/>
          <w:color w:val="000000" w:themeColor="text1"/>
        </w:rPr>
        <w:t>创建</w:t>
      </w:r>
      <w:r>
        <w:rPr>
          <w:b w:val="0"/>
          <w:bCs w:val="0"/>
          <w:color w:val="000000" w:themeColor="text1"/>
        </w:rPr>
        <w:t>全国学前教育普及普惠</w:t>
      </w:r>
      <w:r>
        <w:rPr>
          <w:rFonts w:hint="eastAsia"/>
          <w:b w:val="0"/>
          <w:bCs w:val="0"/>
          <w:color w:val="000000" w:themeColor="text1"/>
        </w:rPr>
        <w:t>县</w:t>
      </w:r>
      <w:r>
        <w:rPr>
          <w:rFonts w:hint="eastAsia"/>
          <w:b w:val="0"/>
          <w:bCs w:val="0"/>
          <w:color w:val="000000" w:themeColor="text1"/>
          <w:szCs w:val="32"/>
        </w:rPr>
        <w:t>，</w:t>
      </w:r>
      <w:r>
        <w:rPr>
          <w:rFonts w:hint="eastAsia"/>
          <w:b w:val="0"/>
          <w:bCs w:val="0"/>
          <w:color w:val="000000" w:themeColor="text1"/>
        </w:rPr>
        <w:t>创建</w:t>
      </w:r>
      <w:r>
        <w:rPr>
          <w:b w:val="0"/>
          <w:bCs w:val="0"/>
          <w:color w:val="000000" w:themeColor="text1"/>
          <w:szCs w:val="32"/>
        </w:rPr>
        <w:t>全国义务教育优质均衡发展</w:t>
      </w:r>
      <w:r>
        <w:rPr>
          <w:rFonts w:hint="eastAsia"/>
          <w:b w:val="0"/>
          <w:bCs w:val="0"/>
          <w:color w:val="000000" w:themeColor="text1"/>
          <w:szCs w:val="32"/>
        </w:rPr>
        <w:t>市，打造浙江中西部教育强市</w:t>
      </w:r>
      <w:r>
        <w:rPr>
          <w:rFonts w:hint="eastAsia"/>
          <w:b w:val="0"/>
          <w:bCs w:val="0"/>
          <w:color w:val="000000" w:themeColor="text1"/>
        </w:rPr>
        <w:t>。</w:t>
      </w:r>
    </w:p>
    <w:p>
      <w:pPr>
        <w:kinsoku/>
        <w:topLinePunct w:val="0"/>
        <w:autoSpaceDE/>
        <w:autoSpaceDN/>
        <w:bidi w:val="0"/>
        <w:adjustRightInd/>
        <w:snapToGrid/>
        <w:spacing w:line="600" w:lineRule="exact"/>
        <w:ind w:firstLine="672" w:firstLineChars="210"/>
        <w:rPr>
          <w:rFonts w:ascii="Calibri" w:hAnsi="Calibri"/>
          <w:b w:val="0"/>
          <w:bCs w:val="0"/>
          <w:color w:val="000000" w:themeColor="text1"/>
          <w:szCs w:val="32"/>
        </w:rPr>
      </w:pPr>
      <w:r>
        <w:rPr>
          <w:rFonts w:hint="eastAsia" w:ascii="楷体_GB2312" w:hAnsi="楷体_GB2312" w:eastAsia="楷体_GB2312" w:cs="楷体_GB2312"/>
          <w:b w:val="0"/>
          <w:bCs w:val="0"/>
          <w:color w:val="000000" w:themeColor="text1"/>
          <w:szCs w:val="32"/>
        </w:rPr>
        <w:t>——教育基础保障能力取得新进展。</w:t>
      </w:r>
      <w:r>
        <w:rPr>
          <w:rFonts w:hint="eastAsia" w:ascii="Calibri" w:hAnsi="Calibri"/>
          <w:b w:val="0"/>
          <w:bCs w:val="0"/>
          <w:color w:val="000000" w:themeColor="text1"/>
          <w:szCs w:val="32"/>
        </w:rPr>
        <w:t>健全优先发展教育事业体制机制，健全财政教育投入稳定增长长效机制；拓宽投入政策渠道，逐步提高社会教育投入占教育投入比例。教育信息化水平显著提高，全社会教育资源得到充分开发和利用，教育资源短缺问题得到有效缓解。教师职业吸引力显著增强，教师待遇明显提高，形成一支德才兼备、</w:t>
      </w:r>
      <w:r>
        <w:rPr>
          <w:rFonts w:hint="eastAsia" w:cs="仿宋_GB2312"/>
          <w:b w:val="0"/>
          <w:bCs w:val="0"/>
          <w:color w:val="000000" w:themeColor="text1"/>
          <w:szCs w:val="32"/>
        </w:rPr>
        <w:t>高素质专业化创新型教师队伍，为兰溪</w:t>
      </w:r>
      <w:r>
        <w:rPr>
          <w:rFonts w:hint="eastAsia"/>
          <w:b w:val="0"/>
          <w:bCs w:val="0"/>
          <w:color w:val="000000" w:themeColor="text1"/>
          <w:szCs w:val="32"/>
        </w:rPr>
        <w:t>高水平实现教育现代化奠定坚实基础</w:t>
      </w:r>
      <w:r>
        <w:rPr>
          <w:rFonts w:hint="eastAsia" w:ascii="Calibri" w:hAnsi="Calibri"/>
          <w:b w:val="0"/>
          <w:bCs w:val="0"/>
          <w:color w:val="000000" w:themeColor="text1"/>
          <w:szCs w:val="32"/>
        </w:rPr>
        <w:t>。</w:t>
      </w:r>
    </w:p>
    <w:p>
      <w:pPr>
        <w:kinsoku/>
        <w:topLinePunct w:val="0"/>
        <w:autoSpaceDE/>
        <w:autoSpaceDN/>
        <w:bidi w:val="0"/>
        <w:adjustRightInd/>
        <w:snapToGrid/>
        <w:spacing w:line="600" w:lineRule="exact"/>
        <w:ind w:firstLine="672" w:firstLineChars="210"/>
        <w:rPr>
          <w:rFonts w:ascii="Calibri" w:hAnsi="Calibri"/>
          <w:b w:val="0"/>
          <w:bCs w:val="0"/>
          <w:color w:val="000000" w:themeColor="text1"/>
          <w:szCs w:val="32"/>
        </w:rPr>
      </w:pPr>
      <w:r>
        <w:rPr>
          <w:rFonts w:hint="eastAsia" w:ascii="楷体_GB2312" w:hAnsi="楷体_GB2312" w:eastAsia="楷体_GB2312" w:cs="楷体_GB2312"/>
          <w:b w:val="0"/>
          <w:bCs w:val="0"/>
          <w:color w:val="000000" w:themeColor="text1"/>
          <w:szCs w:val="32"/>
        </w:rPr>
        <w:t>——教育综合服务能力跃上新台阶。</w:t>
      </w:r>
      <w:r>
        <w:rPr>
          <w:rFonts w:hint="eastAsia" w:ascii="Calibri" w:hAnsi="Calibri"/>
          <w:b w:val="0"/>
          <w:bCs w:val="0"/>
          <w:color w:val="000000" w:themeColor="text1"/>
          <w:szCs w:val="32"/>
        </w:rPr>
        <w:t>坚持教育与经济社会紧密结合，与产业结构调整相适应，与人口数量及分布变化相协调，与城市生态功能布局相衔接。坚持以人民满意为宗旨，办好家门口每一所学校。关注社会各个群体的发展需求，提供更加多样、优质的学习机会，高质量普及学前至高中段</w:t>
      </w:r>
      <w:r>
        <w:rPr>
          <w:b w:val="0"/>
          <w:bCs w:val="0"/>
          <w:color w:val="000000" w:themeColor="text1"/>
          <w:szCs w:val="32"/>
        </w:rPr>
        <w:t>15</w:t>
      </w:r>
      <w:r>
        <w:rPr>
          <w:rFonts w:hint="eastAsia" w:ascii="Calibri" w:hAnsi="Calibri"/>
          <w:b w:val="0"/>
          <w:bCs w:val="0"/>
          <w:color w:val="000000" w:themeColor="text1"/>
          <w:szCs w:val="32"/>
        </w:rPr>
        <w:t>年教育，深入推进学前教育补短提升、初中强校、高中特色多元、职教产教融合等行动。</w:t>
      </w:r>
    </w:p>
    <w:p>
      <w:pPr>
        <w:kinsoku/>
        <w:topLinePunct w:val="0"/>
        <w:autoSpaceDE/>
        <w:autoSpaceDN/>
        <w:bidi w:val="0"/>
        <w:adjustRightInd/>
        <w:snapToGrid/>
        <w:spacing w:line="600" w:lineRule="exact"/>
        <w:ind w:firstLine="672" w:firstLineChars="210"/>
        <w:rPr>
          <w:rFonts w:ascii="Calibri" w:hAnsi="Calibri"/>
          <w:b w:val="0"/>
          <w:bCs w:val="0"/>
          <w:color w:val="000000" w:themeColor="text1"/>
          <w:szCs w:val="32"/>
        </w:rPr>
      </w:pPr>
      <w:r>
        <w:rPr>
          <w:rFonts w:hint="eastAsia" w:ascii="楷体_GB2312" w:hAnsi="楷体_GB2312" w:eastAsia="楷体_GB2312" w:cs="楷体_GB2312"/>
          <w:b w:val="0"/>
          <w:bCs w:val="0"/>
          <w:color w:val="000000" w:themeColor="text1"/>
          <w:szCs w:val="32"/>
        </w:rPr>
        <w:t>——教育领域数字化改革实现新跨越。</w:t>
      </w:r>
      <w:r>
        <w:rPr>
          <w:rFonts w:hint="eastAsia" w:ascii="Calibri" w:hAnsi="Calibri"/>
          <w:b w:val="0"/>
          <w:bCs w:val="0"/>
          <w:color w:val="000000" w:themeColor="text1"/>
          <w:szCs w:val="32"/>
        </w:rPr>
        <w:t>深入推进数字化改革，统筹运用数字化技术、数字化思维、数字化认知，把数字化、一体化、现代化贯穿到教育全领域各方面。全方位融入“智慧教育”管理及数据服务平台，实现“教、学、考、评”一体化，增强管理效能和学校活力，实现教育领域整体智治、高效协同，从而增强兰溪教育的竞争力和可持续性发展。</w:t>
      </w:r>
    </w:p>
    <w:p>
      <w:pPr>
        <w:kinsoku/>
        <w:topLinePunct w:val="0"/>
        <w:autoSpaceDE/>
        <w:autoSpaceDN/>
        <w:bidi w:val="0"/>
        <w:adjustRightInd/>
        <w:snapToGrid/>
        <w:spacing w:line="600" w:lineRule="exact"/>
        <w:ind w:firstLine="672" w:firstLineChars="210"/>
        <w:rPr>
          <w:rFonts w:ascii="Calibri" w:hAnsi="Calibri"/>
          <w:color w:val="000000" w:themeColor="text1"/>
          <w:szCs w:val="32"/>
        </w:rPr>
      </w:pPr>
      <w:r>
        <w:rPr>
          <w:rFonts w:hint="eastAsia" w:ascii="楷体_GB2312" w:hAnsi="楷体_GB2312" w:eastAsia="楷体_GB2312" w:cs="楷体_GB2312"/>
          <w:b w:val="0"/>
          <w:bCs w:val="0"/>
          <w:color w:val="000000" w:themeColor="text1"/>
          <w:szCs w:val="32"/>
        </w:rPr>
        <w:t>——教育治理现代化水平实现新提升。</w:t>
      </w:r>
      <w:r>
        <w:rPr>
          <w:rFonts w:hint="eastAsia" w:ascii="Calibri" w:hAnsi="Calibri"/>
          <w:b w:val="0"/>
          <w:bCs w:val="0"/>
          <w:color w:val="000000" w:themeColor="text1"/>
          <w:szCs w:val="32"/>
        </w:rPr>
        <w:t>构建政府、学校、社会新型关系，</w:t>
      </w:r>
      <w:r>
        <w:rPr>
          <w:rFonts w:hint="eastAsia"/>
          <w:b w:val="0"/>
          <w:bCs w:val="0"/>
          <w:color w:val="000000" w:themeColor="text1"/>
        </w:rPr>
        <w:t>建立和完善现代教育制度体系，推进和深化各级各类教育全面改革</w:t>
      </w:r>
      <w:r>
        <w:rPr>
          <w:rFonts w:hint="eastAsia"/>
          <w:color w:val="000000" w:themeColor="text1"/>
        </w:rPr>
        <w:t>，加强教育督导，促进各项制度和政策全面落实，实现教育治理现代化。</w:t>
      </w:r>
      <w:r>
        <w:rPr>
          <w:rFonts w:hint="eastAsia" w:ascii="Calibri" w:hAnsi="Calibri"/>
          <w:color w:val="000000" w:themeColor="text1"/>
          <w:szCs w:val="32"/>
        </w:rPr>
        <w:t>创新依法治校的评估和考核办法，法治校园创建实现全覆盖。教育</w:t>
      </w:r>
      <w:r>
        <w:rPr>
          <w:rFonts w:hint="eastAsia" w:cs="仿宋_GB2312"/>
          <w:color w:val="000000" w:themeColor="text1"/>
          <w:szCs w:val="32"/>
        </w:rPr>
        <w:t>治理能力水平明显提升，人民满意度显著增强。</w:t>
      </w:r>
    </w:p>
    <w:p>
      <w:pPr>
        <w:kinsoku/>
        <w:topLinePunct w:val="0"/>
        <w:autoSpaceDE/>
        <w:autoSpaceDN/>
        <w:bidi w:val="0"/>
        <w:adjustRightInd/>
        <w:snapToGrid/>
        <w:spacing w:line="600" w:lineRule="exact"/>
        <w:jc w:val="center"/>
        <w:rPr>
          <w:color w:val="000000" w:themeColor="text1"/>
          <w:sz w:val="28"/>
          <w:szCs w:val="28"/>
        </w:rPr>
      </w:pPr>
      <w:r>
        <w:rPr>
          <w:rFonts w:hint="eastAsia" w:eastAsia="华文细黑" w:cs="华文细黑"/>
          <w:b/>
          <w:color w:val="000000" w:themeColor="text1"/>
          <w:kern w:val="0"/>
          <w:sz w:val="28"/>
          <w:szCs w:val="28"/>
        </w:rPr>
        <w:t>表2-1 兰溪市教育事业发展“十四五”规划主要预期指标</w:t>
      </w:r>
    </w:p>
    <w:tbl>
      <w:tblPr>
        <w:tblStyle w:val="19"/>
        <w:tblW w:w="90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600"/>
        <w:gridCol w:w="1723"/>
        <w:gridCol w:w="778"/>
        <w:gridCol w:w="1442"/>
        <w:gridCol w:w="1620"/>
        <w:gridCol w:w="1545"/>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序号</w:t>
            </w:r>
          </w:p>
        </w:tc>
        <w:tc>
          <w:tcPr>
            <w:tcW w:w="60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类型</w:t>
            </w: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指标</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2020年现状</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2025年目标</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01</w:t>
            </w:r>
          </w:p>
        </w:tc>
        <w:tc>
          <w:tcPr>
            <w:tcW w:w="600"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学前教育</w:t>
            </w: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普惠性幼儿园及公办幼儿园入园比例</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right"/>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≥96%，≥34%</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≥98%，≥60%</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02</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二级以上幼儿园招生覆盖面</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≥58.33%</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≥70%</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03</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幼儿园生均公用经费</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500元/生</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800元/生</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04</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专科及以上学历教师比例</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90%</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100%</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05</w:t>
            </w:r>
          </w:p>
        </w:tc>
        <w:tc>
          <w:tcPr>
            <w:tcW w:w="600" w:type="dxa"/>
            <w:vMerge w:val="restart"/>
            <w:tcBorders>
              <w:top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义务教育</w:t>
            </w:r>
          </w:p>
        </w:tc>
        <w:tc>
          <w:tcPr>
            <w:tcW w:w="3943" w:type="dxa"/>
            <w:gridSpan w:val="3"/>
            <w:tcBorders>
              <w:bottom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义务教育标准化学校比例</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95.52%</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100%</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06</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kern w:val="0"/>
                <w:sz w:val="24"/>
                <w:szCs w:val="24"/>
              </w:rPr>
            </w:pPr>
          </w:p>
        </w:tc>
        <w:tc>
          <w:tcPr>
            <w:tcW w:w="1723" w:type="dxa"/>
            <w:vMerge w:val="restart"/>
            <w:tcBorders>
              <w:top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生均公用经费</w:t>
            </w:r>
          </w:p>
        </w:tc>
        <w:tc>
          <w:tcPr>
            <w:tcW w:w="2220" w:type="dxa"/>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小学</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1100元/生</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1300元/生</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07</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723"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2220" w:type="dxa"/>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初中</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1300元/生</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1500元/生</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08</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723"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师资</w:t>
            </w:r>
          </w:p>
        </w:tc>
        <w:tc>
          <w:tcPr>
            <w:tcW w:w="778"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学历</w:t>
            </w:r>
          </w:p>
        </w:tc>
        <w:tc>
          <w:tcPr>
            <w:tcW w:w="1442"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小学本科</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82.53%</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≥90%</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09</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723"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778"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442"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初中研究生</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1.48%</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723"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778"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境外</w:t>
            </w:r>
            <w:r>
              <w:rPr>
                <w:rFonts w:hint="eastAsia" w:ascii="仿宋_GB2312" w:hAnsi="仿宋_GB2312" w:eastAsia="仿宋_GB2312" w:cs="仿宋_GB2312"/>
                <w:color w:val="000000" w:themeColor="text1"/>
                <w:kern w:val="0"/>
                <w:sz w:val="24"/>
                <w:szCs w:val="24"/>
              </w:rPr>
              <w:br w:type="textWrapping"/>
            </w:r>
            <w:r>
              <w:rPr>
                <w:rFonts w:hint="eastAsia" w:ascii="仿宋_GB2312" w:hAnsi="仿宋_GB2312" w:eastAsia="仿宋_GB2312" w:cs="仿宋_GB2312"/>
                <w:color w:val="000000" w:themeColor="text1"/>
                <w:kern w:val="0"/>
                <w:sz w:val="24"/>
                <w:szCs w:val="24"/>
              </w:rPr>
              <w:t>研修</w:t>
            </w:r>
          </w:p>
        </w:tc>
        <w:tc>
          <w:tcPr>
            <w:tcW w:w="1442"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小学</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0.98%</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723"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778"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442"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初中</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1.11%</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op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12</w:t>
            </w:r>
          </w:p>
        </w:tc>
        <w:tc>
          <w:tcPr>
            <w:tcW w:w="600" w:type="dxa"/>
            <w:vMerge w:val="restart"/>
            <w:tcBorders>
              <w:top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高中教育</w:t>
            </w:r>
          </w:p>
        </w:tc>
        <w:tc>
          <w:tcPr>
            <w:tcW w:w="3943" w:type="dxa"/>
            <w:gridSpan w:val="3"/>
            <w:tcBorders>
              <w:top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生均公用经费</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1200元/生</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1400元/生</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13</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中职双师型教师占专任教师比例</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86.18%</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≥95%</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14</w:t>
            </w:r>
          </w:p>
        </w:tc>
        <w:tc>
          <w:tcPr>
            <w:tcW w:w="600"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特殊教育</w:t>
            </w:r>
          </w:p>
        </w:tc>
        <w:tc>
          <w:tcPr>
            <w:tcW w:w="1723"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适龄持证残疾儿童</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少年入学率</w:t>
            </w:r>
          </w:p>
        </w:tc>
        <w:tc>
          <w:tcPr>
            <w:tcW w:w="2220" w:type="dxa"/>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学前段</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89%</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≥95%</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15</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723"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2220" w:type="dxa"/>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义务段</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97%</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≥98%</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bottom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16</w:t>
            </w:r>
          </w:p>
        </w:tc>
        <w:tc>
          <w:tcPr>
            <w:tcW w:w="600" w:type="dxa"/>
            <w:vMerge w:val="continue"/>
            <w:tcBorders>
              <w:bottom w:val="single" w:color="auto" w:sz="4" w:space="0"/>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1723"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2220" w:type="dxa"/>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高中段</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73%</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≥85%</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17</w:t>
            </w:r>
          </w:p>
        </w:tc>
        <w:tc>
          <w:tcPr>
            <w:tcW w:w="600" w:type="dxa"/>
            <w:vMerge w:val="restart"/>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综合发展</w:t>
            </w: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区域教育信息化综合发展指数</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83.7</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90</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18</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全市青少年儿童总体近视率</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56.58%</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51.58%</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19</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全市中小学生体质健康达标优良率</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50.1%</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52%</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劳动年龄人口平均受教育年限（年）</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14.7</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15</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5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21</w:t>
            </w:r>
          </w:p>
        </w:tc>
        <w:tc>
          <w:tcPr>
            <w:tcW w:w="600" w:type="dxa"/>
            <w:vMerge w:val="continue"/>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p>
        </w:tc>
        <w:tc>
          <w:tcPr>
            <w:tcW w:w="3943" w:type="dxa"/>
            <w:gridSpan w:val="3"/>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kern w:val="0"/>
                <w:sz w:val="24"/>
                <w:szCs w:val="24"/>
              </w:rPr>
              <w:t>社会公众教育工作满意度</w:t>
            </w:r>
          </w:p>
        </w:tc>
        <w:tc>
          <w:tcPr>
            <w:tcW w:w="162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78%</w:t>
            </w:r>
          </w:p>
        </w:tc>
        <w:tc>
          <w:tcPr>
            <w:tcW w:w="1545"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&gt;85%</w:t>
            </w:r>
          </w:p>
        </w:tc>
        <w:tc>
          <w:tcPr>
            <w:tcW w:w="840" w:type="dxa"/>
            <w:tcBorders>
              <w:tl2br w:val="nil"/>
              <w:tr2bl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预期性</w:t>
            </w:r>
          </w:p>
        </w:tc>
      </w:tr>
    </w:tbl>
    <w:p>
      <w:pPr>
        <w:pStyle w:val="3"/>
        <w:keepNext w:val="0"/>
        <w:keepLines w:val="0"/>
        <w:kinsoku/>
        <w:topLinePunct w:val="0"/>
        <w:autoSpaceDE/>
        <w:autoSpaceDN/>
        <w:bidi w:val="0"/>
        <w:adjustRightInd/>
        <w:snapToGrid/>
        <w:spacing w:line="600" w:lineRule="exact"/>
        <w:ind w:firstLine="640" w:firstLineChars="200"/>
        <w:jc w:val="both"/>
        <w:rPr>
          <w:rFonts w:eastAsia="黑体" w:cs="黑体"/>
          <w:color w:val="000000" w:themeColor="text1"/>
          <w:sz w:val="32"/>
          <w:szCs w:val="32"/>
        </w:rPr>
      </w:pPr>
      <w:bookmarkStart w:id="24" w:name="_Toc25993"/>
      <w:bookmarkStart w:id="25" w:name="_Toc29703"/>
      <w:r>
        <w:rPr>
          <w:rFonts w:hint="eastAsia" w:eastAsia="黑体" w:cs="黑体"/>
          <w:color w:val="000000" w:themeColor="text1"/>
          <w:sz w:val="32"/>
          <w:szCs w:val="32"/>
        </w:rPr>
        <w:t>三、主要任务</w:t>
      </w:r>
      <w:bookmarkEnd w:id="24"/>
      <w:bookmarkEnd w:id="25"/>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rPr>
      </w:pPr>
      <w:bookmarkStart w:id="26" w:name="_Toc27761"/>
      <w:bookmarkStart w:id="27" w:name="_Toc21950"/>
      <w:r>
        <w:rPr>
          <w:rFonts w:hint="eastAsia" w:ascii="楷体_GB2312" w:hAnsi="楷体_GB2312" w:eastAsia="楷体_GB2312" w:cs="楷体_GB2312"/>
          <w:b/>
          <w:bCs w:val="0"/>
          <w:color w:val="000000" w:themeColor="text1"/>
        </w:rPr>
        <w:t>（一）强化</w:t>
      </w:r>
      <w:bookmarkEnd w:id="26"/>
      <w:r>
        <w:rPr>
          <w:rFonts w:hint="eastAsia" w:ascii="楷体_GB2312" w:hAnsi="楷体_GB2312" w:eastAsia="楷体_GB2312" w:cs="楷体_GB2312"/>
          <w:b/>
          <w:bCs w:val="0"/>
          <w:color w:val="000000" w:themeColor="text1"/>
        </w:rPr>
        <w:t>党建引领凝心聚力</w:t>
      </w:r>
      <w:bookmarkEnd w:id="27"/>
    </w:p>
    <w:p>
      <w:pPr>
        <w:kinsoku/>
        <w:overflowPunct w:val="0"/>
        <w:topLinePunct w:val="0"/>
        <w:autoSpaceDE/>
        <w:autoSpaceDN/>
        <w:bidi w:val="0"/>
        <w:adjustRightInd/>
        <w:snapToGrid/>
        <w:spacing w:line="600" w:lineRule="exact"/>
        <w:ind w:firstLine="640" w:firstLineChars="200"/>
        <w:rPr>
          <w:color w:val="000000" w:themeColor="text1"/>
        </w:rPr>
      </w:pPr>
      <w:r>
        <w:rPr>
          <w:color w:val="000000" w:themeColor="text1"/>
        </w:rPr>
        <w:t>党的领导是坚持社会主义办学方向的根本要求。习近平总书记多次强调，坚持和加强党的全面领导是办好教育的根本保证。充分发挥中小学校党组织领导作用，切实把党的领导落实到办学治校各方面各环节</w:t>
      </w:r>
      <w:r>
        <w:rPr>
          <w:rFonts w:hint="eastAsia"/>
          <w:color w:val="000000" w:themeColor="text1"/>
        </w:rPr>
        <w:t>。着力压实管党治党主体责任、筑牢思想防线、狠抓制度建设和队伍建设、创新党建特色，扎实推进全市教育事业高质量健康发展。</w:t>
      </w:r>
    </w:p>
    <w:p>
      <w:pPr>
        <w:kinsoku/>
        <w:overflowPunct w:val="0"/>
        <w:topLinePunct w:val="0"/>
        <w:autoSpaceDE/>
        <w:autoSpaceDN/>
        <w:bidi w:val="0"/>
        <w:adjustRightInd/>
        <w:snapToGrid/>
        <w:spacing w:line="600" w:lineRule="exact"/>
        <w:ind w:firstLine="643" w:firstLineChars="200"/>
        <w:rPr>
          <w:color w:val="000000" w:themeColor="text1"/>
        </w:rPr>
      </w:pPr>
      <w:r>
        <w:rPr>
          <w:b/>
          <w:bCs/>
          <w:color w:val="000000" w:themeColor="text1"/>
        </w:rPr>
        <w:t>1.健全党对教育工作全面领导的体制机制。</w:t>
      </w:r>
      <w:r>
        <w:rPr>
          <w:color w:val="000000" w:themeColor="text1"/>
        </w:rPr>
        <w:t>党的十九大以来，中央不断健全对教育工作的领导体制机制，强化党中央对教育工作的集中统一领导。学校实行党组织领导下的校长负责制，这是党对学校领导的根本制度。党对教育工作的全面领导要遵循教育教学规律和人才成长规律，扎根中国大地办教育，书记和校长要成为讲政治、懂管理的教育家，要尊重教师和专家们的意见，贯彻民主集中制，切忌一言堂；要完善意识形态工作责任制，落实追责制度。</w:t>
      </w:r>
    </w:p>
    <w:p>
      <w:pPr>
        <w:kinsoku/>
        <w:overflowPunct w:val="0"/>
        <w:topLinePunct w:val="0"/>
        <w:autoSpaceDE/>
        <w:autoSpaceDN/>
        <w:bidi w:val="0"/>
        <w:adjustRightInd/>
        <w:snapToGrid/>
        <w:spacing w:line="600" w:lineRule="exact"/>
        <w:ind w:firstLine="643" w:firstLineChars="200"/>
        <w:rPr>
          <w:color w:val="000000" w:themeColor="text1"/>
        </w:rPr>
      </w:pPr>
      <w:r>
        <w:rPr>
          <w:b/>
          <w:bCs/>
          <w:color w:val="000000" w:themeColor="text1"/>
        </w:rPr>
        <w:t>2.持续推进</w:t>
      </w:r>
      <w:r>
        <w:rPr>
          <w:rFonts w:hint="eastAsia"/>
          <w:b/>
          <w:bCs/>
          <w:color w:val="000000" w:themeColor="text1"/>
        </w:rPr>
        <w:t>“</w:t>
      </w:r>
      <w:r>
        <w:rPr>
          <w:b/>
          <w:bCs/>
          <w:color w:val="000000" w:themeColor="text1"/>
        </w:rPr>
        <w:t>三爱三立</w:t>
      </w:r>
      <w:r>
        <w:rPr>
          <w:rFonts w:hint="eastAsia"/>
          <w:b/>
          <w:bCs/>
          <w:color w:val="000000" w:themeColor="text1"/>
        </w:rPr>
        <w:t>”</w:t>
      </w:r>
      <w:r>
        <w:rPr>
          <w:b/>
          <w:bCs/>
          <w:color w:val="000000" w:themeColor="text1"/>
        </w:rPr>
        <w:t>思政教育。</w:t>
      </w:r>
      <w:r>
        <w:rPr>
          <w:color w:val="000000" w:themeColor="text1"/>
        </w:rPr>
        <w:t>全面落实</w:t>
      </w:r>
      <w:r>
        <w:rPr>
          <w:rFonts w:hint="eastAsia"/>
          <w:color w:val="000000" w:themeColor="text1"/>
        </w:rPr>
        <w:t>“</w:t>
      </w:r>
      <w:r>
        <w:rPr>
          <w:color w:val="000000" w:themeColor="text1"/>
        </w:rPr>
        <w:t>全员、全过程、全方位</w:t>
      </w:r>
      <w:r>
        <w:rPr>
          <w:rFonts w:hint="eastAsia"/>
          <w:color w:val="000000" w:themeColor="text1"/>
        </w:rPr>
        <w:t>”</w:t>
      </w:r>
      <w:r>
        <w:rPr>
          <w:color w:val="000000" w:themeColor="text1"/>
        </w:rPr>
        <w:t>育人要求，探索文化思政、课程思政、活动思政、行走思政、管理思政、协同思政、榜样思政、融媒思政的有机融合。研究探索类型丰富、层次递进、相互支撑的课程思政体系。完善思政教育品牌建设考核机制，加强过程评价。与中国德育杂志合作举办</w:t>
      </w:r>
      <w:r>
        <w:rPr>
          <w:rFonts w:hint="eastAsia"/>
          <w:color w:val="000000" w:themeColor="text1"/>
        </w:rPr>
        <w:t>“</w:t>
      </w:r>
      <w:r>
        <w:rPr>
          <w:color w:val="000000" w:themeColor="text1"/>
        </w:rPr>
        <w:t>三爱三立</w:t>
      </w:r>
      <w:r>
        <w:rPr>
          <w:rFonts w:hint="eastAsia"/>
          <w:color w:val="000000" w:themeColor="text1"/>
        </w:rPr>
        <w:t>”</w:t>
      </w:r>
      <w:r>
        <w:rPr>
          <w:color w:val="000000" w:themeColor="text1"/>
        </w:rPr>
        <w:t>思政教育推广活动。</w:t>
      </w:r>
    </w:p>
    <w:p>
      <w:pPr>
        <w:kinsoku/>
        <w:overflowPunct w:val="0"/>
        <w:topLinePunct w:val="0"/>
        <w:autoSpaceDE/>
        <w:autoSpaceDN/>
        <w:bidi w:val="0"/>
        <w:adjustRightInd/>
        <w:snapToGrid/>
        <w:spacing w:line="600" w:lineRule="exact"/>
        <w:ind w:firstLine="643" w:firstLineChars="200"/>
        <w:rPr>
          <w:color w:val="000000" w:themeColor="text1"/>
        </w:rPr>
      </w:pPr>
      <w:r>
        <w:rPr>
          <w:b/>
          <w:bCs/>
          <w:color w:val="000000" w:themeColor="text1"/>
        </w:rPr>
        <w:t>3.加强和改进教育领域党的自身建设。</w:t>
      </w:r>
      <w:r>
        <w:rPr>
          <w:color w:val="000000" w:themeColor="text1"/>
        </w:rPr>
        <w:t>加强教育系统党的政治建设</w:t>
      </w:r>
      <w:r>
        <w:rPr>
          <w:rFonts w:hint="eastAsia"/>
          <w:color w:val="000000" w:themeColor="text1"/>
        </w:rPr>
        <w:t>、思想建设、组织建设、作风建设、纪律建设和制度建设，建立健全学校各级各类基层党组织，优化设置，理顺关系，提升组织力，发挥战斗堡垒作用，把“规定动作”做到位，“自选动作”做出彩。</w:t>
      </w:r>
      <w:r>
        <w:rPr>
          <w:color w:val="000000" w:themeColor="text1"/>
        </w:rPr>
        <w:t>以</w:t>
      </w:r>
      <w:r>
        <w:rPr>
          <w:rFonts w:hint="eastAsia"/>
          <w:color w:val="000000" w:themeColor="text1"/>
        </w:rPr>
        <w:t>“</w:t>
      </w:r>
      <w:r>
        <w:rPr>
          <w:color w:val="000000" w:themeColor="text1"/>
        </w:rPr>
        <w:t>兰韵联动、红色育人</w:t>
      </w:r>
      <w:r>
        <w:rPr>
          <w:rFonts w:hint="eastAsia"/>
          <w:color w:val="000000" w:themeColor="text1"/>
        </w:rPr>
        <w:t>”</w:t>
      </w:r>
      <w:r>
        <w:rPr>
          <w:color w:val="000000" w:themeColor="text1"/>
        </w:rPr>
        <w:t>党建品牌为引领，深入推进</w:t>
      </w:r>
      <w:r>
        <w:rPr>
          <w:rFonts w:hint="eastAsia"/>
          <w:color w:val="000000" w:themeColor="text1"/>
        </w:rPr>
        <w:t>“</w:t>
      </w:r>
      <w:r>
        <w:rPr>
          <w:color w:val="000000" w:themeColor="text1"/>
        </w:rPr>
        <w:t>一支部一品牌</w:t>
      </w:r>
      <w:r>
        <w:rPr>
          <w:rFonts w:hint="eastAsia"/>
          <w:color w:val="000000" w:themeColor="text1"/>
        </w:rPr>
        <w:t>”</w:t>
      </w:r>
      <w:r>
        <w:rPr>
          <w:color w:val="000000" w:themeColor="text1"/>
        </w:rPr>
        <w:t>工程建设。完善</w:t>
      </w:r>
      <w:r>
        <w:rPr>
          <w:rFonts w:hint="eastAsia"/>
          <w:color w:val="000000" w:themeColor="text1"/>
        </w:rPr>
        <w:t>“</w:t>
      </w:r>
      <w:r>
        <w:rPr>
          <w:color w:val="000000" w:themeColor="text1"/>
        </w:rPr>
        <w:t>党建+立德树人</w:t>
      </w:r>
      <w:r>
        <w:rPr>
          <w:rFonts w:hint="eastAsia"/>
          <w:color w:val="000000" w:themeColor="text1"/>
        </w:rPr>
        <w:t>”</w:t>
      </w:r>
      <w:r>
        <w:rPr>
          <w:color w:val="000000" w:themeColor="text1"/>
        </w:rPr>
        <w:t>融合发展机制，构建大党建格局。</w:t>
      </w:r>
      <w:r>
        <w:rPr>
          <w:rFonts w:hint="eastAsia"/>
          <w:color w:val="000000" w:themeColor="text1"/>
        </w:rPr>
        <w:t>深入</w:t>
      </w:r>
      <w:r>
        <w:rPr>
          <w:color w:val="000000" w:themeColor="text1"/>
        </w:rPr>
        <w:t>推进</w:t>
      </w:r>
      <w:r>
        <w:rPr>
          <w:rFonts w:hint="eastAsia"/>
          <w:color w:val="000000" w:themeColor="text1"/>
        </w:rPr>
        <w:t>“</w:t>
      </w:r>
      <w:r>
        <w:rPr>
          <w:color w:val="000000" w:themeColor="text1"/>
        </w:rPr>
        <w:t>清廉学校</w:t>
      </w:r>
      <w:r>
        <w:rPr>
          <w:rFonts w:hint="eastAsia"/>
          <w:color w:val="000000" w:themeColor="text1"/>
        </w:rPr>
        <w:t>”</w:t>
      </w:r>
      <w:r>
        <w:rPr>
          <w:color w:val="000000" w:themeColor="text1"/>
        </w:rPr>
        <w:t>建设</w:t>
      </w:r>
      <w:r>
        <w:rPr>
          <w:rFonts w:hint="eastAsia"/>
          <w:color w:val="000000" w:themeColor="text1"/>
        </w:rPr>
        <w:t>，</w:t>
      </w:r>
      <w:r>
        <w:rPr>
          <w:color w:val="000000" w:themeColor="text1"/>
          <w:szCs w:val="32"/>
        </w:rPr>
        <w:t>争创</w:t>
      </w:r>
      <w:r>
        <w:rPr>
          <w:rFonts w:hint="eastAsia"/>
          <w:color w:val="000000" w:themeColor="text1"/>
          <w:szCs w:val="32"/>
        </w:rPr>
        <w:t>一批</w:t>
      </w:r>
      <w:r>
        <w:rPr>
          <w:rFonts w:hint="eastAsia" w:ascii="仿宋_GB2312" w:hAnsi="仿宋_GB2312" w:cs="仿宋_GB2312"/>
          <w:color w:val="000000" w:themeColor="text1"/>
          <w:szCs w:val="32"/>
        </w:rPr>
        <w:t>“清廉学校示范校”</w:t>
      </w:r>
      <w:r>
        <w:rPr>
          <w:rFonts w:hint="eastAsia"/>
          <w:color w:val="000000" w:themeColor="text1"/>
          <w:szCs w:val="32"/>
        </w:rPr>
        <w:t>，</w:t>
      </w:r>
      <w:r>
        <w:rPr>
          <w:color w:val="000000" w:themeColor="text1"/>
        </w:rPr>
        <w:t>不断改进学校的党风政风、教风学风，促进风清气正良好教育政治生态和育人环境的全面形成。</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28" w:name="_Toc4752"/>
      <w:bookmarkStart w:id="29" w:name="_Toc19249"/>
      <w:r>
        <w:rPr>
          <w:rFonts w:hint="eastAsia" w:ascii="楷体_GB2312" w:hAnsi="楷体_GB2312" w:eastAsia="楷体_GB2312" w:cs="楷体_GB2312"/>
          <w:b/>
          <w:bCs w:val="0"/>
          <w:color w:val="000000" w:themeColor="text1"/>
          <w14:textFill>
            <w14:solidFill>
              <w14:schemeClr w14:val="tx1"/>
            </w14:solidFill>
          </w14:textFill>
        </w:rPr>
        <w:t>（二）推进学前教育普惠提质</w:t>
      </w:r>
      <w:bookmarkEnd w:id="28"/>
      <w:bookmarkEnd w:id="29"/>
    </w:p>
    <w:p>
      <w:pPr>
        <w:kinsoku/>
        <w:overflowPunct w:val="0"/>
        <w:topLinePunct w:val="0"/>
        <w:autoSpaceDE/>
        <w:autoSpaceDN/>
        <w:bidi w:val="0"/>
        <w:adjustRightInd/>
        <w:snapToGrid/>
        <w:spacing w:line="600" w:lineRule="exact"/>
        <w:ind w:firstLine="640" w:firstLineChars="200"/>
        <w:rPr>
          <w:color w:val="000000" w:themeColor="text1"/>
        </w:rPr>
      </w:pPr>
      <w:r>
        <w:rPr>
          <w:color w:val="000000" w:themeColor="text1"/>
        </w:rPr>
        <w:t>围绕国家、省市</w:t>
      </w:r>
      <w:r>
        <w:rPr>
          <w:rFonts w:hint="eastAsia" w:cs="仿宋_GB2312"/>
          <w:color w:val="000000" w:themeColor="text1"/>
        </w:rPr>
        <w:t>“关于学前教育深化改革规范发展的若干意见”要</w:t>
      </w:r>
      <w:r>
        <w:rPr>
          <w:color w:val="000000" w:themeColor="text1"/>
        </w:rPr>
        <w:t>求，紧紧把握学前教育公益普惠的基本方向，</w:t>
      </w:r>
      <w:r>
        <w:rPr>
          <w:rFonts w:hint="eastAsia"/>
          <w:color w:val="000000" w:themeColor="text1"/>
        </w:rPr>
        <w:t>深入推进</w:t>
      </w:r>
      <w:r>
        <w:rPr>
          <w:color w:val="000000" w:themeColor="text1"/>
        </w:rPr>
        <w:t>市政府学前教育补短提升工程</w:t>
      </w:r>
      <w:r>
        <w:rPr>
          <w:rFonts w:hint="eastAsia"/>
          <w:color w:val="000000" w:themeColor="text1"/>
        </w:rPr>
        <w:t>，以</w:t>
      </w:r>
      <w:r>
        <w:rPr>
          <w:color w:val="000000" w:themeColor="text1"/>
        </w:rPr>
        <w:t>创</w:t>
      </w:r>
      <w:r>
        <w:rPr>
          <w:b w:val="0"/>
          <w:bCs w:val="0"/>
          <w:color w:val="000000" w:themeColor="text1"/>
        </w:rPr>
        <w:t>建</w:t>
      </w:r>
      <w:r>
        <w:rPr>
          <w:rFonts w:hint="eastAsia"/>
          <w:b w:val="0"/>
          <w:bCs w:val="0"/>
          <w:color w:val="000000" w:themeColor="text1"/>
        </w:rPr>
        <w:t>“全国</w:t>
      </w:r>
      <w:r>
        <w:rPr>
          <w:b w:val="0"/>
          <w:bCs w:val="0"/>
          <w:color w:val="000000" w:themeColor="text1"/>
        </w:rPr>
        <w:t>学前教育普及普惠</w:t>
      </w:r>
      <w:r>
        <w:rPr>
          <w:rFonts w:hint="eastAsia"/>
          <w:b w:val="0"/>
          <w:bCs w:val="0"/>
          <w:color w:val="000000" w:themeColor="text1"/>
        </w:rPr>
        <w:t>县”为契机</w:t>
      </w:r>
      <w:r>
        <w:rPr>
          <w:b w:val="0"/>
          <w:bCs w:val="0"/>
          <w:color w:val="000000" w:themeColor="text1"/>
        </w:rPr>
        <w:t>，不断完善学前教育体制机制，</w:t>
      </w:r>
      <w:r>
        <w:rPr>
          <w:rFonts w:hint="eastAsia"/>
          <w:b w:val="0"/>
          <w:bCs w:val="0"/>
          <w:color w:val="000000" w:themeColor="text1"/>
        </w:rPr>
        <w:t>健全学前教育政策保障体系，</w:t>
      </w:r>
      <w:r>
        <w:rPr>
          <w:b w:val="0"/>
          <w:bCs w:val="0"/>
          <w:color w:val="000000" w:themeColor="text1"/>
        </w:rPr>
        <w:t>提高学前教育品质内涵发展，实现学前教育现代化建设，满足人民群众对幼有所育的美好期盼</w:t>
      </w:r>
      <w:r>
        <w:rPr>
          <w:rFonts w:hint="eastAsia"/>
          <w:b w:val="0"/>
          <w:bCs w:val="0"/>
          <w:color w:val="000000" w:themeColor="text1"/>
        </w:rPr>
        <w:t>，公益普惠、布局合理、质量保证的学前教育公共服务体系全面</w:t>
      </w:r>
      <w:r>
        <w:rPr>
          <w:rFonts w:hint="eastAsia"/>
          <w:color w:val="000000" w:themeColor="text1"/>
        </w:rPr>
        <w:t>建成</w:t>
      </w:r>
      <w:r>
        <w:rPr>
          <w:color w:val="000000" w:themeColor="text1"/>
        </w:rPr>
        <w:t>。制订实施《兰溪市发展学前教育第四轮行动计划》</w:t>
      </w:r>
      <w:r>
        <w:rPr>
          <w:rFonts w:hint="eastAsia"/>
          <w:color w:val="000000" w:themeColor="text1"/>
        </w:rPr>
        <w:t>。</w:t>
      </w:r>
      <w:r>
        <w:rPr>
          <w:color w:val="000000" w:themeColor="text1"/>
        </w:rPr>
        <w:t>到2025年，公办园招生覆盖面达</w:t>
      </w:r>
      <w:r>
        <w:rPr>
          <w:rFonts w:hint="eastAsia"/>
          <w:color w:val="000000" w:themeColor="text1"/>
        </w:rPr>
        <w:t>60</w:t>
      </w:r>
      <w:r>
        <w:rPr>
          <w:color w:val="000000" w:themeColor="text1"/>
        </w:rPr>
        <w:t>%以上，一二级幼儿园覆盖面</w:t>
      </w:r>
      <w:r>
        <w:rPr>
          <w:rFonts w:hint="eastAsia"/>
          <w:color w:val="000000" w:themeColor="text1"/>
        </w:rPr>
        <w:t>70</w:t>
      </w:r>
      <w:r>
        <w:rPr>
          <w:color w:val="000000" w:themeColor="text1"/>
        </w:rPr>
        <w:t>%以上，普惠等级幼儿园覆盖面9</w:t>
      </w:r>
      <w:r>
        <w:rPr>
          <w:rFonts w:hint="eastAsia"/>
          <w:color w:val="000000" w:themeColor="text1"/>
        </w:rPr>
        <w:t>8</w:t>
      </w:r>
      <w:r>
        <w:rPr>
          <w:color w:val="000000" w:themeColor="text1"/>
        </w:rPr>
        <w:t>%以上。探索</w:t>
      </w:r>
      <w:r>
        <w:rPr>
          <w:rFonts w:hint="eastAsia"/>
          <w:color w:val="000000" w:themeColor="text1"/>
        </w:rPr>
        <w:t>将</w:t>
      </w:r>
      <w:r>
        <w:rPr>
          <w:color w:val="000000" w:themeColor="text1"/>
        </w:rPr>
        <w:t>公办园</w:t>
      </w:r>
      <w:r>
        <w:rPr>
          <w:rFonts w:hint="eastAsia"/>
          <w:color w:val="000000" w:themeColor="text1"/>
        </w:rPr>
        <w:t>中劳动合同制教师、保育员、保安、厨师等服务纳入</w:t>
      </w:r>
      <w:r>
        <w:rPr>
          <w:color w:val="000000" w:themeColor="text1"/>
        </w:rPr>
        <w:t>政府购买服务</w:t>
      </w:r>
      <w:r>
        <w:rPr>
          <w:rFonts w:hint="eastAsia"/>
          <w:color w:val="000000" w:themeColor="text1"/>
        </w:rPr>
        <w:t>范围</w:t>
      </w:r>
      <w:r>
        <w:rPr>
          <w:color w:val="000000" w:themeColor="text1"/>
        </w:rPr>
        <w:t>。</w:t>
      </w:r>
    </w:p>
    <w:p>
      <w:pPr>
        <w:kinsoku/>
        <w:overflowPunct w:val="0"/>
        <w:topLinePunct w:val="0"/>
        <w:autoSpaceDE/>
        <w:autoSpaceDN/>
        <w:bidi w:val="0"/>
        <w:adjustRightInd/>
        <w:snapToGrid/>
        <w:spacing w:line="600" w:lineRule="exact"/>
        <w:ind w:firstLine="643" w:firstLineChars="200"/>
        <w:rPr>
          <w:rFonts w:cs="仿宋_GB2312"/>
          <w:color w:val="000000" w:themeColor="text1"/>
        </w:rPr>
      </w:pPr>
      <w:r>
        <w:rPr>
          <w:rFonts w:hint="eastAsia" w:cs="仿宋_GB2312"/>
          <w:b/>
          <w:bCs/>
          <w:color w:val="000000" w:themeColor="text1"/>
        </w:rPr>
        <w:t>1.开展幼儿园整治提升专项行动。</w:t>
      </w:r>
      <w:r>
        <w:rPr>
          <w:rFonts w:hint="eastAsia" w:cs="仿宋_GB2312"/>
          <w:color w:val="000000" w:themeColor="text1"/>
        </w:rPr>
        <w:t>深入实施“学前教育补短提升普及普惠工程”、“农村幼儿园改造提升工程”，通过新建改建公办园、整顿低小散园、改造薄弱民办园、提升全市农村幼儿园等级与品质等举措，精准实施农村学前教育提质工程，将优质资源向农村学前教育倾斜，全面高质量提升学前教育发展水平。</w:t>
      </w:r>
      <w:r>
        <w:rPr>
          <w:color w:val="000000" w:themeColor="text1"/>
          <w:szCs w:val="32"/>
        </w:rPr>
        <w:t>严格落实小区配套幼儿园</w:t>
      </w:r>
      <w:r>
        <w:rPr>
          <w:rFonts w:hint="eastAsia" w:ascii="仿宋_GB2312" w:hAnsi="仿宋_GB2312" w:cs="仿宋_GB2312"/>
          <w:color w:val="000000" w:themeColor="text1"/>
          <w:szCs w:val="32"/>
        </w:rPr>
        <w:t>“同步规划、同步设计、同步建设、同步验收、同步交付使用”的“五同步”要求</w:t>
      </w:r>
      <w:r>
        <w:rPr>
          <w:color w:val="000000" w:themeColor="text1"/>
          <w:szCs w:val="32"/>
        </w:rPr>
        <w:t>。</w:t>
      </w:r>
      <w:r>
        <w:rPr>
          <w:rFonts w:hint="eastAsia" w:cs="仿宋_GB2312"/>
          <w:color w:val="000000" w:themeColor="text1"/>
        </w:rPr>
        <w:t>在保证每个乡镇（街道）拥有一所公办中心园的基础上，谋划实施第二所公办中心园新建项目，提高公办园招生覆盖面。</w:t>
      </w:r>
    </w:p>
    <w:p>
      <w:pPr>
        <w:kinsoku/>
        <w:overflowPunct w:val="0"/>
        <w:topLinePunct w:val="0"/>
        <w:autoSpaceDE/>
        <w:autoSpaceDN/>
        <w:bidi w:val="0"/>
        <w:adjustRightInd/>
        <w:snapToGrid/>
        <w:spacing w:line="600" w:lineRule="exact"/>
        <w:ind w:firstLine="643" w:firstLineChars="200"/>
        <w:rPr>
          <w:rFonts w:cs="仿宋_GB2312"/>
          <w:color w:val="000000" w:themeColor="text1"/>
        </w:rPr>
      </w:pPr>
      <w:r>
        <w:rPr>
          <w:rFonts w:hint="eastAsia" w:cs="仿宋_GB2312"/>
          <w:b/>
          <w:bCs/>
          <w:color w:val="000000" w:themeColor="text1"/>
        </w:rPr>
        <w:t>2.努力提升学前保教质量。</w:t>
      </w:r>
      <w:r>
        <w:rPr>
          <w:rFonts w:hint="eastAsia" w:cs="仿宋_GB2312"/>
          <w:b w:val="0"/>
          <w:bCs w:val="0"/>
          <w:color w:val="000000" w:themeColor="text1"/>
        </w:rPr>
        <w:t>一是全面推进幼儿园课程改革。以农村幼儿园和城镇薄弱幼儿园课程实施能力建设为突破口，推动全市幼儿园课程改革全覆盖；推广“安吉游戏”的保教理念，探索丰富游戏教学模式，全面提升学前教育课程实施质量。二是在幼教共同体帮扶基础上，发挥公办园和优质民办园的示范作用，进一步全面提高保教质量。三是优</w:t>
      </w:r>
      <w:r>
        <w:rPr>
          <w:rFonts w:hint="eastAsia" w:cs="仿宋_GB2312"/>
          <w:color w:val="000000" w:themeColor="text1"/>
        </w:rPr>
        <w:t>化品牌培育机制，吸引高效优质教育资源，引进国内知名幼教品牌，激发本土幼儿园自觉求新求变，不断提升学前教育发展水平。</w:t>
      </w:r>
    </w:p>
    <w:p>
      <w:pPr>
        <w:kinsoku/>
        <w:overflowPunct w:val="0"/>
        <w:topLinePunct w:val="0"/>
        <w:autoSpaceDE/>
        <w:autoSpaceDN/>
        <w:bidi w:val="0"/>
        <w:adjustRightInd/>
        <w:snapToGrid/>
        <w:spacing w:line="600" w:lineRule="exact"/>
        <w:ind w:firstLine="643" w:firstLineChars="200"/>
        <w:rPr>
          <w:rFonts w:cs="仿宋_GB2312"/>
          <w:color w:val="000000" w:themeColor="text1"/>
        </w:rPr>
      </w:pPr>
      <w:r>
        <w:rPr>
          <w:rFonts w:hint="eastAsia" w:cs="仿宋_GB2312"/>
          <w:b/>
          <w:bCs/>
          <w:color w:val="000000" w:themeColor="text1"/>
        </w:rPr>
        <w:t>3.加强学前教师队伍建设。</w:t>
      </w:r>
      <w:r>
        <w:rPr>
          <w:rFonts w:hint="eastAsia" w:cs="仿宋_GB2312"/>
          <w:b w:val="0"/>
          <w:bCs w:val="0"/>
          <w:color w:val="000000" w:themeColor="text1"/>
        </w:rPr>
        <w:t>一是</w:t>
      </w:r>
      <w:r>
        <w:rPr>
          <w:rFonts w:hint="eastAsia"/>
          <w:b w:val="0"/>
          <w:bCs w:val="0"/>
          <w:color w:val="000000" w:themeColor="text1"/>
          <w:szCs w:val="32"/>
        </w:rPr>
        <w:t>健全教师培养机制，与浙师大幼教集团、丽水学院、金华职业技术学院等深化合作，培育本土高素质幼儿教师，充实学前专业老师队伍，确保兰溪学前教育质量。</w:t>
      </w:r>
      <w:r>
        <w:rPr>
          <w:rFonts w:hint="eastAsia" w:cs="仿宋_GB2312"/>
          <w:b w:val="0"/>
          <w:bCs w:val="0"/>
          <w:color w:val="000000" w:themeColor="text1"/>
        </w:rPr>
        <w:t>二是加大教师培训力度，提升教师专业化水平。全面提升幼儿园园长和专任教师综合素质和科学保教能力，建立幼儿园教师专业成长机制，健全培训课程标准，分层分类全员培训。</w:t>
      </w:r>
      <w:r>
        <w:rPr>
          <w:rFonts w:hint="eastAsia"/>
          <w:b w:val="0"/>
          <w:bCs w:val="0"/>
          <w:color w:val="000000" w:themeColor="text1"/>
        </w:rPr>
        <w:t>三是创新教师管理</w:t>
      </w:r>
      <w:r>
        <w:rPr>
          <w:rFonts w:hint="eastAsia"/>
          <w:color w:val="000000" w:themeColor="text1"/>
        </w:rPr>
        <w:t>体制，持续释放发展活力。严把从业准入关口，</w:t>
      </w:r>
      <w:r>
        <w:rPr>
          <w:rFonts w:hint="eastAsia" w:cs="仿宋_GB2312"/>
          <w:color w:val="000000" w:themeColor="text1"/>
        </w:rPr>
        <w:t>专任教师</w:t>
      </w:r>
      <w:r>
        <w:rPr>
          <w:rFonts w:hint="eastAsia"/>
          <w:color w:val="000000" w:themeColor="text1"/>
        </w:rPr>
        <w:t>持证率达100%，</w:t>
      </w:r>
      <w:r>
        <w:rPr>
          <w:rFonts w:hint="eastAsia" w:cs="仿宋_GB2312"/>
          <w:color w:val="000000" w:themeColor="text1"/>
        </w:rPr>
        <w:t>保育员持证率达到100%；加强幼儿教师职业道德建设，坚持办园底线思维，深化落实园长负责制；强化绩效考核，通过一园一方案加强过程性评价，形成以制度管人的常态化管理机制。</w:t>
      </w:r>
    </w:p>
    <w:p>
      <w:pPr>
        <w:kinsoku/>
        <w:topLinePunct w:val="0"/>
        <w:autoSpaceDE/>
        <w:autoSpaceDN/>
        <w:bidi w:val="0"/>
        <w:adjustRightInd/>
        <w:snapToGrid/>
        <w:spacing w:line="600" w:lineRule="exact"/>
        <w:ind w:firstLine="643" w:firstLineChars="200"/>
        <w:rPr>
          <w:color w:val="000000" w:themeColor="text1"/>
        </w:rPr>
      </w:pPr>
      <w:r>
        <w:rPr>
          <w:rFonts w:hint="eastAsia" w:cs="仿宋_GB2312"/>
          <w:b/>
          <w:bCs/>
          <w:color w:val="000000" w:themeColor="text1"/>
        </w:rPr>
        <w:t>4.落实重点建设项目。</w:t>
      </w:r>
      <w:r>
        <w:rPr>
          <w:color w:val="000000" w:themeColor="text1"/>
          <w:szCs w:val="32"/>
        </w:rPr>
        <w:t>重点实施</w:t>
      </w:r>
      <w:r>
        <w:rPr>
          <w:rFonts w:hint="eastAsia"/>
          <w:color w:val="000000" w:themeColor="text1"/>
          <w:szCs w:val="32"/>
        </w:rPr>
        <w:t>上华街道公办幼儿园（行知幼儿园）、云山街道公办幼儿园（兰溪杭州锦绣育才幼儿园）、</w:t>
      </w:r>
      <w:r>
        <w:rPr>
          <w:color w:val="000000" w:themeColor="text1"/>
          <w:szCs w:val="32"/>
        </w:rPr>
        <w:t>女埠街道公办中心幼儿园新建项目，横溪镇公办中心园、赤溪街道公办中心幼儿园续建项目，青湖幼儿园扩建项目</w:t>
      </w:r>
      <w:r>
        <w:rPr>
          <w:rFonts w:hint="eastAsia"/>
          <w:color w:val="000000" w:themeColor="text1"/>
          <w:szCs w:val="32"/>
        </w:rPr>
        <w:t>；推进黄店镇公办中心幼儿园、兰江新城金角区公办配套幼儿园和乡镇（街道）第二所公办中心园等项目建设</w:t>
      </w:r>
      <w:r>
        <w:rPr>
          <w:rFonts w:hint="eastAsia" w:cs="仿宋_GB2312"/>
          <w:color w:val="000000" w:themeColor="text1"/>
        </w:rPr>
        <w:t>。</w:t>
      </w:r>
    </w:p>
    <w:p>
      <w:pPr>
        <w:kinsoku/>
        <w:overflowPunct w:val="0"/>
        <w:topLinePunct w:val="0"/>
        <w:autoSpaceDE/>
        <w:autoSpaceDN/>
        <w:bidi w:val="0"/>
        <w:adjustRightInd/>
        <w:snapToGrid/>
        <w:spacing w:line="600" w:lineRule="exact"/>
        <w:ind w:firstLine="643" w:firstLineChars="200"/>
        <w:rPr>
          <w:rFonts w:cs="仿宋_GB2312"/>
          <w:color w:val="000000" w:themeColor="text1"/>
        </w:rPr>
      </w:pPr>
      <w:r>
        <w:rPr>
          <w:rFonts w:hint="eastAsia"/>
          <w:b/>
          <w:bCs/>
          <w:color w:val="000000" w:themeColor="text1"/>
        </w:rPr>
        <w:t>5.强化财政投入保障。</w:t>
      </w:r>
      <w:r>
        <w:rPr>
          <w:rFonts w:hint="eastAsia"/>
          <w:b w:val="0"/>
          <w:bCs w:val="0"/>
          <w:color w:val="000000" w:themeColor="text1"/>
        </w:rPr>
        <w:t>一是</w:t>
      </w:r>
      <w:r>
        <w:rPr>
          <w:rFonts w:hint="eastAsia" w:cs="仿宋_GB2312"/>
          <w:b w:val="0"/>
          <w:bCs w:val="0"/>
          <w:color w:val="000000" w:themeColor="text1"/>
        </w:rPr>
        <w:t>确保幼儿园教师工资待遇落实到位。依法依规落实公办园教师工资待遇保障政策，实施偏远乡村公办园教师生活补助政策；争取公办园中非编教师待遇达到省定标准；民办园参照当地公办园教师工资收入水平，保证教师工资收入至少不低于上一年度社会单位在岗职工平均年收入；各类幼儿园依法依规足额足项为教职工缴纳社会保险和住房公积金。二是制定并落实公办园生均财政拨款标准，幼儿园生均公用经费标准力争逐年提高。三是努力确保市级</w:t>
      </w:r>
      <w:r>
        <w:rPr>
          <w:rFonts w:hint="eastAsia" w:cs="仿宋_GB2312"/>
          <w:color w:val="000000" w:themeColor="text1"/>
        </w:rPr>
        <w:t>财政性学前教育经费占同级财政性教育经费比例不低于8%。</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30" w:name="_Toc21131"/>
      <w:bookmarkStart w:id="31" w:name="_Toc16666"/>
      <w:r>
        <w:rPr>
          <w:rFonts w:hint="eastAsia" w:ascii="楷体_GB2312" w:hAnsi="楷体_GB2312" w:eastAsia="楷体_GB2312" w:cs="楷体_GB2312"/>
          <w:b/>
          <w:bCs w:val="0"/>
          <w:color w:val="000000" w:themeColor="text1"/>
          <w14:textFill>
            <w14:solidFill>
              <w14:schemeClr w14:val="tx1"/>
            </w14:solidFill>
          </w14:textFill>
        </w:rPr>
        <w:t>（三）促进义务教育优质均衡</w:t>
      </w:r>
      <w:bookmarkEnd w:id="30"/>
      <w:bookmarkEnd w:id="31"/>
    </w:p>
    <w:p>
      <w:pPr>
        <w:kinsoku/>
        <w:overflowPunct w:val="0"/>
        <w:topLinePunct w:val="0"/>
        <w:autoSpaceDE/>
        <w:autoSpaceDN/>
        <w:bidi w:val="0"/>
        <w:adjustRightInd/>
        <w:snapToGrid/>
        <w:spacing w:line="600" w:lineRule="exact"/>
        <w:ind w:firstLine="640" w:firstLineChars="200"/>
        <w:rPr>
          <w:color w:val="000000" w:themeColor="text1"/>
          <w:szCs w:val="32"/>
        </w:rPr>
      </w:pPr>
      <w:r>
        <w:rPr>
          <w:color w:val="000000" w:themeColor="text1"/>
          <w:szCs w:val="32"/>
        </w:rPr>
        <w:t>健全城乡一体化义务教育发展机制，</w:t>
      </w:r>
      <w:r>
        <w:rPr>
          <w:color w:val="000000" w:themeColor="text1"/>
        </w:rPr>
        <w:t>合理配置教育资源，不断缩小城乡、区域、学校、群体之间差距</w:t>
      </w:r>
      <w:r>
        <w:rPr>
          <w:rFonts w:hint="eastAsia"/>
          <w:color w:val="000000" w:themeColor="text1"/>
        </w:rPr>
        <w:t>；</w:t>
      </w:r>
      <w:r>
        <w:rPr>
          <w:color w:val="000000" w:themeColor="text1"/>
        </w:rPr>
        <w:t>进一步优化</w:t>
      </w:r>
      <w:r>
        <w:rPr>
          <w:rFonts w:hint="eastAsia"/>
          <w:color w:val="000000" w:themeColor="text1"/>
        </w:rPr>
        <w:t>调整</w:t>
      </w:r>
      <w:r>
        <w:rPr>
          <w:color w:val="000000" w:themeColor="text1"/>
        </w:rPr>
        <w:t>中小学布局，提供优质充足的教育资源，保证</w:t>
      </w:r>
      <w:r>
        <w:rPr>
          <w:rFonts w:hint="eastAsia"/>
          <w:color w:val="000000" w:themeColor="text1"/>
        </w:rPr>
        <w:t>市</w:t>
      </w:r>
      <w:r>
        <w:rPr>
          <w:color w:val="000000" w:themeColor="text1"/>
        </w:rPr>
        <w:t>域内义务教育适龄人口就近入学的需求。</w:t>
      </w:r>
      <w:r>
        <w:rPr>
          <w:rFonts w:hint="eastAsia"/>
          <w:color w:val="000000" w:themeColor="text1"/>
        </w:rPr>
        <w:t>“十四五</w:t>
      </w:r>
      <w:r>
        <w:rPr>
          <w:rFonts w:hint="eastAsia"/>
          <w:b w:val="0"/>
          <w:bCs w:val="0"/>
          <w:color w:val="000000" w:themeColor="text1"/>
        </w:rPr>
        <w:t>”期间</w:t>
      </w:r>
      <w:r>
        <w:rPr>
          <w:b w:val="0"/>
          <w:bCs w:val="0"/>
          <w:color w:val="000000" w:themeColor="text1"/>
        </w:rPr>
        <w:t>，</w:t>
      </w:r>
      <w:r>
        <w:rPr>
          <w:rFonts w:hint="eastAsia"/>
          <w:b w:val="0"/>
          <w:bCs w:val="0"/>
          <w:color w:val="000000" w:themeColor="text1"/>
        </w:rPr>
        <w:t>创建</w:t>
      </w:r>
      <w:r>
        <w:rPr>
          <w:b w:val="0"/>
          <w:bCs w:val="0"/>
          <w:color w:val="000000" w:themeColor="text1"/>
          <w:szCs w:val="32"/>
        </w:rPr>
        <w:t>全国义务教育优质均衡发展</w:t>
      </w:r>
      <w:r>
        <w:rPr>
          <w:rFonts w:hint="eastAsia"/>
          <w:b w:val="0"/>
          <w:bCs w:val="0"/>
          <w:color w:val="000000" w:themeColor="text1"/>
          <w:szCs w:val="32"/>
        </w:rPr>
        <w:t>市，</w:t>
      </w:r>
      <w:r>
        <w:rPr>
          <w:b w:val="0"/>
          <w:bCs w:val="0"/>
          <w:color w:val="000000" w:themeColor="text1"/>
          <w:szCs w:val="32"/>
        </w:rPr>
        <w:t>标准化学校率达到</w:t>
      </w:r>
      <w:r>
        <w:rPr>
          <w:color w:val="000000" w:themeColor="text1"/>
          <w:szCs w:val="32"/>
        </w:rPr>
        <w:t>100%，入学率和巩固率均达到100%，学生体质健康合格率达到98%，近视率防控每年下降1个百分点。</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1.优化教育资源配置。</w:t>
      </w:r>
      <w:r>
        <w:rPr>
          <w:rFonts w:hint="eastAsia"/>
          <w:color w:val="000000" w:themeColor="text1"/>
        </w:rPr>
        <w:t>健全城乡一体化的义务教育发展机制，在财政拨款、教师配置、学校建设等方面加大对教育薄弱地区和学校的支持力度；</w:t>
      </w:r>
      <w:r>
        <w:rPr>
          <w:color w:val="000000" w:themeColor="text1"/>
          <w:szCs w:val="32"/>
        </w:rPr>
        <w:t>深入实施“互联网+义务教育”中小学结对帮扶工作，力争</w:t>
      </w:r>
      <w:r>
        <w:rPr>
          <w:rFonts w:hint="eastAsia" w:ascii="仿宋_GB2312" w:hAnsi="仿宋_GB2312" w:cs="仿宋_GB2312"/>
          <w:color w:val="000000" w:themeColor="text1"/>
          <w:szCs w:val="32"/>
        </w:rPr>
        <w:t>“十四五”</w:t>
      </w:r>
      <w:r>
        <w:rPr>
          <w:color w:val="000000" w:themeColor="text1"/>
          <w:szCs w:val="32"/>
        </w:rPr>
        <w:t>末期全市城乡义务教育学校结对帮扶</w:t>
      </w:r>
      <w:r>
        <w:rPr>
          <w:rFonts w:hint="eastAsia"/>
          <w:color w:val="000000" w:themeColor="text1"/>
          <w:szCs w:val="32"/>
        </w:rPr>
        <w:t>全覆盖。</w:t>
      </w:r>
      <w:r>
        <w:rPr>
          <w:rFonts w:hint="eastAsia"/>
          <w:color w:val="000000" w:themeColor="text1"/>
        </w:rPr>
        <w:t>发挥优质学校示范辐射作用，积极引导城区优质教育资源向偏远薄弱学校下沉，畅通城乡之间、学校之间共享渠道。</w:t>
      </w:r>
      <w:r>
        <w:rPr>
          <w:color w:val="000000" w:themeColor="text1"/>
          <w:szCs w:val="32"/>
        </w:rPr>
        <w:t>全面推进义务教育集团化办学和城乡教育共同体建设</w:t>
      </w:r>
      <w:r>
        <w:rPr>
          <w:rFonts w:hint="eastAsia"/>
          <w:color w:val="000000" w:themeColor="text1"/>
          <w:szCs w:val="32"/>
        </w:rPr>
        <w:t>，</w:t>
      </w:r>
      <w:r>
        <w:rPr>
          <w:rFonts w:hint="eastAsia"/>
          <w:color w:val="000000" w:themeColor="text1"/>
        </w:rPr>
        <w:t>形成合作共享机制，拓展优质学校的办学理念。通过政府购买服务等方式，进一步提高民办学校的办学标准，实现经费投入标准化、办学条件标准化、师资配置标准化和教育信息标准化。对于学生数较少，且学生数有萎缩趋势的小学，在条件成熟时，以自然萎缩的方式予以撤并。</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2.全面提高教育质量。</w:t>
      </w:r>
      <w:r>
        <w:rPr>
          <w:rFonts w:hint="eastAsia"/>
          <w:color w:val="000000" w:themeColor="text1"/>
        </w:rPr>
        <w:t>突出德育实效，提升智育水平，强化体育锻炼，增强美育熏陶，加强劳动教育，促进学生全面发展，开齐开足体育课，严格落实音乐美术书法等课程，积极开展校外劳动实践和社区志愿服务。办好市少体校，争取培养更多体育专长人才。深入推进义务教育课程改革，树立轻负高质教育理念，完善学校课程和学科课程规划，推进拓展课程建设。积极推进中小学小班化教学，小学、初中规模控制在2000人以内，九年一贯制学校控制在2500人以内；小学、初中班额分别控制在45人、50人以内。推进办学条件改善，建设智慧校园，统筹建设一体化智能化教学、管理与服务平台；建立数字教育资源共建共享机制，全面推进“互联网+义务教育”模式，实现教育优质资源共享。</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3.落实重点建设项目。</w:t>
      </w:r>
      <w:r>
        <w:rPr>
          <w:rFonts w:hint="eastAsia"/>
          <w:color w:val="000000" w:themeColor="text1"/>
        </w:rPr>
        <w:t>完成兰溪杭州育才中学、</w:t>
      </w:r>
      <w:r>
        <w:rPr>
          <w:rFonts w:hint="eastAsia"/>
          <w:color w:val="000000" w:themeColor="text1"/>
          <w:szCs w:val="32"/>
        </w:rPr>
        <w:t>溪西新区小学、</w:t>
      </w:r>
      <w:r>
        <w:rPr>
          <w:color w:val="000000" w:themeColor="text1"/>
          <w:szCs w:val="32"/>
        </w:rPr>
        <w:t>延安路小学</w:t>
      </w:r>
      <w:r>
        <w:rPr>
          <w:rFonts w:hint="eastAsia"/>
          <w:color w:val="000000" w:themeColor="text1"/>
        </w:rPr>
        <w:t>新建工程，</w:t>
      </w:r>
      <w:r>
        <w:rPr>
          <w:color w:val="000000" w:themeColor="text1"/>
          <w:szCs w:val="32"/>
        </w:rPr>
        <w:t>兰溪</w:t>
      </w:r>
      <w:r>
        <w:rPr>
          <w:rFonts w:hint="eastAsia"/>
          <w:color w:val="000000" w:themeColor="text1"/>
          <w:szCs w:val="32"/>
        </w:rPr>
        <w:t>一</w:t>
      </w:r>
      <w:r>
        <w:rPr>
          <w:color w:val="000000" w:themeColor="text1"/>
          <w:szCs w:val="32"/>
        </w:rPr>
        <w:t>中</w:t>
      </w:r>
      <w:r>
        <w:rPr>
          <w:rFonts w:hint="eastAsia"/>
          <w:color w:val="000000" w:themeColor="text1"/>
          <w:szCs w:val="32"/>
        </w:rPr>
        <w:t>、</w:t>
      </w:r>
      <w:r>
        <w:rPr>
          <w:color w:val="000000" w:themeColor="text1"/>
          <w:szCs w:val="32"/>
        </w:rPr>
        <w:t>兰溪六中（</w:t>
      </w:r>
      <w:r>
        <w:rPr>
          <w:rFonts w:hint="eastAsia"/>
          <w:color w:val="000000" w:themeColor="text1"/>
          <w:szCs w:val="32"/>
        </w:rPr>
        <w:t>九年一贯制学校</w:t>
      </w:r>
      <w:r>
        <w:rPr>
          <w:color w:val="000000" w:themeColor="text1"/>
          <w:szCs w:val="32"/>
        </w:rPr>
        <w:t>）</w:t>
      </w:r>
      <w:r>
        <w:rPr>
          <w:rFonts w:hint="eastAsia"/>
          <w:color w:val="000000" w:themeColor="text1"/>
          <w:szCs w:val="32"/>
        </w:rPr>
        <w:t>改扩建工程；</w:t>
      </w:r>
      <w:r>
        <w:rPr>
          <w:rFonts w:hint="eastAsia"/>
          <w:color w:val="000000" w:themeColor="text1"/>
        </w:rPr>
        <w:t>谋划</w:t>
      </w:r>
      <w:r>
        <w:rPr>
          <w:color w:val="000000" w:themeColor="text1"/>
          <w:szCs w:val="32"/>
        </w:rPr>
        <w:t>云山街道黄大仙</w:t>
      </w:r>
      <w:r>
        <w:rPr>
          <w:rFonts w:hint="eastAsia"/>
          <w:color w:val="000000" w:themeColor="text1"/>
          <w:szCs w:val="32"/>
        </w:rPr>
        <w:t>中学、</w:t>
      </w:r>
      <w:r>
        <w:rPr>
          <w:color w:val="000000" w:themeColor="text1"/>
          <w:szCs w:val="32"/>
        </w:rPr>
        <w:t>云山街道黄大仙小学</w:t>
      </w:r>
      <w:r>
        <w:rPr>
          <w:rFonts w:hint="eastAsia"/>
          <w:color w:val="000000" w:themeColor="text1"/>
        </w:rPr>
        <w:t>新建工程</w:t>
      </w:r>
      <w:r>
        <w:rPr>
          <w:rFonts w:hint="eastAsia"/>
          <w:color w:val="000000" w:themeColor="text1"/>
          <w:szCs w:val="32"/>
        </w:rPr>
        <w:t>，</w:t>
      </w:r>
      <w:r>
        <w:rPr>
          <w:color w:val="000000" w:themeColor="text1"/>
          <w:szCs w:val="32"/>
        </w:rPr>
        <w:t>实验中学</w:t>
      </w:r>
      <w:r>
        <w:rPr>
          <w:rFonts w:hint="eastAsia"/>
          <w:color w:val="000000" w:themeColor="text1"/>
          <w:szCs w:val="32"/>
        </w:rPr>
        <w:t>、</w:t>
      </w:r>
      <w:r>
        <w:rPr>
          <w:color w:val="000000" w:themeColor="text1"/>
          <w:szCs w:val="32"/>
        </w:rPr>
        <w:t>行知中学</w:t>
      </w:r>
      <w:r>
        <w:rPr>
          <w:rFonts w:hint="eastAsia"/>
          <w:color w:val="000000" w:themeColor="text1"/>
          <w:szCs w:val="32"/>
        </w:rPr>
        <w:t>迁建工程，</w:t>
      </w:r>
      <w:r>
        <w:rPr>
          <w:color w:val="000000" w:themeColor="text1"/>
          <w:szCs w:val="32"/>
        </w:rPr>
        <w:t>赤溪小学</w:t>
      </w:r>
      <w:r>
        <w:rPr>
          <w:rFonts w:hint="eastAsia"/>
          <w:color w:val="000000" w:themeColor="text1"/>
          <w:szCs w:val="32"/>
        </w:rPr>
        <w:t>、</w:t>
      </w:r>
      <w:r>
        <w:rPr>
          <w:color w:val="000000" w:themeColor="text1"/>
          <w:szCs w:val="32"/>
        </w:rPr>
        <w:t>汪高小学、游埠小学、诸葛小学、香溪小学</w:t>
      </w:r>
      <w:r>
        <w:rPr>
          <w:rFonts w:hint="eastAsia"/>
          <w:color w:val="000000" w:themeColor="text1"/>
          <w:szCs w:val="32"/>
        </w:rPr>
        <w:t>、横木小学及马达小学</w:t>
      </w:r>
      <w:r>
        <w:rPr>
          <w:color w:val="000000" w:themeColor="text1"/>
          <w:szCs w:val="32"/>
        </w:rPr>
        <w:t>等</w:t>
      </w:r>
      <w:r>
        <w:rPr>
          <w:rFonts w:hint="eastAsia"/>
          <w:color w:val="000000" w:themeColor="text1"/>
          <w:szCs w:val="32"/>
        </w:rPr>
        <w:t>改扩建工程。适时谋划建设兰湖小学。</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rPr>
      </w:pPr>
      <w:bookmarkStart w:id="32" w:name="_Toc6723"/>
      <w:bookmarkStart w:id="33" w:name="_Toc9033"/>
      <w:r>
        <w:rPr>
          <w:rFonts w:hint="eastAsia" w:ascii="楷体_GB2312" w:hAnsi="楷体_GB2312" w:eastAsia="楷体_GB2312" w:cs="楷体_GB2312"/>
          <w:b/>
          <w:bCs w:val="0"/>
          <w:color w:val="000000" w:themeColor="text1"/>
        </w:rPr>
        <w:t>（四）加快普高教育特色多样</w:t>
      </w:r>
      <w:bookmarkEnd w:id="32"/>
      <w:bookmarkEnd w:id="33"/>
    </w:p>
    <w:p>
      <w:pPr>
        <w:kinsoku/>
        <w:overflowPunct w:val="0"/>
        <w:topLinePunct w:val="0"/>
        <w:autoSpaceDE/>
        <w:autoSpaceDN/>
        <w:bidi w:val="0"/>
        <w:adjustRightInd/>
        <w:snapToGrid/>
        <w:spacing w:line="600" w:lineRule="exact"/>
        <w:ind w:firstLine="640" w:firstLineChars="200"/>
        <w:rPr>
          <w:b/>
          <w:bCs/>
          <w:color w:val="000000" w:themeColor="text1"/>
        </w:rPr>
      </w:pPr>
      <w:r>
        <w:rPr>
          <w:color w:val="000000" w:themeColor="text1"/>
          <w:szCs w:val="32"/>
        </w:rPr>
        <w:t>深入实施普通高中</w:t>
      </w:r>
      <w:r>
        <w:rPr>
          <w:rFonts w:hint="eastAsia" w:cs="仿宋_GB2312"/>
          <w:color w:val="000000" w:themeColor="text1"/>
          <w:szCs w:val="32"/>
        </w:rPr>
        <w:t>“一校一品”</w:t>
      </w:r>
      <w:r>
        <w:rPr>
          <w:color w:val="000000" w:themeColor="text1"/>
          <w:szCs w:val="32"/>
        </w:rPr>
        <w:t>特色工程，加快促进普通高中多样化、特色化发展</w:t>
      </w:r>
      <w:r>
        <w:rPr>
          <w:rFonts w:hint="eastAsia"/>
          <w:color w:val="000000" w:themeColor="text1"/>
          <w:szCs w:val="32"/>
        </w:rPr>
        <w:t>，</w:t>
      </w:r>
      <w:r>
        <w:rPr>
          <w:color w:val="000000" w:themeColor="text1"/>
          <w:szCs w:val="32"/>
        </w:rPr>
        <w:t>提升办学水平和综合竞争力。</w:t>
      </w:r>
      <w:r>
        <w:rPr>
          <w:color w:val="000000" w:themeColor="text1"/>
        </w:rPr>
        <w:t>到2025年，</w:t>
      </w:r>
      <w:r>
        <w:rPr>
          <w:color w:val="000000" w:themeColor="text1"/>
          <w:szCs w:val="32"/>
        </w:rPr>
        <w:t>高中毛入学率达到99.2%</w:t>
      </w:r>
      <w:r>
        <w:rPr>
          <w:rFonts w:hint="eastAsia"/>
          <w:color w:val="000000" w:themeColor="text1"/>
          <w:szCs w:val="32"/>
        </w:rPr>
        <w:t>，</w:t>
      </w:r>
      <w:r>
        <w:rPr>
          <w:color w:val="000000" w:themeColor="text1"/>
          <w:szCs w:val="32"/>
        </w:rPr>
        <w:t>优质高中招生名额分配到初中学校比例达到60%</w:t>
      </w:r>
      <w:r>
        <w:rPr>
          <w:rFonts w:hint="eastAsia"/>
          <w:color w:val="000000" w:themeColor="text1"/>
          <w:szCs w:val="32"/>
        </w:rPr>
        <w:t>，</w:t>
      </w:r>
      <w:r>
        <w:rPr>
          <w:color w:val="000000" w:themeColor="text1"/>
          <w:szCs w:val="32"/>
        </w:rPr>
        <w:t>积极推行高中新课程，拓展性课程课时达到20%</w:t>
      </w:r>
      <w:r>
        <w:rPr>
          <w:rFonts w:hint="eastAsia"/>
          <w:color w:val="000000" w:themeColor="text1"/>
          <w:szCs w:val="32"/>
        </w:rPr>
        <w:t>，</w:t>
      </w:r>
      <w:r>
        <w:rPr>
          <w:color w:val="000000" w:themeColor="text1"/>
          <w:szCs w:val="32"/>
        </w:rPr>
        <w:t>100%学校实现信息化教学和管理。</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1.推进现代化特色高中建设。</w:t>
      </w:r>
      <w:r>
        <w:rPr>
          <w:color w:val="000000" w:themeColor="text1"/>
          <w:szCs w:val="32"/>
        </w:rPr>
        <w:t>严格落实我省高考综合改革试点意见，深化新高考背景下教育教学研究。深化普通高中课程改革，</w:t>
      </w:r>
      <w:r>
        <w:rPr>
          <w:rFonts w:hint="eastAsia"/>
          <w:color w:val="000000" w:themeColor="text1"/>
        </w:rPr>
        <w:t>通过特色课程建设、优势学科建设、资源差异化配置、精准教学等项目建设，逐步建立特色高中的孵化、创建、评估和支持保障机制，形成一批课程特色明显、布局相对合理，充分满足多样化学习需求的特色普通高中。强化高中学生创新素养的培育，深入实施创新素养培育项目，谋划创新实验室建设，推进建立跨校选修和学生共育的联盟机制。加强高中与大学、职业院校、社会机构合作，为学生提供个性化职业生涯教育和高质量职业体验经历。依托兰溪一中扩建工程建设，实施兰溪一中振复兴计划，兰溪三中、兰溪五中、兰荫中学强校计划，促进普通高中优质特色发展。</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2.搭建学生多样发展渠道。</w:t>
      </w:r>
      <w:r>
        <w:rPr>
          <w:color w:val="000000" w:themeColor="text1"/>
          <w:szCs w:val="32"/>
        </w:rPr>
        <w:t>逐步建立学生发展指导制度，</w:t>
      </w:r>
      <w:r>
        <w:rPr>
          <w:rFonts w:hint="eastAsia"/>
          <w:color w:val="000000" w:themeColor="text1"/>
        </w:rPr>
        <w:t>配备学生发展指导教师，开展职业体验教育，加强学生选课、心理健康和职业生涯规划指导，培养学生自主选择和自主发展能力。建立学生综合素养成长档案，优化学生综合素养评价。强化社会实践，提高综合实践活动课程的实施效果。转变学生学习方式，倡导自主、探究、综合学习，普遍开展校内选修、在线学习和校外实践。鼓励有条件的普通高中与国内外高等学校有效衔接融通试点、与海外友好高中进行课程同步学习实验试点。</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34" w:name="_Toc7405"/>
      <w:bookmarkStart w:id="35" w:name="_Toc29688"/>
      <w:bookmarkStart w:id="36" w:name="_Toc4116"/>
      <w:r>
        <w:rPr>
          <w:rFonts w:hint="eastAsia" w:ascii="楷体_GB2312" w:hAnsi="楷体_GB2312" w:eastAsia="楷体_GB2312" w:cs="楷体_GB2312"/>
          <w:b/>
          <w:bCs w:val="0"/>
          <w:color w:val="000000" w:themeColor="text1"/>
          <w14:textFill>
            <w14:solidFill>
              <w14:schemeClr w14:val="tx1"/>
            </w14:solidFill>
          </w14:textFill>
        </w:rPr>
        <w:t>（五）助力特殊教育全纳公平</w:t>
      </w:r>
      <w:bookmarkEnd w:id="34"/>
      <w:bookmarkEnd w:id="35"/>
    </w:p>
    <w:p>
      <w:pPr>
        <w:kinsoku/>
        <w:overflowPunct w:val="0"/>
        <w:topLinePunct w:val="0"/>
        <w:autoSpaceDE/>
        <w:autoSpaceDN/>
        <w:bidi w:val="0"/>
        <w:adjustRightInd/>
        <w:snapToGrid/>
        <w:spacing w:line="600" w:lineRule="exact"/>
        <w:ind w:firstLine="640" w:firstLineChars="200"/>
        <w:rPr>
          <w:color w:val="000000" w:themeColor="text1"/>
          <w:szCs w:val="32"/>
        </w:rPr>
      </w:pPr>
      <w:r>
        <w:rPr>
          <w:rFonts w:hint="eastAsia" w:cs="仿宋_GB2312"/>
          <w:color w:val="000000" w:themeColor="text1"/>
        </w:rPr>
        <w:t>建设布局合理、学段衔接、特普互补、普职融通、医（康）教结合的特殊教育体系。完善残疾儿童筛查、检测、建档、转介、安置网络化运行机制，根据实名登记建立个人档案，实现一生一籍，动态跟踪管理。全面实施国家特殊教育课程改革方案和课程标准，开展“医教结合”实验，探索建立康复类课程体系。积极开展特殊教育教学模式、教学策略和方法改革，推行学校教育、医疗康复和职业训练相结合的办学模式。积极探索以购买服务方式为残疾少年儿童提供适合的教育和康复服务。</w:t>
      </w:r>
      <w:r>
        <w:rPr>
          <w:rFonts w:hint="eastAsia"/>
          <w:color w:val="000000" w:themeColor="text1"/>
        </w:rPr>
        <w:t>“十四五”期间</w:t>
      </w:r>
      <w:r>
        <w:rPr>
          <w:color w:val="000000" w:themeColor="text1"/>
        </w:rPr>
        <w:t>，</w:t>
      </w:r>
      <w:r>
        <w:rPr>
          <w:rFonts w:hint="eastAsia"/>
          <w:color w:val="000000" w:themeColor="text1"/>
        </w:rPr>
        <w:t>成功将曙光学校</w:t>
      </w:r>
      <w:r>
        <w:rPr>
          <w:rFonts w:hint="eastAsia" w:cs="仿宋_GB2312"/>
          <w:color w:val="000000" w:themeColor="text1"/>
          <w:szCs w:val="32"/>
        </w:rPr>
        <w:t>申报省特殊教育标准化学校，提升我市特殊教育发展水平；</w:t>
      </w:r>
      <w:r>
        <w:rPr>
          <w:color w:val="000000" w:themeColor="text1"/>
          <w:szCs w:val="32"/>
        </w:rPr>
        <w:t>持证残疾儿童青少年义务教育入学率达到</w:t>
      </w:r>
      <w:r>
        <w:rPr>
          <w:rFonts w:hint="eastAsia"/>
          <w:color w:val="000000" w:themeColor="text1"/>
          <w:szCs w:val="32"/>
        </w:rPr>
        <w:t>98</w:t>
      </w:r>
      <w:r>
        <w:rPr>
          <w:color w:val="000000" w:themeColor="text1"/>
          <w:szCs w:val="32"/>
        </w:rPr>
        <w:t>%，学前教育入园率达到9</w:t>
      </w:r>
      <w:r>
        <w:rPr>
          <w:rFonts w:hint="eastAsia"/>
          <w:color w:val="000000" w:themeColor="text1"/>
          <w:szCs w:val="32"/>
        </w:rPr>
        <w:t>5</w:t>
      </w:r>
      <w:r>
        <w:rPr>
          <w:color w:val="000000" w:themeColor="text1"/>
          <w:szCs w:val="32"/>
        </w:rPr>
        <w:t>%以上</w:t>
      </w:r>
      <w:r>
        <w:rPr>
          <w:rFonts w:hint="eastAsia"/>
          <w:color w:val="000000" w:themeColor="text1"/>
          <w:szCs w:val="32"/>
        </w:rPr>
        <w:t>，高中教育</w:t>
      </w:r>
      <w:r>
        <w:rPr>
          <w:color w:val="000000" w:themeColor="text1"/>
          <w:szCs w:val="32"/>
        </w:rPr>
        <w:t>入</w:t>
      </w:r>
      <w:r>
        <w:rPr>
          <w:rFonts w:hint="eastAsia"/>
          <w:color w:val="000000" w:themeColor="text1"/>
          <w:szCs w:val="32"/>
        </w:rPr>
        <w:t>学</w:t>
      </w:r>
      <w:r>
        <w:rPr>
          <w:color w:val="000000" w:themeColor="text1"/>
          <w:szCs w:val="32"/>
        </w:rPr>
        <w:t>率达到</w:t>
      </w:r>
      <w:r>
        <w:rPr>
          <w:rFonts w:hint="eastAsia"/>
          <w:color w:val="000000" w:themeColor="text1"/>
          <w:szCs w:val="32"/>
        </w:rPr>
        <w:t>85</w:t>
      </w:r>
      <w:r>
        <w:rPr>
          <w:color w:val="000000" w:themeColor="text1"/>
          <w:szCs w:val="32"/>
        </w:rPr>
        <w:t>%</w:t>
      </w:r>
      <w:r>
        <w:rPr>
          <w:rFonts w:hint="eastAsia"/>
          <w:color w:val="000000" w:themeColor="text1"/>
          <w:szCs w:val="32"/>
        </w:rPr>
        <w:t>。</w:t>
      </w:r>
    </w:p>
    <w:p>
      <w:pPr>
        <w:kinsoku/>
        <w:topLinePunct w:val="0"/>
        <w:autoSpaceDE/>
        <w:autoSpaceDN/>
        <w:bidi w:val="0"/>
        <w:adjustRightInd/>
        <w:snapToGrid/>
        <w:spacing w:line="600" w:lineRule="exact"/>
        <w:ind w:firstLine="643" w:firstLineChars="200"/>
        <w:rPr>
          <w:rFonts w:ascii="仿宋_GB2312" w:hAnsi="仿宋_GB2312" w:cs="仿宋_GB2312"/>
          <w:color w:val="000000" w:themeColor="text1"/>
        </w:rPr>
      </w:pPr>
      <w:r>
        <w:rPr>
          <w:rFonts w:hint="eastAsia"/>
          <w:b/>
          <w:bCs/>
          <w:color w:val="000000" w:themeColor="text1"/>
        </w:rPr>
        <w:t>1</w:t>
      </w:r>
      <w:r>
        <w:rPr>
          <w:rFonts w:hint="eastAsia" w:cs="仿宋_GB2312"/>
          <w:b/>
          <w:bCs/>
          <w:color w:val="000000" w:themeColor="text1"/>
        </w:rPr>
        <w:t>.健全特殊教育体系。</w:t>
      </w:r>
      <w:r>
        <w:rPr>
          <w:rFonts w:hint="eastAsia" w:ascii="仿宋_GB2312" w:hAnsi="仿宋_GB2312" w:cs="仿宋_GB2312"/>
          <w:color w:val="000000" w:themeColor="text1"/>
        </w:rPr>
        <w:t>积极发展学前特殊教育,在曙光学校开设学前部的基础上，积极优化学前特殊教育设点布局。提高义务教育阶段特殊学校办学水平,强化对随班就读和送教上门工作的管理。大力发展高中阶段特殊教育,探索适合残障学生特点的多样化中等职业教育,为各类残障学生提供职业技能培训。充分利用远程教育资源,拓宽残障学生终身教育渠道。</w:t>
      </w:r>
    </w:p>
    <w:p>
      <w:pPr>
        <w:kinsoku/>
        <w:topLinePunct w:val="0"/>
        <w:autoSpaceDE/>
        <w:autoSpaceDN/>
        <w:bidi w:val="0"/>
        <w:adjustRightInd/>
        <w:snapToGrid/>
        <w:spacing w:line="600" w:lineRule="exact"/>
        <w:ind w:firstLine="643" w:firstLineChars="200"/>
        <w:rPr>
          <w:rFonts w:ascii="仿宋_GB2312" w:hAnsi="仿宋_GB2312" w:cs="仿宋_GB2312"/>
          <w:color w:val="000000" w:themeColor="text1"/>
        </w:rPr>
      </w:pPr>
      <w:r>
        <w:rPr>
          <w:rFonts w:hint="eastAsia"/>
          <w:b/>
          <w:bCs/>
          <w:color w:val="000000" w:themeColor="text1"/>
        </w:rPr>
        <w:t>2.积极推进医教结合。</w:t>
      </w:r>
      <w:r>
        <w:rPr>
          <w:rFonts w:hint="eastAsia" w:ascii="仿宋_GB2312" w:hAnsi="仿宋_GB2312" w:cs="仿宋_GB2312"/>
          <w:color w:val="000000" w:themeColor="text1"/>
        </w:rPr>
        <w:t>完善多部门协同、教育机构与医疗机构联动的医教结合专业服务机制,建设医教结合的特殊教育课程体系,创新课程实施方式,积极开展个别化教育。加强残障儿童评估研究,推动医学评估与教育评估的有机结合,为每个残障儿童建立个人档案,实现从发现开始的教育、康复、保健跟踪服务,提高特殊教育的针对性和有效性。</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37" w:name="_Toc19355"/>
      <w:r>
        <w:rPr>
          <w:rFonts w:hint="eastAsia" w:ascii="楷体_GB2312" w:hAnsi="楷体_GB2312" w:eastAsia="楷体_GB2312" w:cs="楷体_GB2312"/>
          <w:b/>
          <w:bCs w:val="0"/>
          <w:color w:val="000000" w:themeColor="text1"/>
          <w14:textFill>
            <w14:solidFill>
              <w14:schemeClr w14:val="tx1"/>
            </w14:solidFill>
          </w14:textFill>
        </w:rPr>
        <w:t>（六）深化产教融合职教体系</w:t>
      </w:r>
      <w:bookmarkEnd w:id="36"/>
      <w:bookmarkEnd w:id="37"/>
    </w:p>
    <w:p>
      <w:pPr>
        <w:kinsoku/>
        <w:overflowPunct w:val="0"/>
        <w:topLinePunct w:val="0"/>
        <w:autoSpaceDE/>
        <w:autoSpaceDN/>
        <w:bidi w:val="0"/>
        <w:adjustRightInd/>
        <w:snapToGrid/>
        <w:spacing w:line="600" w:lineRule="exact"/>
        <w:ind w:firstLine="640" w:firstLineChars="200"/>
        <w:rPr>
          <w:color w:val="000000" w:themeColor="text1"/>
        </w:rPr>
      </w:pPr>
      <w:r>
        <w:rPr>
          <w:rFonts w:hint="eastAsia"/>
          <w:color w:val="000000" w:themeColor="text1"/>
        </w:rPr>
        <w:t>加快构建适应产业升级需求、产教深度融合、灵活开放的现代职业教育体系。创新产教融合校企合作机制，深化“产教融合”“双师培养”“合作办学”三大模式。“十四五”期间</w:t>
      </w:r>
      <w:r>
        <w:rPr>
          <w:color w:val="000000" w:themeColor="text1"/>
        </w:rPr>
        <w:t>，</w:t>
      </w:r>
      <w:r>
        <w:rPr>
          <w:rFonts w:hint="eastAsia"/>
          <w:color w:val="000000" w:themeColor="text1"/>
        </w:rPr>
        <w:t>完成公办职业学校的整合，集中资源办强主干专业，做精中职学校。建成1个</w:t>
      </w:r>
      <w:r>
        <w:rPr>
          <w:color w:val="000000" w:themeColor="text1"/>
        </w:rPr>
        <w:t>省中职</w:t>
      </w:r>
      <w:r>
        <w:rPr>
          <w:rFonts w:hint="eastAsia"/>
          <w:color w:val="000000" w:themeColor="text1"/>
        </w:rPr>
        <w:t>产教深度融合的实习实训基地</w:t>
      </w:r>
      <w:r>
        <w:rPr>
          <w:color w:val="000000" w:themeColor="text1"/>
        </w:rPr>
        <w:t>、</w:t>
      </w:r>
      <w:r>
        <w:rPr>
          <w:rFonts w:hint="eastAsia"/>
          <w:color w:val="000000" w:themeColor="text1"/>
        </w:rPr>
        <w:t>1个</w:t>
      </w:r>
      <w:r>
        <w:rPr>
          <w:color w:val="000000" w:themeColor="text1"/>
        </w:rPr>
        <w:t>省</w:t>
      </w:r>
      <w:r>
        <w:rPr>
          <w:rFonts w:hint="eastAsia"/>
          <w:color w:val="000000" w:themeColor="text1"/>
        </w:rPr>
        <w:t>产学合作协同育人项目</w:t>
      </w:r>
      <w:r>
        <w:rPr>
          <w:color w:val="000000" w:themeColor="text1"/>
        </w:rPr>
        <w:t>，</w:t>
      </w:r>
      <w:r>
        <w:rPr>
          <w:rFonts w:hint="eastAsia"/>
          <w:color w:val="000000" w:themeColor="text1"/>
        </w:rPr>
        <w:t>建设</w:t>
      </w:r>
      <w:r>
        <w:rPr>
          <w:color w:val="000000" w:themeColor="text1"/>
        </w:rPr>
        <w:t>省级</w:t>
      </w:r>
      <w:r>
        <w:rPr>
          <w:rFonts w:hint="eastAsia"/>
          <w:color w:val="000000" w:themeColor="text1"/>
        </w:rPr>
        <w:t>高水平专业1</w:t>
      </w:r>
      <w:r>
        <w:rPr>
          <w:color w:val="000000" w:themeColor="text1"/>
        </w:rPr>
        <w:t>个以上</w:t>
      </w:r>
      <w:r>
        <w:rPr>
          <w:rFonts w:hint="eastAsia"/>
          <w:color w:val="000000" w:themeColor="text1"/>
        </w:rPr>
        <w:t>，建设</w:t>
      </w:r>
      <w:r>
        <w:rPr>
          <w:color w:val="000000" w:themeColor="text1"/>
        </w:rPr>
        <w:t>1</w:t>
      </w:r>
      <w:r>
        <w:rPr>
          <w:rFonts w:hint="eastAsia"/>
          <w:color w:val="000000" w:themeColor="text1"/>
        </w:rPr>
        <w:t>个省级劳动和职业启蒙教育基地（体验中心），</w:t>
      </w:r>
      <w:r>
        <w:rPr>
          <w:color w:val="000000" w:themeColor="text1"/>
          <w:szCs w:val="32"/>
        </w:rPr>
        <w:t>中职</w:t>
      </w:r>
      <w:r>
        <w:rPr>
          <w:rFonts w:hint="eastAsia" w:ascii="仿宋_GB2312" w:hAnsi="仿宋_GB2312" w:cs="仿宋_GB2312"/>
          <w:color w:val="000000" w:themeColor="text1"/>
          <w:szCs w:val="32"/>
        </w:rPr>
        <w:t>“双师型”</w:t>
      </w:r>
      <w:r>
        <w:rPr>
          <w:color w:val="000000" w:themeColor="text1"/>
          <w:szCs w:val="32"/>
        </w:rPr>
        <w:t>教师比例达到</w:t>
      </w:r>
      <w:r>
        <w:rPr>
          <w:rFonts w:hint="eastAsia"/>
          <w:color w:val="000000" w:themeColor="text1"/>
          <w:szCs w:val="32"/>
        </w:rPr>
        <w:t>95</w:t>
      </w:r>
      <w:r>
        <w:rPr>
          <w:color w:val="000000" w:themeColor="text1"/>
          <w:szCs w:val="32"/>
        </w:rPr>
        <w:t>%</w:t>
      </w:r>
      <w:r>
        <w:rPr>
          <w:rFonts w:hint="eastAsia"/>
          <w:color w:val="000000" w:themeColor="text1"/>
        </w:rPr>
        <w:t>。</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1.推动职业教育内涵提升</w:t>
      </w:r>
      <w:r>
        <w:rPr>
          <w:rFonts w:hint="eastAsia"/>
          <w:color w:val="000000" w:themeColor="text1"/>
        </w:rPr>
        <w:t>。建立教育、人力社保等部门定期协商工作机制，共同谋划发展规划，推进职业教育统筹协调发展，形成政府有政策、企业有动力、学校有能力的校企合作机制。深化产教融合、校企双元开发。提高技术技能人才培养质量，实施校企联合招生、联合培养的现代学徒制项目，大力推行“订单式”培训，积极探索“校企一体化”协同育人模式、建设</w:t>
      </w:r>
      <w:r>
        <w:rPr>
          <w:color w:val="000000" w:themeColor="text1"/>
        </w:rPr>
        <w:t>中职</w:t>
      </w:r>
      <w:r>
        <w:rPr>
          <w:rFonts w:hint="eastAsia"/>
          <w:color w:val="000000" w:themeColor="text1"/>
        </w:rPr>
        <w:t>产教深度融合的实习实训基地。坚持示范引领，强化“一带一路”国际交流。实施“职业院校教师教学创新团队境外培训计划”，选派专业带头人和骨干教师出国研修访学。引进国际职业资格认证和课程体系，为学生搭建具备国际水平的学习平台，提升学校职业教育声誉，培养更多高素质、高水平、高技能人才。完善职业人才衔接培养体系，做好中职学校“3+2”中高职衔接、五年一贯制的中职与高职一体化人才培养模式。探索职业教育与普通教育双向互通机制。</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2.推动中职学校特色发展。</w:t>
      </w:r>
      <w:r>
        <w:rPr>
          <w:rFonts w:hint="eastAsia"/>
          <w:color w:val="000000" w:themeColor="text1"/>
        </w:rPr>
        <w:t>按照“集中优势专业、促进特色发展、引导错位竞争”的原则，优化中等职业学校专业结构，促进全市中等职业学校特色发展，形成“一公一民”协调发展新局面。力争把中德职教中心打造成多层次的技能型人才培养基地，区域创新创业的科创平台。推进职业教育数字化转型。构建“互联网+教育”支撑服务平台，着力提升职业教育治理能力现代化水平。促进信息技术与职业教育教学深度融合，建设</w:t>
      </w:r>
      <w:r>
        <w:rPr>
          <w:color w:val="000000" w:themeColor="text1"/>
        </w:rPr>
        <w:t>3</w:t>
      </w:r>
      <w:r>
        <w:rPr>
          <w:rFonts w:hint="eastAsia"/>
          <w:color w:val="000000" w:themeColor="text1"/>
        </w:rPr>
        <w:t>门省级精品在线开放课程，实现校校建有智慧教室。</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3.推动校企行业深度合作。</w:t>
      </w:r>
      <w:r>
        <w:rPr>
          <w:rFonts w:hint="eastAsia"/>
          <w:color w:val="000000" w:themeColor="text1"/>
        </w:rPr>
        <w:t>深入推进职业学校专业调整，对接物联网、集成电路、节能环保、交通运输、文化创意、健康养老等兰溪新兴现代产业，建立与之相匹配的专业群。鼓励校企共建生产与教学功能兼备的公共实训基地、行业标准研制中心、专业技术研发中心、技能鉴定中心、实验实训平台，提升校企合作服务当地经济发展的能力。建立职业培训服务平台，推动学历教育与职业培训相互融合、相互促进。建立绩效激励机制，激发公办职业学校开展社会化培训等社会公共服务的积极性。构建产教融合的多元培养格局，发挥行业企业在培养“双师型”教师中的重要作用。探索职业学校教师，企业技术人才互动交流机制。鼓励校企合作共建技能大师工作室，推动职业院校师资培养与企业技术创新互利共赢。支持校企共建企业学院和校办实体，将企业文化精神、价值追求、管理理念、先进技术等引入学校。</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4.实施职教卓越发展计划。</w:t>
      </w:r>
      <w:r>
        <w:rPr>
          <w:rFonts w:hint="eastAsia"/>
          <w:color w:val="000000" w:themeColor="text1"/>
        </w:rPr>
        <w:t>坚持以人为本、德育为先、能力为重、全面发展，通过课堂教学、实训实习、社团活动等多种途径，积极构建具有职业教育特色的思政教育、劳动教育一体的德育培育体系，培养“德高技强，全面发展”的卓越学生。以建设中德职业教育中心为契机，全面推进一体化办学、混合所有制办学、特色专业建设等职业教育改革。适应兰溪产业转型升级，对接支柱企业，抓住“1+X证书制度”政策机遇期，优化人才培养方案，创新人才培养模式，深化教育教学改革，与行业企业一起联合开发专业教学标准和职业标准，促进课程标准与职业标准相对接，建设与产业技术和岗位需求相适应的卓越专业。加快名师培养和“双师型”教师队伍建设，加强柔性人才使用，完善兼职教师管理，建设一支师德高尚、业务精湛的卓越教师队伍。推进办学体制改革，探索发展股份制、混合所有制职业院校，推进管理制度改革，建设现代职业学校制度，激发职业院校的办学活力，培育与市场紧密相接、发挥示范引领作用的卓越学校。</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rPr>
      </w:pPr>
      <w:bookmarkStart w:id="38" w:name="_Toc14380"/>
      <w:bookmarkStart w:id="39" w:name="_Toc23530"/>
      <w:r>
        <w:rPr>
          <w:rFonts w:hint="eastAsia" w:ascii="楷体_GB2312" w:hAnsi="楷体_GB2312" w:eastAsia="楷体_GB2312" w:cs="楷体_GB2312"/>
          <w:b/>
          <w:bCs w:val="0"/>
          <w:color w:val="000000" w:themeColor="text1"/>
        </w:rPr>
        <w:t>（七）助推高等教育协同应用</w:t>
      </w:r>
      <w:bookmarkEnd w:id="38"/>
      <w:bookmarkEnd w:id="39"/>
    </w:p>
    <w:p>
      <w:pPr>
        <w:kinsoku/>
        <w:overflowPunct w:val="0"/>
        <w:topLinePunct w:val="0"/>
        <w:autoSpaceDE/>
        <w:autoSpaceDN/>
        <w:bidi w:val="0"/>
        <w:adjustRightInd/>
        <w:snapToGrid/>
        <w:spacing w:line="600" w:lineRule="exact"/>
        <w:ind w:firstLine="640" w:firstLineChars="200"/>
        <w:rPr>
          <w:color w:val="000000" w:themeColor="text1"/>
        </w:rPr>
      </w:pPr>
      <w:r>
        <w:rPr>
          <w:rFonts w:hint="eastAsia" w:ascii="仿宋_GB2312" w:hAnsi="仿宋_GB2312" w:cs="仿宋_GB2312"/>
          <w:color w:val="000000" w:themeColor="text1"/>
        </w:rPr>
        <w:t>认真把握世界科技发展大趋势和国家创新发展、开放发展新战略,充分发挥浙师大行知学院专业优势，推动产业转型升级服务兰溪经济社会发展。</w:t>
      </w:r>
      <w:r>
        <w:rPr>
          <w:rFonts w:hint="eastAsia" w:ascii="仿宋_GB2312" w:hAnsi="仿宋_GB2312" w:cs="仿宋_GB2312"/>
          <w:b w:val="0"/>
          <w:bCs w:val="0"/>
          <w:color w:val="000000" w:themeColor="text1"/>
        </w:rPr>
        <w:t>一是</w:t>
      </w:r>
      <w:r>
        <w:rPr>
          <w:b w:val="0"/>
          <w:bCs w:val="0"/>
          <w:color w:val="000000" w:themeColor="text1"/>
          <w:szCs w:val="32"/>
        </w:rPr>
        <w:t>积极推进学分制、弹性学制、导师制，推行主辅修制、双专业制、毕业证书与职业资格</w:t>
      </w:r>
      <w:r>
        <w:rPr>
          <w:rFonts w:hint="eastAsia" w:ascii="仿宋_GB2312" w:hAnsi="仿宋_GB2312" w:cs="仿宋_GB2312"/>
          <w:b w:val="0"/>
          <w:bCs w:val="0"/>
          <w:color w:val="000000" w:themeColor="text1"/>
          <w:szCs w:val="32"/>
        </w:rPr>
        <w:t>“双证”</w:t>
      </w:r>
      <w:r>
        <w:rPr>
          <w:b w:val="0"/>
          <w:bCs w:val="0"/>
          <w:color w:val="000000" w:themeColor="text1"/>
          <w:szCs w:val="32"/>
        </w:rPr>
        <w:t>制度。</w:t>
      </w:r>
      <w:r>
        <w:rPr>
          <w:rFonts w:hint="eastAsia" w:ascii="仿宋_GB2312" w:hAnsi="仿宋_GB2312" w:cs="仿宋_GB2312"/>
          <w:b w:val="0"/>
          <w:bCs w:val="0"/>
          <w:color w:val="000000" w:themeColor="text1"/>
        </w:rPr>
        <w:t>二是加强大学生创新创业教育。推行产学研合作教学模式和双导师制，支持孵化一批创新创业项目，全面提升大学生的创新创业能力。三是构建产教协同创新体系。深化体制机制改革，激活高校发展动力，引导高校融入全市科技创新体系，重点在技术研究和应用性研究层面出成果，强化高校的源头创新地位。优化资源配置，重点建设一批市级重点实验室及工程研究中心，加速形成拥有自主知识产权的核心技术和关键产品，推动产业实现可持续健康发展。四是以</w:t>
      </w:r>
      <w:r>
        <w:rPr>
          <w:rFonts w:hint="eastAsia" w:ascii="仿宋_GB2312" w:hAnsi="仿宋_GB2312" w:cs="仿宋_GB2312"/>
          <w:color w:val="000000" w:themeColor="text1"/>
        </w:rPr>
        <w:t>需求为导向,构建形成科研反哺教学、跨学科培养创新人才的有效机制,建立高水</w:t>
      </w:r>
      <w:r>
        <w:rPr>
          <w:rFonts w:hint="eastAsia" w:cs="仿宋_GB2312"/>
          <w:color w:val="000000" w:themeColor="text1"/>
        </w:rPr>
        <w:t>平人才培养、科学研究和社会服务三位一体的协同发展模式。</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rPr>
      </w:pPr>
      <w:bookmarkStart w:id="40" w:name="_Toc26198"/>
      <w:bookmarkStart w:id="41" w:name="_Toc28361"/>
      <w:r>
        <w:rPr>
          <w:rFonts w:hint="eastAsia" w:ascii="楷体_GB2312" w:hAnsi="楷体_GB2312" w:eastAsia="楷体_GB2312" w:cs="楷体_GB2312"/>
          <w:b/>
          <w:bCs w:val="0"/>
          <w:color w:val="000000" w:themeColor="text1"/>
        </w:rPr>
        <w:t>（八）健全全民终身教育体系</w:t>
      </w:r>
      <w:bookmarkEnd w:id="40"/>
      <w:bookmarkEnd w:id="41"/>
    </w:p>
    <w:p>
      <w:pPr>
        <w:kinsoku/>
        <w:topLinePunct w:val="0"/>
        <w:autoSpaceDE/>
        <w:autoSpaceDN/>
        <w:bidi w:val="0"/>
        <w:adjustRightInd/>
        <w:snapToGrid/>
        <w:spacing w:line="600" w:lineRule="exact"/>
        <w:ind w:firstLine="640" w:firstLineChars="200"/>
        <w:rPr>
          <w:color w:val="000000" w:themeColor="text1"/>
        </w:rPr>
      </w:pPr>
      <w:r>
        <w:rPr>
          <w:rFonts w:hint="eastAsia"/>
          <w:color w:val="000000" w:themeColor="text1"/>
        </w:rPr>
        <w:t>以“构建终身教育体系、建设学习型城市”为主要目标，坚持“夯实基础、重心向下、满足需求、服务民生”原则，积极营造“人人皆学、时时能学、处处可学、终身在学”的社会氛围，着力提升终身教育品质。基本形成面向全体、覆盖城乡、形式多样、特色鲜明、管理规范、教学有序的社会教育新常态。</w:t>
      </w:r>
      <w:r>
        <w:rPr>
          <w:color w:val="000000" w:themeColor="text1"/>
        </w:rPr>
        <w:t>到2025年，实现省级现代化成技校率达到50%，成人学校社会培训成果存入学分银行</w:t>
      </w:r>
      <w:r>
        <w:rPr>
          <w:rFonts w:hint="eastAsia"/>
          <w:color w:val="000000" w:themeColor="text1"/>
        </w:rPr>
        <w:t>人数</w:t>
      </w:r>
      <w:r>
        <w:rPr>
          <w:color w:val="000000" w:themeColor="text1"/>
        </w:rPr>
        <w:t>达到</w:t>
      </w:r>
      <w:r>
        <w:rPr>
          <w:rFonts w:hint="eastAsia"/>
          <w:color w:val="000000" w:themeColor="text1"/>
        </w:rPr>
        <w:t>常住人口的</w:t>
      </w:r>
      <w:r>
        <w:rPr>
          <w:color w:val="000000" w:themeColor="text1"/>
        </w:rPr>
        <w:t>40%</w:t>
      </w:r>
      <w:r>
        <w:rPr>
          <w:rFonts w:hint="eastAsia"/>
          <w:color w:val="000000" w:themeColor="text1"/>
        </w:rPr>
        <w:t>；加强</w:t>
      </w:r>
      <w:r>
        <w:rPr>
          <w:color w:val="000000" w:themeColor="text1"/>
        </w:rPr>
        <w:t>与兰溪市百城康养服务中心合作，</w:t>
      </w:r>
      <w:r>
        <w:rPr>
          <w:rFonts w:hint="eastAsia"/>
          <w:color w:val="000000" w:themeColor="text1"/>
        </w:rPr>
        <w:t>提升老年大学“百城”分院的服务能力。继续高标准建设老年大学1所，着力</w:t>
      </w:r>
      <w:r>
        <w:rPr>
          <w:color w:val="000000" w:themeColor="text1"/>
        </w:rPr>
        <w:t>打造</w:t>
      </w:r>
      <w:r>
        <w:rPr>
          <w:rFonts w:hint="eastAsia"/>
          <w:color w:val="000000" w:themeColor="text1"/>
        </w:rPr>
        <w:t>成</w:t>
      </w:r>
      <w:r>
        <w:rPr>
          <w:color w:val="000000" w:themeColor="text1"/>
        </w:rPr>
        <w:t>设施完善、课程丰富</w:t>
      </w:r>
      <w:r>
        <w:rPr>
          <w:rFonts w:hint="eastAsia"/>
          <w:color w:val="000000" w:themeColor="text1"/>
        </w:rPr>
        <w:t>、</w:t>
      </w:r>
      <w:r>
        <w:rPr>
          <w:color w:val="000000" w:themeColor="text1"/>
        </w:rPr>
        <w:t>金华一流</w:t>
      </w:r>
      <w:r>
        <w:rPr>
          <w:rFonts w:hint="eastAsia"/>
          <w:color w:val="000000" w:themeColor="text1"/>
        </w:rPr>
        <w:t>的</w:t>
      </w:r>
      <w:r>
        <w:rPr>
          <w:color w:val="000000" w:themeColor="text1"/>
        </w:rPr>
        <w:t>老年大学。</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1.完善终身教育体系。</w:t>
      </w:r>
      <w:r>
        <w:rPr>
          <w:rFonts w:hint="eastAsia"/>
          <w:color w:val="000000" w:themeColor="text1"/>
        </w:rPr>
        <w:t>强化职业学校和高等学校的继续教育与社会培训服务功能，开展多类型多形式的成人继续教育，扩大社区教育资源供给，推动各类学习型组织建设。促进学习资源开放共享，着力办好开放大学，加强终身学习网站、数字图书馆、数字文化馆等公共学习服务平台建设，加强对农村地区现代远程教育的服务与支持。优化继续教育管理，深度推进“学分银行”信息管理系统建设、学分认证体系建设、组织架构和系统建设，建构各类教育衔接贯通的继续教育和终身教育“立交桥”，不断提高群众参与率和满意度。</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2.稳步推进社区教育。</w:t>
      </w:r>
      <w:r>
        <w:rPr>
          <w:rFonts w:hint="eastAsia"/>
          <w:color w:val="000000" w:themeColor="text1"/>
        </w:rPr>
        <w:t>统筹整合社区教育资源，开放共享学校资源，鼓励和支持普通高校、职业院校、中小学等各级各类学校利用场地设施、课程资源、师资、教学设施设备等积极筹办和参与社区教育。推动社区教育融入社区治理，重点推进社区教育与农村文化大礼堂等有机融合，精准对接群众需求，切实发挥社区教育在乡村振兴战略中的作用。</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3.创新发展老年教育。</w:t>
      </w:r>
      <w:r>
        <w:rPr>
          <w:rFonts w:hint="eastAsia"/>
          <w:color w:val="000000" w:themeColor="text1"/>
        </w:rPr>
        <w:t>深化老年教育发展内涵，开设实用性强、体验感好的老年课程，发展“互联网+老年教育”，提高老年教育的参与率和满意度。依托乡镇成校、职业院校、老年大学，实施“老年人智能技术日常应用普及行动”，面向老年人开展智能技术应用教育常态化培训和服务，引导老年人了解新事物、更好融入社会。加强老年教育制度和标准建设，推动老年教育基础能力建设，助力新时代老年教育创新发展。</w:t>
      </w:r>
    </w:p>
    <w:p>
      <w:pPr>
        <w:kinsoku/>
        <w:overflowPunct w:val="0"/>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4.规范发展成人教育。</w:t>
      </w:r>
      <w:r>
        <w:rPr>
          <w:rFonts w:hint="eastAsia"/>
          <w:color w:val="000000" w:themeColor="text1"/>
        </w:rPr>
        <w:t>完善高等学历继续教育的招生计划管理制度，建立以办学条件、办学质量、规范管理等为因素的成人学历继续教育计划管理模式。打造一支优良的成人教育队伍，强化教学创新，探索适合兰溪本地特色的核心课程及课程体系。推进成人学校个性化、差异化、特色化发展，建立一批成人教育培训品牌。</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42" w:name="_Toc21590"/>
      <w:bookmarkStart w:id="43" w:name="_Toc10033"/>
      <w:r>
        <w:rPr>
          <w:rFonts w:hint="eastAsia" w:ascii="楷体_GB2312" w:hAnsi="楷体_GB2312" w:eastAsia="楷体_GB2312" w:cs="楷体_GB2312"/>
          <w:b/>
          <w:bCs w:val="0"/>
          <w:color w:val="000000" w:themeColor="text1"/>
          <w14:textFill>
            <w14:solidFill>
              <w14:schemeClr w14:val="tx1"/>
            </w14:solidFill>
          </w14:textFill>
        </w:rPr>
        <w:t>（九）全面聚焦</w:t>
      </w:r>
      <w:bookmarkEnd w:id="42"/>
      <w:r>
        <w:rPr>
          <w:rFonts w:hint="eastAsia" w:ascii="楷体_GB2312" w:hAnsi="楷体_GB2312" w:eastAsia="楷体_GB2312" w:cs="楷体_GB2312"/>
          <w:b/>
          <w:bCs w:val="0"/>
          <w:color w:val="000000" w:themeColor="text1"/>
          <w14:textFill>
            <w14:solidFill>
              <w14:schemeClr w14:val="tx1"/>
            </w14:solidFill>
          </w14:textFill>
        </w:rPr>
        <w:t>教师队伍建设</w:t>
      </w:r>
      <w:bookmarkEnd w:id="43"/>
    </w:p>
    <w:p>
      <w:pPr>
        <w:kinsoku/>
        <w:topLinePunct w:val="0"/>
        <w:autoSpaceDE/>
        <w:autoSpaceDN/>
        <w:bidi w:val="0"/>
        <w:adjustRightInd/>
        <w:snapToGrid/>
        <w:spacing w:line="600" w:lineRule="exact"/>
        <w:ind w:firstLine="640" w:firstLineChars="200"/>
        <w:rPr>
          <w:rFonts w:cs="仿宋_GB2312"/>
          <w:color w:val="000000" w:themeColor="text1"/>
          <w:szCs w:val="32"/>
        </w:rPr>
      </w:pPr>
      <w:r>
        <w:rPr>
          <w:rFonts w:hint="eastAsia" w:cs="仿宋_GB2312"/>
          <w:color w:val="000000" w:themeColor="text1"/>
          <w:szCs w:val="32"/>
        </w:rPr>
        <w:t>百年大计，教育为本；教育大计，教师为本。把教师队伍建设作为教育最重要的基础工作，建设一支数量充足、素质优良的教师队伍是学校开展正常教育活动和提高教育质量的保证，是政府和学校优化教师队伍结构的基础，也是教育现代化的前提。</w:t>
      </w:r>
      <w:r>
        <w:rPr>
          <w:color w:val="000000" w:themeColor="text1"/>
        </w:rPr>
        <w:t>到2025年，</w:t>
      </w:r>
      <w:r>
        <w:rPr>
          <w:rFonts w:hint="eastAsia" w:cs="仿宋_GB2312"/>
          <w:color w:val="000000" w:themeColor="text1"/>
          <w:szCs w:val="32"/>
        </w:rPr>
        <w:t>全面建成一支高素质专业化创新型教师队伍，</w:t>
      </w:r>
      <w:r>
        <w:rPr>
          <w:rFonts w:hint="eastAsia"/>
          <w:color w:val="000000" w:themeColor="text1"/>
          <w:szCs w:val="32"/>
        </w:rPr>
        <w:t>有效满足兰溪高水平实现教育现代化需要，尊师重教蔚然成风，广大教师在岗位上有幸福感、事业上有成就感、社会上有荣誉感，教师成为让人羡慕的职业。</w:t>
      </w:r>
      <w:r>
        <w:rPr>
          <w:rFonts w:hint="eastAsia" w:cs="仿宋_GB2312"/>
          <w:color w:val="000000" w:themeColor="text1"/>
          <w:szCs w:val="32"/>
        </w:rPr>
        <w:t>力争兰溪全市特级教师达到</w:t>
      </w:r>
      <w:r>
        <w:rPr>
          <w:color w:val="000000" w:themeColor="text1"/>
          <w:szCs w:val="32"/>
        </w:rPr>
        <w:t>8</w:t>
      </w:r>
      <w:r>
        <w:rPr>
          <w:rFonts w:hint="eastAsia" w:cs="仿宋_GB2312"/>
          <w:color w:val="000000" w:themeColor="text1"/>
          <w:szCs w:val="32"/>
        </w:rPr>
        <w:t>名，金华市</w:t>
      </w:r>
      <w:r>
        <w:rPr>
          <w:rFonts w:hint="eastAsia"/>
          <w:color w:val="000000" w:themeColor="text1"/>
          <w:szCs w:val="32"/>
        </w:rPr>
        <w:t>名师名校长20</w:t>
      </w:r>
      <w:r>
        <w:rPr>
          <w:rFonts w:hint="eastAsia" w:cs="仿宋_GB2312"/>
          <w:color w:val="000000" w:themeColor="text1"/>
          <w:szCs w:val="32"/>
        </w:rPr>
        <w:t>名，占比超金华市平均水平。</w:t>
      </w:r>
    </w:p>
    <w:p>
      <w:pPr>
        <w:kinsoku/>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1.推动新时代师德师风建设。</w:t>
      </w:r>
      <w:r>
        <w:rPr>
          <w:color w:val="000000" w:themeColor="text1"/>
        </w:rPr>
        <w:t>全面落实《中小学教师职业道德规范》，加强制度建设、过程管理、监督检查和考核力度，增强师德教育的针对性、实效性。</w:t>
      </w:r>
      <w:r>
        <w:rPr>
          <w:rFonts w:hint="eastAsia"/>
          <w:b/>
          <w:bCs/>
          <w:color w:val="000000" w:themeColor="text1"/>
        </w:rPr>
        <w:t>一是</w:t>
      </w:r>
      <w:r>
        <w:rPr>
          <w:color w:val="000000" w:themeColor="text1"/>
        </w:rPr>
        <w:t>弘扬高尚师德</w:t>
      </w:r>
      <w:r>
        <w:rPr>
          <w:rFonts w:hint="eastAsia"/>
          <w:color w:val="000000" w:themeColor="text1"/>
        </w:rPr>
        <w:t>，</w:t>
      </w:r>
      <w:r>
        <w:rPr>
          <w:color w:val="000000" w:themeColor="text1"/>
        </w:rPr>
        <w:t>健全师德建设长效机制，推动师德建设常态化</w:t>
      </w:r>
      <w:r>
        <w:rPr>
          <w:rFonts w:hint="eastAsia"/>
          <w:color w:val="000000" w:themeColor="text1"/>
        </w:rPr>
        <w:t>、</w:t>
      </w:r>
      <w:r>
        <w:rPr>
          <w:color w:val="000000" w:themeColor="text1"/>
        </w:rPr>
        <w:t>长效化，创新师德教育，完善师德规范，引导广大教师以德立身、以德立学、以德施教、以德育德，坚持教书与育人相统一、言传与身教相统一、潜心问道与关注社会相统一、学术自由与学术规范相统一，争做</w:t>
      </w:r>
      <w:r>
        <w:rPr>
          <w:rFonts w:hint="eastAsia" w:cs="仿宋_GB2312"/>
          <w:color w:val="000000" w:themeColor="text1"/>
        </w:rPr>
        <w:t>“四有”好</w:t>
      </w:r>
      <w:r>
        <w:rPr>
          <w:color w:val="000000" w:themeColor="text1"/>
        </w:rPr>
        <w:t>教师。</w:t>
      </w:r>
      <w:r>
        <w:rPr>
          <w:rFonts w:hint="eastAsia"/>
          <w:b/>
          <w:bCs/>
          <w:color w:val="000000" w:themeColor="text1"/>
        </w:rPr>
        <w:t>二是</w:t>
      </w:r>
      <w:r>
        <w:rPr>
          <w:color w:val="000000" w:themeColor="text1"/>
        </w:rPr>
        <w:t>实施师德师风建设工程</w:t>
      </w:r>
      <w:r>
        <w:rPr>
          <w:rFonts w:hint="eastAsia"/>
          <w:color w:val="000000" w:themeColor="text1"/>
        </w:rPr>
        <w:t>，</w:t>
      </w:r>
      <w:r>
        <w:rPr>
          <w:color w:val="000000" w:themeColor="text1"/>
        </w:rPr>
        <w:t>开展教师宣传</w:t>
      </w:r>
      <w:r>
        <w:rPr>
          <w:rFonts w:hint="eastAsia"/>
          <w:color w:val="000000" w:themeColor="text1"/>
        </w:rPr>
        <w:t>省市</w:t>
      </w:r>
      <w:r>
        <w:rPr>
          <w:color w:val="000000" w:themeColor="text1"/>
        </w:rPr>
        <w:t>重大题材作品立项，推出一批让人喜闻乐见、能够产生广泛影响、展现教师时代风貌的文学作品，发掘师德典型、讲好师德故事，加强引领，注重感召，弘扬楷模，形成强大正能量。注重加强对教师思想政治素质、师德师风等的监察监督，</w:t>
      </w:r>
      <w:r>
        <w:rPr>
          <w:rFonts w:hint="eastAsia"/>
          <w:color w:val="000000" w:themeColor="text1"/>
        </w:rPr>
        <w:t>通过开展师德师风我来评，</w:t>
      </w:r>
      <w:r>
        <w:rPr>
          <w:color w:val="000000" w:themeColor="text1"/>
        </w:rPr>
        <w:t>强化师德考评，体现奖优罚劣，推行师德考核负面清单制度，建立教师个人信用记录，完善诚信承诺和失信惩戒机制，</w:t>
      </w:r>
      <w:r>
        <w:rPr>
          <w:rFonts w:hint="eastAsia" w:cs="仿宋_GB2312"/>
          <w:color w:val="000000" w:themeColor="text1"/>
          <w:szCs w:val="32"/>
        </w:rPr>
        <w:t>落实违反师德一票否决制</w:t>
      </w:r>
      <w:r>
        <w:rPr>
          <w:color w:val="000000" w:themeColor="text1"/>
        </w:rPr>
        <w:t>。</w:t>
      </w:r>
    </w:p>
    <w:p>
      <w:pPr>
        <w:kinsoku/>
        <w:topLinePunct w:val="0"/>
        <w:autoSpaceDE/>
        <w:autoSpaceDN/>
        <w:bidi w:val="0"/>
        <w:adjustRightInd/>
        <w:snapToGrid/>
        <w:spacing w:line="600" w:lineRule="exact"/>
        <w:ind w:firstLine="643" w:firstLineChars="200"/>
        <w:rPr>
          <w:color w:val="000000" w:themeColor="text1"/>
          <w:szCs w:val="32"/>
        </w:rPr>
      </w:pPr>
      <w:r>
        <w:rPr>
          <w:rFonts w:hint="eastAsia"/>
          <w:b/>
          <w:bCs/>
          <w:color w:val="000000" w:themeColor="text1"/>
        </w:rPr>
        <w:t>2</w:t>
      </w:r>
      <w:r>
        <w:rPr>
          <w:b/>
          <w:bCs/>
          <w:color w:val="000000" w:themeColor="text1"/>
        </w:rPr>
        <w:t>.</w:t>
      </w:r>
      <w:r>
        <w:rPr>
          <w:rFonts w:hint="eastAsia"/>
          <w:b/>
          <w:bCs/>
          <w:color w:val="000000" w:themeColor="text1"/>
        </w:rPr>
        <w:t>大力优化教师队伍结构</w:t>
      </w:r>
      <w:r>
        <w:rPr>
          <w:b/>
          <w:bCs/>
          <w:color w:val="000000" w:themeColor="text1"/>
        </w:rPr>
        <w:t>。</w:t>
      </w:r>
      <w:r>
        <w:rPr>
          <w:rFonts w:hint="eastAsia"/>
          <w:color w:val="000000" w:themeColor="text1"/>
          <w:szCs w:val="32"/>
        </w:rPr>
        <w:t>积极探索新形势下教育人才队伍建设的新途径、新方法。</w:t>
      </w:r>
      <w:r>
        <w:rPr>
          <w:rFonts w:hint="eastAsia"/>
          <w:b/>
          <w:bCs/>
          <w:color w:val="000000" w:themeColor="text1"/>
        </w:rPr>
        <w:t>一是</w:t>
      </w:r>
      <w:r>
        <w:rPr>
          <w:color w:val="000000" w:themeColor="text1"/>
        </w:rPr>
        <w:t>科学编制教师引进计划，</w:t>
      </w:r>
      <w:r>
        <w:rPr>
          <w:rFonts w:hint="eastAsia"/>
          <w:color w:val="000000" w:themeColor="text1"/>
        </w:rPr>
        <w:t>小学</w:t>
      </w:r>
      <w:r>
        <w:rPr>
          <w:color w:val="000000" w:themeColor="text1"/>
        </w:rPr>
        <w:t>向美术、音乐、体育、</w:t>
      </w:r>
      <w:r>
        <w:rPr>
          <w:rFonts w:hint="eastAsia"/>
          <w:color w:val="000000" w:themeColor="text1"/>
        </w:rPr>
        <w:t>心理</w:t>
      </w:r>
      <w:r>
        <w:rPr>
          <w:color w:val="000000" w:themeColor="text1"/>
        </w:rPr>
        <w:t>、</w:t>
      </w:r>
      <w:r>
        <w:rPr>
          <w:rFonts w:hint="eastAsia"/>
          <w:color w:val="000000" w:themeColor="text1"/>
        </w:rPr>
        <w:t>劳动、</w:t>
      </w:r>
      <w:r>
        <w:rPr>
          <w:color w:val="000000" w:themeColor="text1"/>
        </w:rPr>
        <w:t>书法等学科专任教师倾斜，</w:t>
      </w:r>
      <w:r>
        <w:rPr>
          <w:rFonts w:hint="eastAsia"/>
          <w:color w:val="000000" w:themeColor="text1"/>
        </w:rPr>
        <w:t>中学学科教学机制紧跟高中教学改革发展趋势要求，</w:t>
      </w:r>
      <w:r>
        <w:rPr>
          <w:color w:val="000000" w:themeColor="text1"/>
        </w:rPr>
        <w:t>不断优化教师队伍年龄、</w:t>
      </w:r>
      <w:r>
        <w:rPr>
          <w:rFonts w:hint="eastAsia"/>
          <w:color w:val="000000" w:themeColor="text1"/>
        </w:rPr>
        <w:t>性别</w:t>
      </w:r>
      <w:r>
        <w:rPr>
          <w:color w:val="000000" w:themeColor="text1"/>
        </w:rPr>
        <w:t>和学科结构，</w:t>
      </w:r>
      <w:r>
        <w:rPr>
          <w:rFonts w:hint="eastAsia"/>
          <w:color w:val="000000" w:themeColor="text1"/>
        </w:rPr>
        <w:t>提高教师学历水平，</w:t>
      </w:r>
      <w:r>
        <w:rPr>
          <w:color w:val="000000" w:themeColor="text1"/>
        </w:rPr>
        <w:t>加强政策导向，努力实现优秀教师在城镇与农村间的良性交流。</w:t>
      </w:r>
      <w:r>
        <w:rPr>
          <w:rFonts w:hint="eastAsia"/>
          <w:b/>
          <w:bCs/>
          <w:color w:val="000000" w:themeColor="text1"/>
          <w:szCs w:val="32"/>
        </w:rPr>
        <w:t>二是</w:t>
      </w:r>
      <w:r>
        <w:rPr>
          <w:rFonts w:hint="eastAsia"/>
          <w:color w:val="000000" w:themeColor="text1"/>
          <w:szCs w:val="32"/>
        </w:rPr>
        <w:t>坚持专业引领，健全研修一体化发展机制，建立动态化、层进式、可持续的区域教师专业人才梯队建设机制。力争全市小学专任教师拥有境外学习研修经历的比例达到3%、初中达到3%、高中达到8%。推动</w:t>
      </w:r>
      <w:r>
        <w:rPr>
          <w:color w:val="000000" w:themeColor="text1"/>
          <w:szCs w:val="32"/>
        </w:rPr>
        <w:t>小学</w:t>
      </w:r>
      <w:r>
        <w:rPr>
          <w:rFonts w:hint="eastAsia"/>
          <w:color w:val="000000" w:themeColor="text1"/>
          <w:szCs w:val="32"/>
        </w:rPr>
        <w:t>专任</w:t>
      </w:r>
      <w:r>
        <w:rPr>
          <w:color w:val="000000" w:themeColor="text1"/>
          <w:szCs w:val="32"/>
        </w:rPr>
        <w:t>教师本科</w:t>
      </w:r>
      <w:r>
        <w:rPr>
          <w:rFonts w:hint="eastAsia"/>
          <w:color w:val="000000" w:themeColor="text1"/>
          <w:szCs w:val="32"/>
        </w:rPr>
        <w:t>率达到90</w:t>
      </w:r>
      <w:r>
        <w:rPr>
          <w:color w:val="000000" w:themeColor="text1"/>
          <w:szCs w:val="32"/>
        </w:rPr>
        <w:t>%</w:t>
      </w:r>
      <w:r>
        <w:rPr>
          <w:rFonts w:hint="eastAsia"/>
          <w:color w:val="000000" w:themeColor="text1"/>
          <w:szCs w:val="32"/>
        </w:rPr>
        <w:t>以上</w:t>
      </w:r>
      <w:r>
        <w:rPr>
          <w:color w:val="000000" w:themeColor="text1"/>
          <w:szCs w:val="32"/>
        </w:rPr>
        <w:t>，</w:t>
      </w:r>
      <w:r>
        <w:rPr>
          <w:rFonts w:hint="eastAsia"/>
          <w:color w:val="000000" w:themeColor="text1"/>
          <w:szCs w:val="32"/>
        </w:rPr>
        <w:t>中</w:t>
      </w:r>
      <w:r>
        <w:rPr>
          <w:color w:val="000000" w:themeColor="text1"/>
          <w:szCs w:val="32"/>
        </w:rPr>
        <w:t>学</w:t>
      </w:r>
      <w:r>
        <w:rPr>
          <w:rFonts w:hint="eastAsia"/>
          <w:color w:val="000000" w:themeColor="text1"/>
          <w:szCs w:val="32"/>
        </w:rPr>
        <w:t>专任</w:t>
      </w:r>
      <w:r>
        <w:rPr>
          <w:color w:val="000000" w:themeColor="text1"/>
          <w:szCs w:val="32"/>
        </w:rPr>
        <w:t>教师本科</w:t>
      </w:r>
      <w:r>
        <w:rPr>
          <w:rFonts w:hint="eastAsia"/>
          <w:color w:val="000000" w:themeColor="text1"/>
          <w:szCs w:val="32"/>
        </w:rPr>
        <w:t>率达到100</w:t>
      </w:r>
      <w:r>
        <w:rPr>
          <w:color w:val="000000" w:themeColor="text1"/>
          <w:szCs w:val="32"/>
        </w:rPr>
        <w:t>%</w:t>
      </w:r>
      <w:r>
        <w:rPr>
          <w:rFonts w:hint="eastAsia"/>
          <w:color w:val="000000" w:themeColor="text1"/>
          <w:szCs w:val="32"/>
        </w:rPr>
        <w:t>，</w:t>
      </w:r>
      <w:r>
        <w:rPr>
          <w:color w:val="000000" w:themeColor="text1"/>
          <w:szCs w:val="32"/>
        </w:rPr>
        <w:t>初中、高中专任教师研究生及以上学历分别达到8%和20%。</w:t>
      </w:r>
    </w:p>
    <w:p>
      <w:pPr>
        <w:kinsoku/>
        <w:topLinePunct w:val="0"/>
        <w:autoSpaceDE/>
        <w:autoSpaceDN/>
        <w:bidi w:val="0"/>
        <w:adjustRightInd/>
        <w:snapToGrid/>
        <w:spacing w:line="600" w:lineRule="exact"/>
        <w:ind w:firstLine="643" w:firstLineChars="200"/>
        <w:rPr>
          <w:color w:val="000000" w:themeColor="text1"/>
          <w:szCs w:val="32"/>
        </w:rPr>
      </w:pPr>
      <w:r>
        <w:rPr>
          <w:rFonts w:hint="eastAsia"/>
          <w:b/>
          <w:bCs/>
          <w:color w:val="000000" w:themeColor="text1"/>
        </w:rPr>
        <w:t>3</w:t>
      </w:r>
      <w:r>
        <w:rPr>
          <w:b/>
          <w:bCs/>
          <w:color w:val="000000" w:themeColor="text1"/>
        </w:rPr>
        <w:t>.</w:t>
      </w:r>
      <w:r>
        <w:rPr>
          <w:rFonts w:hint="eastAsia"/>
          <w:b/>
          <w:bCs/>
          <w:color w:val="000000" w:themeColor="text1"/>
        </w:rPr>
        <w:t>完善教育招才引智办法</w:t>
      </w:r>
      <w:r>
        <w:rPr>
          <w:b/>
          <w:bCs/>
          <w:color w:val="000000" w:themeColor="text1"/>
        </w:rPr>
        <w:t>。</w:t>
      </w:r>
      <w:r>
        <w:rPr>
          <w:rFonts w:hint="eastAsia"/>
          <w:color w:val="000000" w:themeColor="text1"/>
          <w:szCs w:val="32"/>
        </w:rPr>
        <w:t xml:space="preserve"> 全力用好“聚兰工程”人才政策、面向重点师范院校“带编招聘”</w:t>
      </w:r>
      <w:r>
        <w:rPr>
          <w:color w:val="000000" w:themeColor="text1"/>
          <w:szCs w:val="32"/>
        </w:rPr>
        <w:t>、人才</w:t>
      </w:r>
      <w:r>
        <w:rPr>
          <w:rFonts w:hint="eastAsia"/>
          <w:color w:val="000000" w:themeColor="text1"/>
          <w:szCs w:val="32"/>
        </w:rPr>
        <w:t>“</w:t>
      </w:r>
      <w:r>
        <w:rPr>
          <w:color w:val="000000" w:themeColor="text1"/>
          <w:szCs w:val="32"/>
        </w:rPr>
        <w:t>直通车</w:t>
      </w:r>
      <w:r>
        <w:rPr>
          <w:rFonts w:hint="eastAsia"/>
          <w:color w:val="000000" w:themeColor="text1"/>
          <w:szCs w:val="32"/>
        </w:rPr>
        <w:t>”政策</w:t>
      </w:r>
      <w:r>
        <w:rPr>
          <w:color w:val="000000" w:themeColor="text1"/>
          <w:szCs w:val="32"/>
        </w:rPr>
        <w:t>、定向委托培养、公开招聘的方式引进或招聘高素质人才队伍，提升教师队伍整体水平。</w:t>
      </w:r>
      <w:r>
        <w:rPr>
          <w:rFonts w:hint="eastAsia"/>
          <w:color w:val="000000" w:themeColor="text1"/>
          <w:szCs w:val="32"/>
        </w:rPr>
        <w:t>拓宽高层次、紧缺学科教师招聘渠道，探索柔性引才制度</w:t>
      </w:r>
      <w:r>
        <w:rPr>
          <w:color w:val="000000" w:themeColor="text1"/>
          <w:szCs w:val="32"/>
        </w:rPr>
        <w:t>。</w:t>
      </w:r>
    </w:p>
    <w:p>
      <w:pPr>
        <w:kinsoku/>
        <w:topLinePunct w:val="0"/>
        <w:autoSpaceDE/>
        <w:autoSpaceDN/>
        <w:bidi w:val="0"/>
        <w:adjustRightInd/>
        <w:snapToGrid/>
        <w:spacing w:line="600" w:lineRule="exact"/>
        <w:ind w:firstLine="643" w:firstLineChars="200"/>
        <w:rPr>
          <w:color w:val="000000" w:themeColor="text1"/>
          <w:szCs w:val="32"/>
        </w:rPr>
      </w:pPr>
      <w:r>
        <w:rPr>
          <w:rFonts w:hint="eastAsia"/>
          <w:b/>
          <w:bCs/>
          <w:color w:val="000000" w:themeColor="text1"/>
        </w:rPr>
        <w:t>4</w:t>
      </w:r>
      <w:r>
        <w:rPr>
          <w:b/>
          <w:bCs/>
          <w:color w:val="000000" w:themeColor="text1"/>
        </w:rPr>
        <w:t>.</w:t>
      </w:r>
      <w:r>
        <w:rPr>
          <w:rFonts w:hint="eastAsia"/>
          <w:b/>
          <w:bCs/>
          <w:color w:val="000000" w:themeColor="text1"/>
        </w:rPr>
        <w:t>健全教师管理体制机制。</w:t>
      </w:r>
      <w:r>
        <w:rPr>
          <w:rFonts w:hint="eastAsia"/>
          <w:color w:val="000000" w:themeColor="text1"/>
          <w:szCs w:val="32"/>
        </w:rPr>
        <w:t>深入推进“县管校聘”改革后续的精细化管理工作，构建完善的教师激励体系。</w:t>
      </w:r>
      <w:r>
        <w:rPr>
          <w:rFonts w:hint="eastAsia" w:ascii="仿宋_GB2312" w:hAnsi="仿宋_GB2312" w:cs="仿宋_GB2312"/>
          <w:color w:val="000000" w:themeColor="text1"/>
          <w:szCs w:val="32"/>
        </w:rPr>
        <w:t>建立“能上能下、能进能出、能高能低”的</w:t>
      </w:r>
      <w:r>
        <w:rPr>
          <w:color w:val="000000" w:themeColor="text1"/>
          <w:szCs w:val="32"/>
        </w:rPr>
        <w:t>新型教师队伍人事管理制度，解决教师动力不足问题。</w:t>
      </w:r>
      <w:r>
        <w:rPr>
          <w:rFonts w:hint="eastAsia"/>
          <w:color w:val="000000" w:themeColor="text1"/>
          <w:szCs w:val="32"/>
        </w:rPr>
        <w:t>进一步完善分级分类的教师职称评审制度，逐步扩大学校在职教师职称评审中的自主权，切实提高中小学中高级教师岗位比例。推动城乡教育资源均衡发展，鼓励城区教师赴农村支教，在职称评定、工资补贴方面将向乡村教师进行倾斜。落实农村特岗津贴，落实减轻教师负担政策举措，推动建立教师收入稳定增长机制，确保义务教育阶段教师平均工资不低于公务员平均工资水平。</w:t>
      </w:r>
    </w:p>
    <w:p>
      <w:pPr>
        <w:kinsoku/>
        <w:topLinePunct w:val="0"/>
        <w:autoSpaceDE/>
        <w:autoSpaceDN/>
        <w:bidi w:val="0"/>
        <w:adjustRightInd/>
        <w:snapToGrid/>
        <w:spacing w:line="600" w:lineRule="exact"/>
        <w:ind w:firstLine="643" w:firstLineChars="200"/>
        <w:rPr>
          <w:rFonts w:hint="eastAsia" w:ascii="楷体_GB2312" w:hAnsi="楷体_GB2312" w:eastAsia="楷体_GB2312" w:cs="楷体_GB2312"/>
          <w:b/>
          <w:bCs w:val="0"/>
          <w:color w:val="000000" w:themeColor="text1"/>
          <w:kern w:val="2"/>
          <w:sz w:val="32"/>
          <w:szCs w:val="36"/>
          <w:lang w:val="en-US" w:eastAsia="zh-CN" w:bidi="ar-SA"/>
          <w14:textFill>
            <w14:solidFill>
              <w14:schemeClr w14:val="tx1"/>
            </w14:solidFill>
          </w14:textFill>
        </w:rPr>
      </w:pPr>
      <w:bookmarkStart w:id="44" w:name="_Toc19909"/>
      <w:bookmarkStart w:id="45" w:name="_Toc1249"/>
      <w:r>
        <w:rPr>
          <w:rFonts w:hint="eastAsia" w:ascii="楷体_GB2312" w:hAnsi="楷体_GB2312" w:eastAsia="楷体_GB2312" w:cs="楷体_GB2312"/>
          <w:b/>
          <w:bCs w:val="0"/>
          <w:color w:val="000000" w:themeColor="text1"/>
          <w:kern w:val="2"/>
          <w:sz w:val="32"/>
          <w:szCs w:val="36"/>
          <w:lang w:val="en-US" w:eastAsia="zh-CN" w:bidi="ar-SA"/>
          <w14:textFill>
            <w14:solidFill>
              <w14:schemeClr w14:val="tx1"/>
            </w14:solidFill>
          </w14:textFill>
        </w:rPr>
        <w:t>（十）引领智慧教育变革创新</w:t>
      </w:r>
      <w:bookmarkEnd w:id="44"/>
      <w:bookmarkEnd w:id="45"/>
    </w:p>
    <w:p>
      <w:pPr>
        <w:kinsoku/>
        <w:topLinePunct w:val="0"/>
        <w:autoSpaceDE/>
        <w:autoSpaceDN/>
        <w:bidi w:val="0"/>
        <w:adjustRightInd/>
        <w:snapToGrid/>
        <w:spacing w:line="600" w:lineRule="exact"/>
        <w:ind w:firstLine="640" w:firstLineChars="200"/>
        <w:rPr>
          <w:rFonts w:cs="仿宋_GB2312"/>
          <w:color w:val="000000" w:themeColor="text1"/>
          <w:szCs w:val="32"/>
        </w:rPr>
      </w:pPr>
      <w:r>
        <w:rPr>
          <w:rFonts w:hint="eastAsia" w:cs="仿宋_GB2312"/>
          <w:color w:val="000000" w:themeColor="text1"/>
          <w:szCs w:val="32"/>
        </w:rPr>
        <w:t>教育领域数字化改革是立足新发展阶段、贯彻新发展理念、构建新发展格局的重要举措。坚持数字赋能、创新驱动，综合运用数字化技术、数字化思维、数字化认知，对教育治理的体制机制、组织架构、方式流程、手段工具进行全方位系统性重塑，高效构建教育治理新平台、新机制、新模式。</w:t>
      </w:r>
      <w:r>
        <w:rPr>
          <w:color w:val="000000" w:themeColor="text1"/>
        </w:rPr>
        <w:t>到2025年，</w:t>
      </w:r>
      <w:r>
        <w:rPr>
          <w:rFonts w:hint="eastAsia"/>
          <w:color w:val="000000" w:themeColor="text1"/>
        </w:rPr>
        <w:t>基本</w:t>
      </w:r>
      <w:r>
        <w:rPr>
          <w:rFonts w:hint="eastAsia" w:cs="仿宋_GB2312"/>
          <w:color w:val="000000" w:themeColor="text1"/>
          <w:szCs w:val="32"/>
        </w:rPr>
        <w:t>完成“教育魔方”工程建设，</w:t>
      </w:r>
      <w:r>
        <w:rPr>
          <w:rFonts w:hint="eastAsia"/>
        </w:rPr>
        <w:t>教育行业云网端一体化系统、教育大数据仓系统、全民数字学习平台、教育智治系统等基本成熟，</w:t>
      </w:r>
      <w:r>
        <w:rPr>
          <w:rFonts w:hint="eastAsia" w:cs="仿宋_GB2312"/>
          <w:color w:val="000000" w:themeColor="text1"/>
          <w:szCs w:val="32"/>
        </w:rPr>
        <w:t>数字校园、智慧校安工程等教育行业数字基础设施稳步发展，形成符合兰溪发展需要的</w:t>
      </w:r>
      <w:r>
        <w:rPr>
          <w:rFonts w:hint="eastAsia"/>
        </w:rPr>
        <w:t>教育新生态。</w:t>
      </w:r>
      <w:r>
        <w:rPr>
          <w:rFonts w:hint="eastAsia"/>
          <w:color w:val="000000" w:themeColor="text1"/>
        </w:rPr>
        <w:t>实现</w:t>
      </w:r>
      <w:r>
        <w:rPr>
          <w:rFonts w:hint="eastAsia" w:cs="仿宋_GB2312"/>
          <w:color w:val="000000" w:themeColor="text1"/>
          <w:szCs w:val="32"/>
        </w:rPr>
        <w:t>义务教育段学校新型教学空间全覆盖，智慧校园建设全覆盖，数字家长学校建设全覆盖。</w:t>
      </w:r>
    </w:p>
    <w:p>
      <w:pPr>
        <w:kinsoku/>
        <w:topLinePunct w:val="0"/>
        <w:autoSpaceDE/>
        <w:autoSpaceDN/>
        <w:bidi w:val="0"/>
        <w:adjustRightInd/>
        <w:snapToGrid/>
        <w:spacing w:line="600" w:lineRule="exact"/>
        <w:ind w:firstLine="643" w:firstLineChars="200"/>
      </w:pPr>
      <w:r>
        <w:rPr>
          <w:rFonts w:hint="eastAsia"/>
          <w:b/>
          <w:bCs/>
          <w:color w:val="000000" w:themeColor="text1"/>
        </w:rPr>
        <w:t>1.高水平推进</w:t>
      </w:r>
      <w:r>
        <w:rPr>
          <w:b/>
          <w:bCs/>
          <w:szCs w:val="32"/>
        </w:rPr>
        <w:t>教育</w:t>
      </w:r>
      <w:r>
        <w:rPr>
          <w:rFonts w:hint="eastAsia"/>
          <w:b/>
          <w:bCs/>
          <w:szCs w:val="32"/>
        </w:rPr>
        <w:t>管理信息化</w:t>
      </w:r>
      <w:r>
        <w:rPr>
          <w:rFonts w:hint="eastAsia"/>
          <w:b/>
          <w:bCs/>
          <w:color w:val="000000" w:themeColor="text1"/>
        </w:rPr>
        <w:t>。</w:t>
      </w:r>
      <w:r>
        <w:rPr>
          <w:rFonts w:hint="eastAsia" w:ascii="仿宋_GB2312" w:hAnsi="仿宋_GB2312" w:cs="仿宋_GB2312"/>
          <w:color w:val="000000" w:themeColor="text1"/>
        </w:rPr>
        <w:t>发挥信息化在管理服务中的作用,创新教育数据资源管理机制,加快管理流程优化再造,提升教育行政部门和学校管理过程精细化,提高教育管理和服务水平。构建基于大数据、云计算、人工智能等新技术，全方位、全过程、全天候的支撑体系，助力教育教学、管理和服务的改革发展。利用信息化手段提升学校服务师生的能力和水平，促进教学和管理平台的深度融合，推动信息系统的业务协同，全面支撑教、学、管、评、测。不断加强教育数据的研究与应用，推动教育科学决策、精准管理和智能服务。</w:t>
      </w:r>
      <w:r>
        <w:t>创新教育领域数字化改革运营模式，推动教育数字化应用设计、建设、运维、评价等工作的规范化、市场化、多元化。</w:t>
      </w:r>
    </w:p>
    <w:p>
      <w:pPr>
        <w:kinsoku/>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2.高标准推进教育行业基础建设。</w:t>
      </w:r>
      <w:r>
        <w:rPr>
          <w:rFonts w:hint="eastAsia" w:ascii="仿宋_GB2312" w:hAnsi="仿宋_GB2312" w:cs="仿宋_GB2312"/>
          <w:color w:val="000000" w:themeColor="text1"/>
        </w:rPr>
        <w:t>运用大数据、云计算、物联网、</w:t>
      </w:r>
      <w:r>
        <w:rPr>
          <w:rFonts w:hint="eastAsia"/>
          <w:color w:val="000000" w:themeColor="text1"/>
        </w:rPr>
        <w:t>5G、人</w:t>
      </w:r>
      <w:r>
        <w:rPr>
          <w:rFonts w:hint="eastAsia" w:ascii="仿宋_GB2312" w:hAnsi="仿宋_GB2312" w:cs="仿宋_GB2312"/>
          <w:color w:val="000000" w:themeColor="text1"/>
        </w:rPr>
        <w:t>工智能等下一代信息技术，引领行业云、数字校园等教育行业新型基础设施建设。</w:t>
      </w:r>
      <w:r>
        <w:rPr>
          <w:rFonts w:hint="eastAsia"/>
          <w:color w:val="000000" w:themeColor="text1"/>
        </w:rPr>
        <w:t>优化升级教育城域网，将学校教育网接入带宽由原有的1G提升到10G，以更</w:t>
      </w:r>
      <w:r>
        <w:rPr>
          <w:rFonts w:hint="eastAsia" w:ascii="仿宋_GB2312" w:hAnsi="仿宋_GB2312" w:cs="仿宋_GB2312"/>
          <w:color w:val="000000" w:themeColor="text1"/>
        </w:rPr>
        <w:t>好的服务于教育教学，为全市教育信息化保驾护航。实现优质数字教学资源全覆盖，建立数字资源超市与资源推荐目录，吸引第三方机构与教师个人共享优质资源，积极做好在线开放课程、微课程等优质数字资源建设，加强名师网络工作室建设，构建网络研修共同体。</w:t>
      </w:r>
      <w:r>
        <w:rPr>
          <w:rFonts w:hint="eastAsia"/>
          <w:color w:val="000000" w:themeColor="text1"/>
        </w:rPr>
        <w:t>以人工智能、大数据、物联网，AR/VR等新兴技术为基础，重点建设一批在线智能教室、智能实验室，创客空间等智能学习空间。</w:t>
      </w:r>
    </w:p>
    <w:p>
      <w:pPr>
        <w:kinsoku/>
        <w:topLinePunct w:val="0"/>
        <w:autoSpaceDE/>
        <w:autoSpaceDN/>
        <w:bidi w:val="0"/>
        <w:adjustRightInd/>
        <w:snapToGrid/>
        <w:spacing w:line="600" w:lineRule="exact"/>
        <w:ind w:firstLine="643" w:firstLineChars="200"/>
        <w:rPr>
          <w:color w:val="000000" w:themeColor="text1"/>
        </w:rPr>
      </w:pPr>
      <w:r>
        <w:rPr>
          <w:rFonts w:hint="eastAsia"/>
          <w:b/>
          <w:bCs/>
          <w:color w:val="000000" w:themeColor="text1"/>
        </w:rPr>
        <w:t>3.高质量推动</w:t>
      </w:r>
      <w:r>
        <w:rPr>
          <w:b/>
          <w:bCs/>
          <w:szCs w:val="32"/>
        </w:rPr>
        <w:t>数字学习新模式</w:t>
      </w:r>
      <w:r>
        <w:rPr>
          <w:rFonts w:hint="eastAsia"/>
          <w:b/>
          <w:bCs/>
          <w:color w:val="000000" w:themeColor="text1"/>
        </w:rPr>
        <w:t>变革。</w:t>
      </w:r>
      <w:r>
        <w:rPr>
          <w:rFonts w:hint="eastAsia"/>
          <w:color w:val="000000" w:themeColor="text1"/>
        </w:rPr>
        <w:t>教育必须顺应科技发展潮流，积极利用新技术、新装备为教育改革发展赋能，拓展学习空间，创新教学方式，改善教育体验，重塑教育新生态，促进数字化、互联网环境下育人模式变革。推动各类平台入口有机整合，建立以人为核心的学习成果汇聚渠道，构建整合各资源平台、贯穿各教育阶段、联通各职能部门，辐射各行业各领域的数字学习生态链。遵循移动互联时代学生思维方式与认知规律，广泛开展信息化教学改革实验，推动移动终端、在线学习、学科工具和穿戴设备在日常教学中广泛应用，开展智慧教育创新研究和示范，探索混合式教学、STEAM（科学、技术、工程、艺术和数学）教育等教学新方式；积极探索信息技术支持下的课堂变革。</w:t>
      </w:r>
    </w:p>
    <w:p>
      <w:pPr>
        <w:kinsoku/>
        <w:topLinePunct w:val="0"/>
        <w:autoSpaceDE/>
        <w:autoSpaceDN/>
        <w:bidi w:val="0"/>
        <w:adjustRightInd/>
        <w:snapToGrid/>
        <w:spacing w:line="600" w:lineRule="exact"/>
        <w:ind w:firstLine="643" w:firstLineChars="200"/>
        <w:rPr>
          <w:rFonts w:hint="eastAsia" w:ascii="楷体_GB2312" w:hAnsi="楷体_GB2312" w:eastAsia="楷体_GB2312" w:cs="楷体_GB2312"/>
          <w:b/>
          <w:bCs w:val="0"/>
          <w:color w:val="000000" w:themeColor="text1"/>
          <w:kern w:val="2"/>
          <w:sz w:val="32"/>
          <w:szCs w:val="36"/>
          <w:lang w:val="en-US" w:eastAsia="zh-CN" w:bidi="ar-SA"/>
          <w14:textFill>
            <w14:solidFill>
              <w14:schemeClr w14:val="tx1"/>
            </w14:solidFill>
          </w14:textFill>
        </w:rPr>
      </w:pPr>
      <w:bookmarkStart w:id="46" w:name="_Toc32011"/>
      <w:bookmarkStart w:id="47" w:name="_Toc26138"/>
      <w:r>
        <w:rPr>
          <w:rFonts w:hint="eastAsia" w:ascii="楷体_GB2312" w:hAnsi="楷体_GB2312" w:eastAsia="楷体_GB2312" w:cs="楷体_GB2312"/>
          <w:b/>
          <w:bCs w:val="0"/>
          <w:color w:val="000000" w:themeColor="text1"/>
          <w:kern w:val="2"/>
          <w:sz w:val="32"/>
          <w:szCs w:val="36"/>
          <w:lang w:val="en-US" w:eastAsia="zh-CN" w:bidi="ar-SA"/>
          <w14:textFill>
            <w14:solidFill>
              <w14:schemeClr w14:val="tx1"/>
            </w14:solidFill>
          </w14:textFill>
        </w:rPr>
        <w:t>（十一）扩大教育对外开放合作</w:t>
      </w:r>
      <w:bookmarkEnd w:id="46"/>
      <w:bookmarkEnd w:id="47"/>
    </w:p>
    <w:p>
      <w:pPr>
        <w:kinsoku/>
        <w:topLinePunct w:val="0"/>
        <w:autoSpaceDE/>
        <w:autoSpaceDN/>
        <w:bidi w:val="0"/>
        <w:adjustRightInd/>
        <w:snapToGrid/>
        <w:spacing w:line="600" w:lineRule="exact"/>
        <w:ind w:firstLine="640" w:firstLineChars="200"/>
        <w:rPr>
          <w:color w:val="000000" w:themeColor="text1"/>
          <w:szCs w:val="32"/>
        </w:rPr>
      </w:pPr>
      <w:r>
        <w:rPr>
          <w:color w:val="000000" w:themeColor="text1"/>
          <w:szCs w:val="32"/>
        </w:rPr>
        <w:t>全方位融入长三角</w:t>
      </w:r>
      <w:r>
        <w:rPr>
          <w:rFonts w:hint="eastAsia"/>
          <w:color w:val="000000" w:themeColor="text1"/>
          <w:szCs w:val="32"/>
        </w:rPr>
        <w:t>一体化战略，</w:t>
      </w:r>
      <w:r>
        <w:rPr>
          <w:color w:val="000000" w:themeColor="text1"/>
          <w:szCs w:val="32"/>
        </w:rPr>
        <w:t>探索长三角教育资源共享与合作新机制。积极参与长三角教育一体化重大项目，在高教、职教、师资培训、研究等领域深化协作，以开放促改革促发展，助推全市各类教育优质</w:t>
      </w:r>
      <w:r>
        <w:rPr>
          <w:rFonts w:hint="eastAsia"/>
          <w:color w:val="000000" w:themeColor="text1"/>
          <w:szCs w:val="32"/>
        </w:rPr>
        <w:t>均衡</w:t>
      </w:r>
      <w:r>
        <w:rPr>
          <w:color w:val="000000" w:themeColor="text1"/>
          <w:szCs w:val="32"/>
        </w:rPr>
        <w:t>发展</w:t>
      </w:r>
      <w:r>
        <w:rPr>
          <w:rFonts w:hint="eastAsia"/>
          <w:color w:val="000000" w:themeColor="text1"/>
          <w:szCs w:val="32"/>
        </w:rPr>
        <w:t>，促使兰溪</w:t>
      </w:r>
      <w:r>
        <w:rPr>
          <w:color w:val="000000" w:themeColor="text1"/>
          <w:szCs w:val="32"/>
        </w:rPr>
        <w:t>教育更具人文情怀、更具竞争活力。</w:t>
      </w:r>
      <w:r>
        <w:rPr>
          <w:color w:val="000000" w:themeColor="text1"/>
        </w:rPr>
        <w:t>到2025年，10%以上高中阶段专任教师和3%以上义务教育阶段学校专任教师拥有14天以上境外学习研修经历</w:t>
      </w:r>
      <w:r>
        <w:rPr>
          <w:rFonts w:hint="eastAsia"/>
          <w:color w:val="000000" w:themeColor="text1"/>
        </w:rPr>
        <w:t>。</w:t>
      </w:r>
    </w:p>
    <w:p>
      <w:pPr>
        <w:kinsoku/>
        <w:topLinePunct w:val="0"/>
        <w:autoSpaceDE/>
        <w:autoSpaceDN/>
        <w:bidi w:val="0"/>
        <w:adjustRightInd/>
        <w:snapToGrid/>
        <w:spacing w:line="600" w:lineRule="exact"/>
        <w:ind w:firstLine="643" w:firstLineChars="200"/>
        <w:rPr>
          <w:color w:val="000000" w:themeColor="text1"/>
          <w:szCs w:val="32"/>
        </w:rPr>
      </w:pPr>
      <w:r>
        <w:rPr>
          <w:b/>
          <w:bCs/>
          <w:color w:val="000000" w:themeColor="text1"/>
        </w:rPr>
        <w:t>1.</w:t>
      </w:r>
      <w:r>
        <w:rPr>
          <w:rFonts w:hint="eastAsia" w:cs="仿宋_GB2312"/>
          <w:b/>
          <w:bCs/>
          <w:color w:val="000000" w:themeColor="text1"/>
        </w:rPr>
        <w:t>强化开放合作办学，引进优质教育资源。</w:t>
      </w:r>
      <w:r>
        <w:rPr>
          <w:rFonts w:hint="eastAsia"/>
          <w:color w:val="000000" w:themeColor="text1"/>
          <w:szCs w:val="32"/>
        </w:rPr>
        <w:t>通过引进国内外优质办学项目，集聚优质教育资源，探索依托名校提升兰溪教育质量和水平的路径。进一步深化与浙江锦绣育才教育集团在师资培养、先进管理等方面的合作，推进兰溪杭州育才中学的建设。依托中德职教联盟的资源，引进德国先进职业教育理念，建设中德职业教育中心，打造兰溪职教特色，为兰溪经济社会发展培养更好、更多的高水平技能型人才。深化与金华职业技术学院的合作，充分发挥金职院在职业教育等领域的优势，提升兰溪职业教育品质。全面提升办学品质，减少生源外流，吸引周边地区生源来兰就读。</w:t>
      </w:r>
    </w:p>
    <w:p>
      <w:pPr>
        <w:kinsoku/>
        <w:topLinePunct w:val="0"/>
        <w:autoSpaceDE/>
        <w:autoSpaceDN/>
        <w:bidi w:val="0"/>
        <w:adjustRightInd/>
        <w:snapToGrid/>
        <w:spacing w:line="600" w:lineRule="exact"/>
        <w:ind w:firstLine="643" w:firstLineChars="200"/>
        <w:rPr>
          <w:color w:val="000000" w:themeColor="text1"/>
          <w:szCs w:val="32"/>
        </w:rPr>
      </w:pPr>
      <w:r>
        <w:rPr>
          <w:rFonts w:hint="eastAsia"/>
          <w:b/>
          <w:bCs/>
          <w:color w:val="000000" w:themeColor="text1"/>
        </w:rPr>
        <w:t>2.构建人才培养机制，积极开展国际交流。</w:t>
      </w:r>
      <w:r>
        <w:rPr>
          <w:rFonts w:hint="eastAsia"/>
          <w:color w:val="000000" w:themeColor="text1"/>
          <w:szCs w:val="32"/>
        </w:rPr>
        <w:t>注重拓展“引进来”与“走出去”相结合的培养模式，打造以教育行业需求为引领的定向人才培养机制。</w:t>
      </w:r>
      <w:r>
        <w:rPr>
          <w:color w:val="000000" w:themeColor="text1"/>
          <w:szCs w:val="32"/>
        </w:rPr>
        <w:t>构建</w:t>
      </w:r>
      <w:r>
        <w:rPr>
          <w:rFonts w:hint="eastAsia"/>
          <w:color w:val="000000" w:themeColor="text1"/>
          <w:szCs w:val="32"/>
        </w:rPr>
        <w:t>多层级、立体化和特色型的国际人才培养体系，培养一精多会、一专多能的国际化高素质复合型人才。</w:t>
      </w:r>
      <w:r>
        <w:rPr>
          <w:rFonts w:hint="eastAsia"/>
          <w:b w:val="0"/>
          <w:bCs w:val="0"/>
          <w:color w:val="000000" w:themeColor="text1"/>
          <w:szCs w:val="32"/>
        </w:rPr>
        <w:t>一是要多举措加强本土教师培养，强化内部人才造血能力；选好有潜力的青年教师，让他们到国外深造，开拓本土人才的国际视野。二是要通过“互联网+”“智能+”等方式，发挥国际在线教育的辐射力，丰富国外优质教育资源供给，构建本土国际化育人环境，提高人才培养层次。三是</w:t>
      </w:r>
      <w:r>
        <w:rPr>
          <w:b w:val="0"/>
          <w:bCs w:val="0"/>
          <w:color w:val="000000" w:themeColor="text1"/>
          <w:szCs w:val="32"/>
        </w:rPr>
        <w:t>开</w:t>
      </w:r>
      <w:r>
        <w:rPr>
          <w:bCs/>
          <w:color w:val="000000" w:themeColor="text1"/>
          <w:szCs w:val="32"/>
        </w:rPr>
        <w:t>展中小学国际交流</w:t>
      </w:r>
      <w:r>
        <w:rPr>
          <w:rFonts w:hint="eastAsia"/>
          <w:bCs/>
          <w:color w:val="000000" w:themeColor="text1"/>
          <w:szCs w:val="32"/>
        </w:rPr>
        <w:t>和教师境外研修，通过组建访学团、考察团、夏令营等为载体，让师生走出国门，</w:t>
      </w:r>
      <w:r>
        <w:rPr>
          <w:color w:val="000000" w:themeColor="text1"/>
          <w:szCs w:val="32"/>
        </w:rPr>
        <w:t>增强学生的跨文化交际能力。</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kern w:val="2"/>
          <w:sz w:val="32"/>
          <w:szCs w:val="36"/>
          <w:lang w:val="en-US" w:eastAsia="zh-CN" w:bidi="ar-SA"/>
          <w14:textFill>
            <w14:solidFill>
              <w14:schemeClr w14:val="tx1"/>
            </w14:solidFill>
          </w14:textFill>
        </w:rPr>
      </w:pPr>
      <w:bookmarkStart w:id="48" w:name="_Toc26264"/>
      <w:bookmarkStart w:id="49" w:name="_Toc10983"/>
      <w:r>
        <w:rPr>
          <w:rFonts w:hint="eastAsia" w:ascii="楷体_GB2312" w:hAnsi="楷体_GB2312" w:eastAsia="楷体_GB2312" w:cs="楷体_GB2312"/>
          <w:b/>
          <w:bCs w:val="0"/>
          <w:color w:val="000000" w:themeColor="text1"/>
          <w:kern w:val="2"/>
          <w:sz w:val="32"/>
          <w:szCs w:val="36"/>
          <w:lang w:val="en-US" w:eastAsia="zh-CN" w:bidi="ar-SA"/>
          <w14:textFill>
            <w14:solidFill>
              <w14:schemeClr w14:val="tx1"/>
            </w14:solidFill>
          </w14:textFill>
        </w:rPr>
        <w:t>（十二）深化教育</w:t>
      </w:r>
      <w:bookmarkEnd w:id="48"/>
      <w:r>
        <w:rPr>
          <w:rFonts w:hint="eastAsia" w:ascii="楷体_GB2312" w:hAnsi="楷体_GB2312" w:eastAsia="楷体_GB2312" w:cs="楷体_GB2312"/>
          <w:b/>
          <w:bCs w:val="0"/>
          <w:color w:val="000000" w:themeColor="text1"/>
          <w:kern w:val="2"/>
          <w:sz w:val="32"/>
          <w:szCs w:val="36"/>
          <w:lang w:val="en-US" w:eastAsia="zh-CN" w:bidi="ar-SA"/>
          <w14:textFill>
            <w14:solidFill>
              <w14:schemeClr w14:val="tx1"/>
            </w14:solidFill>
          </w14:textFill>
        </w:rPr>
        <w:t>领域综合改革</w:t>
      </w:r>
      <w:bookmarkEnd w:id="49"/>
    </w:p>
    <w:p>
      <w:pPr>
        <w:kinsoku/>
        <w:topLinePunct w:val="0"/>
        <w:autoSpaceDE/>
        <w:autoSpaceDN/>
        <w:bidi w:val="0"/>
        <w:adjustRightInd/>
        <w:snapToGrid/>
        <w:spacing w:line="600" w:lineRule="exact"/>
        <w:ind w:firstLine="640" w:firstLineChars="200"/>
        <w:rPr>
          <w:rFonts w:cs="仿宋_GB2312"/>
          <w:color w:val="000000" w:themeColor="text1"/>
          <w:szCs w:val="32"/>
        </w:rPr>
      </w:pPr>
      <w:r>
        <w:rPr>
          <w:rFonts w:hint="eastAsia" w:cs="仿宋_GB2312"/>
          <w:color w:val="000000" w:themeColor="text1"/>
          <w:szCs w:val="32"/>
        </w:rPr>
        <w:t>发挥数字化改革牵引撬动作用，推进教育治理体系和治理能力现代化，推动教育综合改革实现新突破。</w:t>
      </w:r>
    </w:p>
    <w:p>
      <w:pPr>
        <w:kinsoku/>
        <w:topLinePunct w:val="0"/>
        <w:autoSpaceDE/>
        <w:autoSpaceDN/>
        <w:bidi w:val="0"/>
        <w:adjustRightInd/>
        <w:snapToGrid/>
        <w:spacing w:line="600" w:lineRule="exact"/>
        <w:ind w:firstLine="643" w:firstLineChars="200"/>
        <w:rPr>
          <w:rFonts w:cs="仿宋_GB2312"/>
          <w:color w:val="000000" w:themeColor="text1"/>
          <w:szCs w:val="32"/>
        </w:rPr>
      </w:pPr>
      <w:r>
        <w:rPr>
          <w:rFonts w:hint="eastAsia"/>
          <w:b/>
          <w:bCs/>
          <w:color w:val="000000" w:themeColor="text1"/>
          <w:szCs w:val="32"/>
        </w:rPr>
        <w:t>1</w:t>
      </w:r>
      <w:r>
        <w:rPr>
          <w:b/>
          <w:bCs/>
          <w:color w:val="000000" w:themeColor="text1"/>
          <w:szCs w:val="32"/>
        </w:rPr>
        <w:t>.</w:t>
      </w:r>
      <w:r>
        <w:rPr>
          <w:rFonts w:hint="eastAsia"/>
          <w:b/>
          <w:bCs/>
          <w:color w:val="000000" w:themeColor="text1"/>
          <w:szCs w:val="32"/>
        </w:rPr>
        <w:t>推进教育治理现代化</w:t>
      </w:r>
      <w:r>
        <w:rPr>
          <w:rFonts w:hint="eastAsia" w:cs="仿宋_GB2312"/>
          <w:b/>
          <w:color w:val="000000" w:themeColor="text1"/>
          <w:szCs w:val="32"/>
        </w:rPr>
        <w:t>。</w:t>
      </w:r>
      <w:r>
        <w:rPr>
          <w:rFonts w:hint="eastAsia" w:cs="仿宋_GB2312"/>
          <w:b w:val="0"/>
          <w:bCs w:val="0"/>
          <w:color w:val="000000" w:themeColor="text1"/>
          <w:szCs w:val="32"/>
        </w:rPr>
        <w:t>一是要增强学校的活力。全面深化教育领域“放管服”改革，加快简政放权和政府职能转变，围绕德智体美劳全面发展的目标，完善立德树人的落实机制，形成学校与政府、家庭、社会协同育人的有效机制。二是要增强教师的动力。把更多的经费用于教师队伍建设，提高教师的政治地位、社会地位和职业地位；改革教师培养体制，增强教师职业技能，健全教师专业发展的制度体系。三是要增强学生的创造力。保护和激发学生的想象力，提高学生的实践能力，培育学生的劳动意识、劳动技能和崇尚劳动的价值观，增强学生的社会责任感。四是要强化整体智治。加快推</w:t>
      </w:r>
      <w:r>
        <w:rPr>
          <w:rFonts w:hint="eastAsia" w:cs="仿宋_GB2312"/>
          <w:color w:val="000000" w:themeColor="text1"/>
          <w:szCs w:val="32"/>
        </w:rPr>
        <w:t>进教育领域数字化改革，构建优质、普惠的教育公共服务体系与精准、高效的教育整体智治格局。积极探索构建教育治理共同体，建立多部门协同、公众广泛参与的教育治理机制。</w:t>
      </w:r>
    </w:p>
    <w:p>
      <w:pPr>
        <w:kinsoku/>
        <w:topLinePunct w:val="0"/>
        <w:autoSpaceDE/>
        <w:autoSpaceDN/>
        <w:bidi w:val="0"/>
        <w:adjustRightInd/>
        <w:snapToGrid/>
        <w:spacing w:line="600" w:lineRule="exact"/>
        <w:ind w:firstLine="643" w:firstLineChars="200"/>
        <w:rPr>
          <w:rFonts w:cs="仿宋_GB2312"/>
          <w:bCs/>
          <w:color w:val="0000FF"/>
          <w:szCs w:val="32"/>
        </w:rPr>
      </w:pPr>
      <w:r>
        <w:rPr>
          <w:rFonts w:hint="eastAsia"/>
          <w:b/>
          <w:bCs/>
          <w:color w:val="000000" w:themeColor="text1"/>
          <w:szCs w:val="32"/>
        </w:rPr>
        <w:t>2</w:t>
      </w:r>
      <w:r>
        <w:rPr>
          <w:b/>
          <w:bCs/>
          <w:color w:val="000000" w:themeColor="text1"/>
          <w:szCs w:val="32"/>
        </w:rPr>
        <w:t>.全面深化教育评价改革</w:t>
      </w:r>
      <w:r>
        <w:rPr>
          <w:rFonts w:hint="eastAsia" w:cs="仿宋_GB2312"/>
          <w:b/>
          <w:color w:val="000000" w:themeColor="text1"/>
          <w:szCs w:val="32"/>
        </w:rPr>
        <w:t>。</w:t>
      </w:r>
      <w:r>
        <w:rPr>
          <w:rFonts w:hint="eastAsia" w:cs="仿宋_GB2312"/>
          <w:bCs/>
          <w:color w:val="000000" w:themeColor="text1"/>
          <w:szCs w:val="32"/>
        </w:rPr>
        <w:t>全面贯彻落实《深化新时代教育评价改革总体方案》，探索建立符合学段特征、激发原生动力、凝聚多方共识、具有兰溪特色的现代化教育评价体系。</w:t>
      </w:r>
      <w:r>
        <w:rPr>
          <w:rFonts w:hint="eastAsia" w:cs="仿宋_GB2312"/>
          <w:b w:val="0"/>
          <w:bCs/>
          <w:color w:val="000000" w:themeColor="text1"/>
          <w:szCs w:val="32"/>
        </w:rPr>
        <w:t>一是健全立德树人的落实机制，坚决破除唯分数、唯升学、唯文凭、唯论文、唯帽子的痼疾，扭转教育功利化倾向。改革完善教师分类评价机制，更加重视对教师教书育人能力的评价与考核，逐步把课堂教学质量作为教师职称评聘、绩效考核和收入分配的最重要依据。</w:t>
      </w:r>
      <w:r>
        <w:rPr>
          <w:rFonts w:hint="eastAsia" w:cs="仿宋_GB2312"/>
          <w:b w:val="0"/>
          <w:bCs/>
          <w:color w:val="000000" w:themeColor="text1"/>
          <w:szCs w:val="32"/>
        </w:rPr>
        <w:t>二是修订完善中小学生综合素质评价办法，实施“从起点看变化”教育评价改革，持续推进中小学生减负工作，减掉不合理的课业负担和校外培训负担，坚决纠正幼儿园“小学化”和“看管式”两种倾向，严格落实小学一年级“零起点”教学，改变简单以考试成绩评价学生的做法。</w:t>
      </w:r>
      <w:r>
        <w:rPr>
          <w:rFonts w:hint="eastAsia" w:cs="仿宋_GB2312"/>
          <w:b w:val="0"/>
          <w:bCs/>
          <w:color w:val="000000" w:themeColor="text1"/>
          <w:szCs w:val="32"/>
        </w:rPr>
        <w:t>三是探索以“五育并举”为核心学生全要素全过程评价，推进综合素质评价的科学应用。支持发展专业性</w:t>
      </w:r>
      <w:r>
        <w:rPr>
          <w:rFonts w:hint="eastAsia" w:cs="仿宋_GB2312"/>
          <w:color w:val="000000" w:themeColor="text1"/>
          <w:szCs w:val="32"/>
        </w:rPr>
        <w:t>评价机构，健全第三方评价机制，推进教育评价改革研究。</w:t>
      </w:r>
    </w:p>
    <w:p>
      <w:pPr>
        <w:kinsoku/>
        <w:topLinePunct w:val="0"/>
        <w:autoSpaceDE/>
        <w:autoSpaceDN/>
        <w:bidi w:val="0"/>
        <w:adjustRightInd/>
        <w:snapToGrid/>
        <w:spacing w:line="600" w:lineRule="exact"/>
        <w:ind w:firstLine="643" w:firstLineChars="200"/>
        <w:rPr>
          <w:rFonts w:cs="仿宋_GB2312"/>
          <w:color w:val="000000" w:themeColor="text1"/>
          <w:szCs w:val="32"/>
        </w:rPr>
      </w:pPr>
      <w:r>
        <w:rPr>
          <w:rFonts w:hint="eastAsia"/>
          <w:b/>
          <w:bCs/>
          <w:color w:val="000000" w:themeColor="text1"/>
        </w:rPr>
        <w:t>3.深化考试招生制度改革。</w:t>
      </w:r>
      <w:r>
        <w:rPr>
          <w:rFonts w:hint="eastAsia" w:cs="仿宋_GB2312"/>
          <w:color w:val="000000" w:themeColor="text1"/>
          <w:szCs w:val="32"/>
        </w:rPr>
        <w:t>全面实施基于初中学业水平考试成绩、结合综合素质评价的高中阶段学校招生录取模式。推进中考招生制度改革，积极落实优质示范普通高中学校招生名额分配政策，按照不低于60%的招生名额合理分配到区域内初中，招生名额应当以初中毕业生人数为主要依据，按比例分配到初中学校。全面落实义务教育“公民同招”，完善和发展自学考试制度。</w:t>
      </w:r>
    </w:p>
    <w:p>
      <w:pPr>
        <w:kinsoku/>
        <w:topLinePunct w:val="0"/>
        <w:autoSpaceDE/>
        <w:autoSpaceDN/>
        <w:bidi w:val="0"/>
        <w:adjustRightInd/>
        <w:snapToGrid/>
        <w:spacing w:line="600" w:lineRule="exact"/>
        <w:ind w:firstLine="643" w:firstLineChars="200"/>
        <w:rPr>
          <w:color w:val="000000" w:themeColor="text1"/>
          <w:szCs w:val="32"/>
        </w:rPr>
      </w:pPr>
      <w:r>
        <w:rPr>
          <w:rFonts w:hint="eastAsia"/>
          <w:b/>
          <w:bCs/>
          <w:color w:val="000000" w:themeColor="text1"/>
        </w:rPr>
        <w:t>4.深化公民办协调发展改革。</w:t>
      </w:r>
      <w:r>
        <w:rPr>
          <w:color w:val="000000" w:themeColor="text1"/>
          <w:szCs w:val="32"/>
        </w:rPr>
        <w:t>坚持公民办教育政策上平等、招生上同步、管理上统一。发挥公办教育的主体作用，大力提高公办学校办学水平，办好家门口的每一所公办学校，使之成为满足人民期盼的主渠道。继续支持民办教育发展，加大民办教育奖补资金实施力度，</w:t>
      </w:r>
      <w:r>
        <w:rPr>
          <w:rFonts w:hint="eastAsia"/>
          <w:color w:val="000000" w:themeColor="text1"/>
          <w:szCs w:val="32"/>
        </w:rPr>
        <w:t>引进、培育优质教育资源</w:t>
      </w:r>
      <w:r>
        <w:rPr>
          <w:color w:val="000000" w:themeColor="text1"/>
          <w:szCs w:val="32"/>
        </w:rPr>
        <w:t>。要依法规范民办学校，坚决纠正</w:t>
      </w:r>
      <w:r>
        <w:rPr>
          <w:rFonts w:hint="eastAsia"/>
          <w:color w:val="000000" w:themeColor="text1"/>
          <w:szCs w:val="32"/>
        </w:rPr>
        <w:t>“</w:t>
      </w:r>
      <w:r>
        <w:rPr>
          <w:color w:val="000000" w:themeColor="text1"/>
          <w:szCs w:val="32"/>
        </w:rPr>
        <w:t>假民办</w:t>
      </w:r>
      <w:r>
        <w:rPr>
          <w:rFonts w:hint="eastAsia"/>
          <w:color w:val="000000" w:themeColor="text1"/>
          <w:szCs w:val="32"/>
        </w:rPr>
        <w:t>”</w:t>
      </w:r>
      <w:r>
        <w:rPr>
          <w:color w:val="000000" w:themeColor="text1"/>
          <w:szCs w:val="32"/>
        </w:rPr>
        <w:t>，坚决纠正违规给民办学校核编，</w:t>
      </w:r>
      <w:r>
        <w:rPr>
          <w:rFonts w:hint="eastAsia"/>
          <w:color w:val="000000" w:themeColor="text1"/>
          <w:szCs w:val="32"/>
        </w:rPr>
        <w:t>规范</w:t>
      </w:r>
      <w:r>
        <w:rPr>
          <w:color w:val="000000" w:themeColor="text1"/>
          <w:szCs w:val="32"/>
        </w:rPr>
        <w:t>公办教师带编到民办学校</w:t>
      </w:r>
      <w:r>
        <w:rPr>
          <w:rFonts w:hint="eastAsia"/>
          <w:color w:val="000000" w:themeColor="text1"/>
          <w:szCs w:val="32"/>
        </w:rPr>
        <w:t>支教</w:t>
      </w:r>
      <w:r>
        <w:rPr>
          <w:color w:val="000000" w:themeColor="text1"/>
          <w:szCs w:val="32"/>
        </w:rPr>
        <w:t>工作，坚决纠正民办学校五花八门的招生行为，加大对利用公共资源举办民办教育的治理力度，让民办教育在法治的框架内充分发展、协调发展。</w:t>
      </w:r>
    </w:p>
    <w:p>
      <w:pPr>
        <w:pStyle w:val="3"/>
        <w:keepNext w:val="0"/>
        <w:keepLines w:val="0"/>
        <w:kinsoku/>
        <w:topLinePunct w:val="0"/>
        <w:autoSpaceDE/>
        <w:autoSpaceDN/>
        <w:bidi w:val="0"/>
        <w:adjustRightInd/>
        <w:snapToGrid/>
        <w:spacing w:line="600" w:lineRule="exact"/>
        <w:ind w:firstLine="640" w:firstLineChars="200"/>
        <w:jc w:val="both"/>
        <w:rPr>
          <w:rFonts w:eastAsia="黑体" w:cs="黑体"/>
          <w:color w:val="000000" w:themeColor="text1"/>
          <w:sz w:val="32"/>
          <w:szCs w:val="32"/>
        </w:rPr>
      </w:pPr>
      <w:bookmarkStart w:id="50" w:name="_Toc17040"/>
      <w:bookmarkStart w:id="51" w:name="_Toc16447"/>
      <w:r>
        <w:rPr>
          <w:rFonts w:hint="eastAsia" w:eastAsia="黑体" w:cs="黑体"/>
          <w:color w:val="000000" w:themeColor="text1"/>
          <w:sz w:val="32"/>
          <w:szCs w:val="32"/>
        </w:rPr>
        <w:t>四、保障措施</w:t>
      </w:r>
      <w:bookmarkEnd w:id="50"/>
      <w:bookmarkEnd w:id="51"/>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rPr>
      </w:pPr>
      <w:bookmarkStart w:id="52" w:name="_Toc30848"/>
      <w:bookmarkStart w:id="53" w:name="_Toc28065"/>
      <w:r>
        <w:rPr>
          <w:rFonts w:hint="eastAsia" w:ascii="楷体_GB2312" w:hAnsi="楷体_GB2312" w:eastAsia="楷体_GB2312" w:cs="楷体_GB2312"/>
          <w:b/>
          <w:bCs w:val="0"/>
          <w:color w:val="000000" w:themeColor="text1"/>
        </w:rPr>
        <w:t>（一）强化组织领导</w:t>
      </w:r>
      <w:bookmarkEnd w:id="52"/>
      <w:bookmarkEnd w:id="53"/>
    </w:p>
    <w:p>
      <w:pPr>
        <w:kinsoku/>
        <w:overflowPunct w:val="0"/>
        <w:topLinePunct w:val="0"/>
        <w:autoSpaceDE/>
        <w:autoSpaceDN/>
        <w:bidi w:val="0"/>
        <w:adjustRightInd/>
        <w:snapToGrid/>
        <w:spacing w:line="600" w:lineRule="exact"/>
        <w:ind w:firstLine="640" w:firstLineChars="200"/>
        <w:rPr>
          <w:color w:val="000000" w:themeColor="text1"/>
        </w:rPr>
      </w:pPr>
      <w:r>
        <w:rPr>
          <w:rFonts w:hint="eastAsia"/>
          <w:color w:val="000000" w:themeColor="text1"/>
        </w:rPr>
        <w:t>健全党委统一领导、党政齐抓共管、部门各负其责的教育领导体制，做到组织到位、责任到位、保障到位、落实到位，协调动员各方面力量共同推进教育现代化。健全党委政府定期专题研究教育工作制度，建立各级党政领导班子成员定点联系学校制度，经常深入联系学校调查研究，了解基层实际，加强教育宏观决策和发展战略研究，及时解决影响教育发展的体制、机制和政策问题。建立教育发展问责制，把教育发展列入各级党委政府工作考核范围。</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54" w:name="_Toc4762"/>
      <w:bookmarkStart w:id="55" w:name="_Toc32429"/>
      <w:r>
        <w:rPr>
          <w:rFonts w:hint="eastAsia" w:ascii="楷体_GB2312" w:hAnsi="楷体_GB2312" w:eastAsia="楷体_GB2312" w:cs="楷体_GB2312"/>
          <w:b/>
          <w:bCs w:val="0"/>
          <w:color w:val="000000" w:themeColor="text1"/>
          <w14:textFill>
            <w14:solidFill>
              <w14:schemeClr w14:val="tx1"/>
            </w14:solidFill>
          </w14:textFill>
        </w:rPr>
        <w:t>（二）推进依法治教</w:t>
      </w:r>
      <w:bookmarkEnd w:id="54"/>
      <w:bookmarkEnd w:id="55"/>
    </w:p>
    <w:p>
      <w:pPr>
        <w:kinsoku/>
        <w:overflowPunct w:val="0"/>
        <w:topLinePunct w:val="0"/>
        <w:autoSpaceDE/>
        <w:autoSpaceDN/>
        <w:bidi w:val="0"/>
        <w:adjustRightInd/>
        <w:snapToGrid/>
        <w:spacing w:line="600" w:lineRule="exact"/>
        <w:ind w:firstLine="640" w:firstLineChars="200"/>
        <w:rPr>
          <w:color w:val="000000" w:themeColor="text1"/>
        </w:rPr>
      </w:pPr>
      <w:r>
        <w:rPr>
          <w:rFonts w:hint="eastAsia"/>
          <w:color w:val="000000" w:themeColor="text1"/>
        </w:rPr>
        <w:t>深入推进全市教育系统重大决策科学化民主化法制化建设，完善公众参与、专家论证、风险评估等重大教育决策法定程序。全面增强教育部门依法行政能力，配齐配强教育执法力量，建立健全执法体制机制，创新监管方式。突出法制教育在落实立德树人中的重要抓手作用，着力突出宪法教育的核心地位，着力发挥课堂主渠道作用、学校主阵地作用，着力抓好教育系统干部和教师的法治教育，全面实施“八五”普法规划。持续推进平安校园创建，完善校园安全管理制度和突发事件应急处理机制，加强校园周边环境治安综合治理。践行依法治教理念，运用法治思维和法治方式，调整、规范和解决教育领域出现的新情况和新问题，有效化解矛盾，积极维护稳定，确保在法治轨道上有序推进教育改革和发展。</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56" w:name="_Toc7072"/>
      <w:bookmarkStart w:id="57" w:name="_Toc1088"/>
      <w:r>
        <w:rPr>
          <w:rFonts w:hint="eastAsia" w:ascii="楷体_GB2312" w:hAnsi="楷体_GB2312" w:eastAsia="楷体_GB2312" w:cs="楷体_GB2312"/>
          <w:b/>
          <w:bCs w:val="0"/>
          <w:color w:val="000000" w:themeColor="text1"/>
          <w14:textFill>
            <w14:solidFill>
              <w14:schemeClr w14:val="tx1"/>
            </w14:solidFill>
          </w14:textFill>
        </w:rPr>
        <w:t>（三）加大教育投入</w:t>
      </w:r>
      <w:bookmarkEnd w:id="56"/>
      <w:bookmarkEnd w:id="57"/>
    </w:p>
    <w:p>
      <w:pPr>
        <w:kinsoku/>
        <w:overflowPunct w:val="0"/>
        <w:topLinePunct w:val="0"/>
        <w:autoSpaceDE/>
        <w:autoSpaceDN/>
        <w:bidi w:val="0"/>
        <w:adjustRightInd/>
        <w:snapToGrid/>
        <w:spacing w:line="600" w:lineRule="exact"/>
        <w:ind w:firstLine="640" w:firstLineChars="200"/>
        <w:rPr>
          <w:color w:val="000000" w:themeColor="text1"/>
        </w:rPr>
      </w:pPr>
      <w:r>
        <w:rPr>
          <w:rFonts w:hint="eastAsia"/>
          <w:color w:val="000000" w:themeColor="text1"/>
        </w:rPr>
        <w:t>保障教育投入稳步增长。落实政府提供公共教育服务职责，把教育作为财政支出的重点领域予以优先保障。建立教育经费稳定增长机制，依法加大政府对教育的经费投入，逐年提高各类教育生均财政拨款基本标准，确保一般公共预算教育支出逐年只增不减，确保按在校学生人数平均的一般公共预算教育支出逐年只增不减。学前教育实行政府投入和社会举办者投入相结合的投入机制。义务教育全面纳入财政保障范围，通过省级转移支付和专项资金补助结合、市级财政依法统筹安排，逐步提高保障水平。普通高中实行以财政投入为主，其他多渠道筹措经费为辅的体制，逐步提高高中阶段教育财政投入水平。中等职业教育实行政府、行业和企业及其他社会力量等多渠道依法筹集经费投入的机制。</w:t>
      </w:r>
    </w:p>
    <w:p>
      <w:pPr>
        <w:pStyle w:val="4"/>
        <w:kinsoku/>
        <w:topLinePunct w:val="0"/>
        <w:autoSpaceDE/>
        <w:autoSpaceDN/>
        <w:bidi w:val="0"/>
        <w:adjustRightInd/>
        <w:snapToGrid/>
        <w:spacing w:line="600" w:lineRule="exact"/>
        <w:ind w:firstLine="641"/>
        <w:rPr>
          <w:rFonts w:hint="eastAsia" w:ascii="楷体_GB2312" w:hAnsi="楷体_GB2312" w:eastAsia="楷体_GB2312" w:cs="楷体_GB2312"/>
          <w:b/>
          <w:bCs w:val="0"/>
          <w:color w:val="000000" w:themeColor="text1"/>
          <w14:textFill>
            <w14:solidFill>
              <w14:schemeClr w14:val="tx1"/>
            </w14:solidFill>
          </w14:textFill>
        </w:rPr>
      </w:pPr>
      <w:bookmarkStart w:id="58" w:name="_Toc16755"/>
      <w:r>
        <w:rPr>
          <w:rFonts w:hint="eastAsia" w:ascii="楷体_GB2312" w:hAnsi="楷体_GB2312" w:eastAsia="楷体_GB2312" w:cs="楷体_GB2312"/>
          <w:b/>
          <w:bCs w:val="0"/>
          <w:color w:val="000000" w:themeColor="text1"/>
          <w14:textFill>
            <w14:solidFill>
              <w14:schemeClr w14:val="tx1"/>
            </w14:solidFill>
          </w14:textFill>
        </w:rPr>
        <w:t>（四）强化督导问效</w:t>
      </w:r>
      <w:bookmarkEnd w:id="58"/>
    </w:p>
    <w:p>
      <w:pPr>
        <w:kinsoku/>
        <w:topLinePunct w:val="0"/>
        <w:autoSpaceDE/>
        <w:autoSpaceDN/>
        <w:bidi w:val="0"/>
        <w:adjustRightInd/>
        <w:snapToGrid/>
        <w:spacing w:line="600" w:lineRule="exact"/>
        <w:ind w:firstLine="640" w:firstLineChars="200"/>
        <w:rPr>
          <w:rFonts w:cs="仿宋_GB2312"/>
          <w:color w:val="000000" w:themeColor="text1"/>
          <w:szCs w:val="32"/>
        </w:rPr>
      </w:pPr>
      <w:r>
        <w:rPr>
          <w:rFonts w:hint="eastAsia"/>
          <w:color w:val="000000" w:themeColor="text1"/>
        </w:rPr>
        <w:t>完善机构设置和人员配置，配齐配足专职督导工作人员，尝试探索设立督导事务中心。充分发挥教育督导委员会作用，建立统一协调、分工负责、齐抓共管教育督导工作的机制。加强对部门履行教育职责的督导评价，进一步完善对相关职能部门和乡、镇（街道）履行教育职责督导评价体系，定期开展评价工作。</w:t>
      </w:r>
      <w:r>
        <w:rPr>
          <w:rFonts w:hint="eastAsia" w:cs="仿宋_GB2312"/>
          <w:color w:val="000000" w:themeColor="text1"/>
          <w:szCs w:val="32"/>
        </w:rPr>
        <w:t>探索建立教育督导机构统一归口管理评估监测的工作机制，通过政府购买服务、委托第三方评估监测机构和社会组织开展教育评估监测，探索基于常态化数据采集的“智慧督导”方式。强化教育督导问责机制，落实教育督导保障机制。</w:t>
      </w:r>
    </w:p>
    <w:p>
      <w:pPr>
        <w:pStyle w:val="7"/>
        <w:kinsoku/>
        <w:topLinePunct w:val="0"/>
        <w:autoSpaceDE/>
        <w:autoSpaceDN/>
        <w:bidi w:val="0"/>
        <w:adjustRightInd/>
        <w:snapToGrid/>
        <w:spacing w:line="600" w:lineRule="exact"/>
        <w:ind w:firstLine="640"/>
        <w:rPr>
          <w:color w:val="000000" w:themeColor="text1"/>
        </w:rPr>
      </w:pPr>
    </w:p>
    <w:p>
      <w:pPr>
        <w:kinsoku/>
        <w:topLinePunct w:val="0"/>
        <w:autoSpaceDE/>
        <w:autoSpaceDN/>
        <w:bidi w:val="0"/>
        <w:adjustRightInd/>
        <w:snapToGrid/>
        <w:spacing w:line="600" w:lineRule="exact"/>
        <w:rPr>
          <w:color w:val="000000" w:themeColor="text1"/>
        </w:rPr>
        <w:sectPr>
          <w:footerReference r:id="rId3" w:type="default"/>
          <w:pgSz w:w="11906" w:h="16838"/>
          <w:pgMar w:top="1587" w:right="1701" w:bottom="1587" w:left="1701" w:header="851" w:footer="992" w:gutter="0"/>
          <w:pgNumType w:fmt="numberInDash" w:start="1"/>
          <w:cols w:space="425" w:num="1"/>
          <w:docGrid w:type="lines" w:linePitch="312" w:charSpace="0"/>
        </w:sectPr>
      </w:pPr>
    </w:p>
    <w:p>
      <w:pPr>
        <w:pStyle w:val="3"/>
        <w:pageBreakBefore/>
        <w:kinsoku/>
        <w:topLinePunct w:val="0"/>
        <w:autoSpaceDE/>
        <w:autoSpaceDN/>
        <w:bidi w:val="0"/>
        <w:adjustRightInd/>
        <w:snapToGrid/>
        <w:spacing w:line="600" w:lineRule="exact"/>
        <w:ind w:firstLine="640" w:firstLineChars="200"/>
        <w:rPr>
          <w:rFonts w:eastAsia="黑体" w:cs="黑体"/>
          <w:color w:val="000000" w:themeColor="text1"/>
          <w:sz w:val="32"/>
          <w:szCs w:val="32"/>
        </w:rPr>
      </w:pPr>
      <w:bookmarkStart w:id="59" w:name="_Toc21285"/>
      <w:bookmarkStart w:id="60" w:name="_Toc21600"/>
      <w:r>
        <w:rPr>
          <w:rFonts w:hint="eastAsia" w:eastAsia="黑体" w:cs="黑体"/>
          <w:color w:val="000000" w:themeColor="text1"/>
          <w:sz w:val="32"/>
          <w:szCs w:val="32"/>
        </w:rPr>
        <w:t>附表 兰溪市教育事业“十四五”发展规划重点项目</w:t>
      </w:r>
      <w:bookmarkEnd w:id="59"/>
      <w:bookmarkEnd w:id="60"/>
    </w:p>
    <w:tbl>
      <w:tblPr>
        <w:tblStyle w:val="19"/>
        <w:tblW w:w="1393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2"/>
        <w:gridCol w:w="796"/>
        <w:gridCol w:w="2089"/>
        <w:gridCol w:w="928"/>
        <w:gridCol w:w="4148"/>
        <w:gridCol w:w="949"/>
        <w:gridCol w:w="1058"/>
        <w:gridCol w:w="1088"/>
        <w:gridCol w:w="1104"/>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6" w:hRule="atLeast"/>
          <w:tblHeader/>
          <w:jc w:val="center"/>
        </w:trPr>
        <w:tc>
          <w:tcPr>
            <w:tcW w:w="672"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序号</w:t>
            </w:r>
          </w:p>
        </w:tc>
        <w:tc>
          <w:tcPr>
            <w:tcW w:w="796"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sz w:val="24"/>
              </w:rPr>
            </w:pPr>
            <w:r>
              <w:rPr>
                <w:rFonts w:hint="eastAsia" w:eastAsia="华文细黑" w:cs="华文细黑"/>
                <w:b/>
                <w:color w:val="000000" w:themeColor="text1"/>
                <w:kern w:val="0"/>
                <w:sz w:val="24"/>
              </w:rPr>
              <w:t>类别</w:t>
            </w: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sz w:val="24"/>
              </w:rPr>
            </w:pPr>
            <w:r>
              <w:rPr>
                <w:rFonts w:hint="eastAsia" w:eastAsia="华文细黑" w:cs="华文细黑"/>
                <w:b/>
                <w:color w:val="000000" w:themeColor="text1"/>
                <w:kern w:val="0"/>
                <w:sz w:val="24"/>
              </w:rPr>
              <w:t>项目名称</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建设</w:t>
            </w:r>
          </w:p>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sz w:val="24"/>
              </w:rPr>
            </w:pPr>
            <w:r>
              <w:rPr>
                <w:rFonts w:hint="eastAsia" w:eastAsia="华文细黑" w:cs="华文细黑"/>
                <w:b/>
                <w:color w:val="000000" w:themeColor="text1"/>
                <w:kern w:val="0"/>
                <w:sz w:val="24"/>
              </w:rPr>
              <w:t>性质</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sz w:val="24"/>
              </w:rPr>
            </w:pPr>
            <w:r>
              <w:rPr>
                <w:rFonts w:hint="eastAsia" w:eastAsia="华文细黑" w:cs="华文细黑"/>
                <w:b/>
                <w:color w:val="000000" w:themeColor="text1"/>
                <w:kern w:val="0"/>
                <w:sz w:val="24"/>
              </w:rPr>
              <w:t>建设内容与规模</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拟开工</w:t>
            </w:r>
          </w:p>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sz w:val="24"/>
              </w:rPr>
            </w:pPr>
            <w:r>
              <w:rPr>
                <w:rFonts w:hint="eastAsia" w:eastAsia="华文细黑" w:cs="华文细黑"/>
                <w:b/>
                <w:color w:val="000000" w:themeColor="text1"/>
                <w:kern w:val="0"/>
                <w:sz w:val="24"/>
              </w:rPr>
              <w:t>年份</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拟建成</w:t>
            </w:r>
          </w:p>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sz w:val="24"/>
              </w:rPr>
            </w:pPr>
            <w:r>
              <w:rPr>
                <w:rFonts w:hint="eastAsia" w:eastAsia="华文细黑" w:cs="华文细黑"/>
                <w:b/>
                <w:color w:val="000000" w:themeColor="text1"/>
                <w:kern w:val="0"/>
                <w:sz w:val="24"/>
              </w:rPr>
              <w:t>年份</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总投资</w:t>
            </w:r>
          </w:p>
          <w:p>
            <w:pPr>
              <w:pageBreakBefore w:val="0"/>
              <w:widowControl/>
              <w:kinsoku/>
              <w:wordWrap/>
              <w:overflowPunct/>
              <w:topLinePunct w:val="0"/>
              <w:autoSpaceDE/>
              <w:autoSpaceDN/>
              <w:bidi w:val="0"/>
              <w:adjustRightInd/>
              <w:snapToGrid/>
              <w:spacing w:line="300" w:lineRule="exact"/>
              <w:jc w:val="center"/>
              <w:textAlignment w:val="center"/>
              <w:rPr>
                <w:color w:val="000000" w:themeColor="text1"/>
              </w:rPr>
            </w:pPr>
            <w:bookmarkStart w:id="61" w:name="_Toc4891"/>
            <w:bookmarkStart w:id="62" w:name="_Toc26879"/>
            <w:r>
              <w:rPr>
                <w:rFonts w:hint="eastAsia" w:eastAsia="华文细黑" w:cs="华文细黑"/>
                <w:b/>
                <w:color w:val="000000" w:themeColor="text1"/>
                <w:kern w:val="0"/>
                <w:sz w:val="24"/>
              </w:rPr>
              <w:t>（万元）</w:t>
            </w:r>
            <w:bookmarkEnd w:id="61"/>
            <w:bookmarkEnd w:id="62"/>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sz w:val="24"/>
              </w:rPr>
            </w:pPr>
            <w:r>
              <w:rPr>
                <w:rFonts w:hint="eastAsia" w:eastAsia="华文细黑" w:cs="华文细黑"/>
                <w:b/>
                <w:color w:val="000000" w:themeColor="text1"/>
                <w:kern w:val="0"/>
                <w:sz w:val="24"/>
              </w:rPr>
              <w:t>项目类型</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华文细黑" w:cs="华文细黑"/>
                <w:b/>
                <w:color w:val="000000" w:themeColor="text1"/>
                <w:kern w:val="0"/>
                <w:sz w:val="24"/>
              </w:rPr>
            </w:pPr>
            <w:r>
              <w:rPr>
                <w:rFonts w:hint="eastAsia" w:eastAsia="华文细黑" w:cs="华文细黑"/>
                <w:b/>
                <w:color w:val="000000" w:themeColor="text1"/>
                <w:kern w:val="0"/>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5" w:hRule="atLeast"/>
          <w:jc w:val="center"/>
        </w:trPr>
        <w:tc>
          <w:tcPr>
            <w:tcW w:w="672" w:type="dxa"/>
            <w:tcBorders>
              <w:top w:val="single" w:color="auto" w:sz="4" w:space="0"/>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01</w:t>
            </w:r>
          </w:p>
        </w:tc>
        <w:tc>
          <w:tcPr>
            <w:tcW w:w="796" w:type="dxa"/>
            <w:tcBorders>
              <w:top w:val="single" w:color="auto" w:sz="4" w:space="0"/>
              <w:bottom w:val="single" w:color="auto" w:sz="4" w:space="0"/>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职业</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教育</w:t>
            </w:r>
          </w:p>
        </w:tc>
        <w:tc>
          <w:tcPr>
            <w:tcW w:w="2089" w:type="dxa"/>
            <w:tcBorders>
              <w:bottom w:val="single" w:color="auto" w:sz="4" w:space="0"/>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中德职教中心改扩建项目</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改扩建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新建教学楼、实训楼、学生宿舍等建筑，地下室建筑，并配套建设水、电、道路、景观等设施。用地面积约130670平方米（折196亩），总建筑面积约119300平方米。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2020</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79980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6" w:hRule="atLeast"/>
          <w:jc w:val="center"/>
        </w:trPr>
        <w:tc>
          <w:tcPr>
            <w:tcW w:w="672" w:type="dxa"/>
            <w:tcBorders>
              <w:top w:val="single" w:color="auto" w:sz="4" w:space="0"/>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02</w:t>
            </w:r>
          </w:p>
        </w:tc>
        <w:tc>
          <w:tcPr>
            <w:tcW w:w="796" w:type="dxa"/>
            <w:vMerge w:val="restart"/>
            <w:tcBorders>
              <w:top w:val="single" w:color="auto" w:sz="4" w:space="0"/>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中小学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640"/>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中小学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480"/>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480"/>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480"/>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480"/>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480"/>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480"/>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480"/>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中小学</w:t>
            </w: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firstLine="640"/>
            </w:pPr>
          </w:p>
          <w:p>
            <w:pPr>
              <w:pStyle w:val="7"/>
              <w:pageBreakBefore w:val="0"/>
              <w:kinsoku/>
              <w:wordWrap/>
              <w:overflowPunct/>
              <w:topLinePunct w:val="0"/>
              <w:autoSpaceDE/>
              <w:autoSpaceDN/>
              <w:bidi w:val="0"/>
              <w:adjustRightInd/>
              <w:snapToGrid/>
              <w:spacing w:line="300" w:lineRule="exact"/>
              <w:ind w:left="0" w:leftChars="0" w:firstLine="0" w:firstLineChars="0"/>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中小学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op w:val="single" w:color="auto" w:sz="4" w:space="0"/>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兰溪一中扩建</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工程</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扩建教学楼、宿舍楼。用地7111平方米（折10.67亩），建筑面积1.6万平方米（含地下4200平方米）。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2020</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6800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5"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03</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兰溪杭州育才中学建设工程</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新建教学楼、学生宿舍等建筑，地下室建筑，并配套建设水、电、道路、景观等设施。办学规模36个班，占地80亩，建筑面积4.4万平方米（含地下0.9万平方米），400米运动场。</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2020</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25000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2"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04</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行知中学迁建</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迁建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新建教学楼、实验楼、运动场、地下室建筑等，并配套建设水、电、道路、景观等设施。占地80</w:t>
            </w:r>
            <w:r>
              <w:rPr>
                <w:rStyle w:val="39"/>
                <w:rFonts w:hint="default" w:ascii="Times New Roman" w:hAnsi="Times New Roman"/>
                <w:color w:val="000000" w:themeColor="text1"/>
                <w:sz w:val="24"/>
                <w:szCs w:val="24"/>
              </w:rPr>
              <w:t>亩（净用地）办学规模42个班，建筑面积3000</w:t>
            </w:r>
            <w:r>
              <w:rPr>
                <w:rStyle w:val="39"/>
                <w:rFonts w:hint="default"/>
                <w:color w:val="000000" w:themeColor="text1"/>
                <w:sz w:val="24"/>
                <w:szCs w:val="24"/>
              </w:rPr>
              <w:t>0</w:t>
            </w:r>
            <w:r>
              <w:rPr>
                <w:rStyle w:val="39"/>
                <w:rFonts w:hint="default" w:ascii="Times New Roman" w:hAnsi="Times New Roman"/>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4"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05</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兰溪市兰六中改扩建（九年一贯制学校）</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改扩建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sz w:val="24"/>
              </w:rPr>
              <w:t>办学规模48个班，新增建筑面积10000平方米。占地85亩，新建教学楼、实验楼、运动场等，并配套建设水、电、道路、景观等设施。</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ascii="宋体" w:hAnsi="宋体"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ascii="宋体" w:hAnsi="宋体"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ascii="宋体" w:hAnsi="宋体" w:eastAsia="宋体" w:cs="宋体"/>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7"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06</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兰溪市实验中学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迁建</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新建教学楼、实验楼、运动场、地下室建筑等，并配套建设水、电、道路、景观等设施。占地85</w:t>
            </w:r>
            <w:r>
              <w:rPr>
                <w:rStyle w:val="39"/>
                <w:rFonts w:hint="default" w:ascii="Times New Roman" w:hAnsi="Times New Roman"/>
                <w:color w:val="000000" w:themeColor="text1"/>
                <w:sz w:val="24"/>
                <w:szCs w:val="24"/>
              </w:rPr>
              <w:t>亩（净用地），办学规模42个班，建筑面积30000平方米。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2"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07</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兰溪市云山街道</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新城北中学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（原黄大仙中学）</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kern w:val="0"/>
                <w:sz w:val="24"/>
              </w:rPr>
            </w:pPr>
            <w:r>
              <w:rPr>
                <w:rFonts w:hint="eastAsia" w:eastAsia="宋体" w:cs="宋体"/>
                <w:color w:val="000000" w:themeColor="text1"/>
                <w:kern w:val="0"/>
                <w:sz w:val="24"/>
              </w:rPr>
              <w:t>占地85亩（净用地），办学规模36个班，建筑面积30000平方米。新建教学楼、实验楼、运动场、地下室建筑等，并配套建设水、电、道路、景观等设施。</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ascii="宋体" w:hAnsi="宋体"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ascii="宋体" w:hAnsi="宋体"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ascii="宋体" w:hAnsi="宋体" w:eastAsia="宋体" w:cs="宋体"/>
                <w:color w:val="000000" w:themeColor="text1"/>
                <w:kern w:val="0"/>
                <w:sz w:val="24"/>
              </w:rPr>
              <w:t>18000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2"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08</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兰溪市溪西新区</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小学</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新建教学楼、运动场、地下室建筑等，并配套建设水、电、道路、景观等设施。占地65</w:t>
            </w:r>
            <w:r>
              <w:rPr>
                <w:rStyle w:val="39"/>
                <w:rFonts w:hint="default" w:ascii="Times New Roman" w:hAnsi="Times New Roman"/>
                <w:color w:val="000000" w:themeColor="text1"/>
                <w:sz w:val="24"/>
                <w:szCs w:val="24"/>
              </w:rPr>
              <w:t>亩（净用地），办学规模</w:t>
            </w:r>
            <w:r>
              <w:rPr>
                <w:rStyle w:val="39"/>
                <w:rFonts w:hint="default"/>
                <w:color w:val="000000" w:themeColor="text1"/>
                <w:sz w:val="24"/>
                <w:szCs w:val="24"/>
              </w:rPr>
              <w:t>36</w:t>
            </w:r>
            <w:r>
              <w:rPr>
                <w:rStyle w:val="39"/>
                <w:rFonts w:hint="default" w:ascii="Times New Roman" w:hAnsi="Times New Roman"/>
                <w:color w:val="000000" w:themeColor="text1"/>
                <w:sz w:val="24"/>
                <w:szCs w:val="24"/>
              </w:rPr>
              <w:t>个班，建筑面积30000平方米。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2024</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2"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09</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兰溪市兰湖小学</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kern w:val="0"/>
                <w:sz w:val="24"/>
              </w:rPr>
            </w:pPr>
            <w:r>
              <w:rPr>
                <w:rFonts w:hint="eastAsia" w:eastAsia="宋体" w:cs="宋体"/>
                <w:color w:val="000000" w:themeColor="text1"/>
                <w:kern w:val="0"/>
                <w:sz w:val="24"/>
              </w:rPr>
              <w:t>新建教学楼、运动场、地下室建筑等，并配套建设水、电、道路、景观等设施。占地65</w:t>
            </w:r>
            <w:r>
              <w:rPr>
                <w:rStyle w:val="39"/>
                <w:rFonts w:hint="default" w:ascii="Times New Roman" w:hAnsi="Times New Roman"/>
                <w:color w:val="000000" w:themeColor="text1"/>
                <w:sz w:val="24"/>
                <w:szCs w:val="24"/>
              </w:rPr>
              <w:t>亩（净用地），办学规模</w:t>
            </w:r>
            <w:r>
              <w:rPr>
                <w:rStyle w:val="39"/>
                <w:rFonts w:hint="default"/>
                <w:color w:val="000000" w:themeColor="text1"/>
                <w:sz w:val="24"/>
                <w:szCs w:val="24"/>
              </w:rPr>
              <w:t>36</w:t>
            </w:r>
            <w:r>
              <w:rPr>
                <w:rStyle w:val="39"/>
                <w:rFonts w:hint="default" w:ascii="Times New Roman" w:hAnsi="Times New Roman"/>
                <w:color w:val="000000" w:themeColor="text1"/>
                <w:sz w:val="24"/>
                <w:szCs w:val="24"/>
              </w:rPr>
              <w:t>个班，建筑面积30000平方米。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2023</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2"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10</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兰溪市延安路小学迁建（选址在现技工学校）</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新建教学楼、运动场等，并配套建设水、电、道路、景观等设施。占地65亩（净用地），办学规模36个班，建筑面积21000平方米。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11</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兰溪市汪高小学新建综合楼</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新建综合楼占地1亩（净用地），建筑面积1200平方米。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2024</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360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12</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兰溪市香溪小学改扩建</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改造</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食堂改造，占地1亩（净用地），建筑面积1200</w:t>
            </w:r>
            <w:r>
              <w:rPr>
                <w:rStyle w:val="39"/>
                <w:rFonts w:hint="default" w:ascii="Times New Roman" w:hAnsi="Times New Roman"/>
                <w:color w:val="000000" w:themeColor="text1"/>
                <w:sz w:val="24"/>
                <w:szCs w:val="24"/>
              </w:rPr>
              <w:t>平方米</w:t>
            </w:r>
            <w:r>
              <w:rPr>
                <w:rStyle w:val="39"/>
                <w:rFonts w:hint="default"/>
                <w:color w:val="000000" w:themeColor="text1"/>
                <w:sz w:val="24"/>
                <w:szCs w:val="24"/>
              </w:rPr>
              <w:t>，运动场地建设，老建筑的改造</w:t>
            </w:r>
            <w:r>
              <w:rPr>
                <w:rStyle w:val="39"/>
                <w:rFonts w:hint="default" w:ascii="Times New Roman" w:hAnsi="Times New Roman"/>
                <w:color w:val="000000" w:themeColor="text1"/>
                <w:sz w:val="24"/>
                <w:szCs w:val="24"/>
              </w:rPr>
              <w:t>。</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2024</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1"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13</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兰溪市游埠小学新建综合楼</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新建综合楼占地</w:t>
            </w:r>
            <w:r>
              <w:rPr>
                <w:rStyle w:val="39"/>
                <w:rFonts w:hint="default" w:ascii="Times New Roman" w:hAnsi="Times New Roman"/>
                <w:color w:val="000000" w:themeColor="text1"/>
                <w:sz w:val="24"/>
                <w:szCs w:val="24"/>
              </w:rPr>
              <w:t>2亩（净用地），建筑面积4000平方米。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1200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7"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14</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兰溪市诸葛小学新建食堂</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新建食堂占地1.5</w:t>
            </w:r>
            <w:r>
              <w:rPr>
                <w:rStyle w:val="39"/>
                <w:rFonts w:hint="default" w:ascii="Times New Roman" w:hAnsi="Times New Roman"/>
                <w:color w:val="000000" w:themeColor="text1"/>
                <w:sz w:val="24"/>
                <w:szCs w:val="24"/>
              </w:rPr>
              <w:t>亩（净用地），建筑面积2400平方米。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700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5"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15</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兰溪市赤溪小学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扩建</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整体扩建占地20</w:t>
            </w:r>
            <w:r>
              <w:rPr>
                <w:rStyle w:val="39"/>
                <w:rFonts w:hint="default" w:ascii="Times New Roman" w:hAnsi="Times New Roman"/>
                <w:color w:val="000000" w:themeColor="text1"/>
                <w:sz w:val="24"/>
                <w:szCs w:val="24"/>
              </w:rPr>
              <w:t>亩（净用地），建筑面积10000平方米。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9"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16</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兰溪市云山街道</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新城北小学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（原黄大仙小学）</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新建教学楼、实验楼、运动场、地下室建筑等，并配套建设水、电、道路、景观等设施。占地65</w:t>
            </w:r>
            <w:r>
              <w:rPr>
                <w:rStyle w:val="39"/>
                <w:rFonts w:hint="default" w:ascii="Times New Roman" w:hAnsi="Times New Roman"/>
                <w:color w:val="000000" w:themeColor="text1"/>
                <w:sz w:val="24"/>
                <w:szCs w:val="24"/>
              </w:rPr>
              <w:t>亩（净用地），建筑面积35000平方米。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15000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9"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17</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兰溪市殿山中心学校改扩建</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改扩建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kern w:val="0"/>
                <w:sz w:val="24"/>
              </w:rPr>
            </w:pPr>
            <w:r>
              <w:rPr>
                <w:rFonts w:hint="eastAsia" w:eastAsia="宋体" w:cs="宋体"/>
                <w:color w:val="000000" w:themeColor="text1"/>
                <w:kern w:val="0"/>
                <w:sz w:val="24"/>
              </w:rPr>
              <w:t>占地70亩（净用地），办学规模36个班，新增建筑面积10000平方米。新建教学楼、宿舍等，并配套建设水、电、道路、景观等设施。</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4000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9"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18</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兰溪市横木小学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扩建</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kern w:val="0"/>
                <w:sz w:val="24"/>
              </w:rPr>
            </w:pPr>
            <w:r>
              <w:rPr>
                <w:rFonts w:hint="eastAsia" w:eastAsia="宋体" w:cs="宋体"/>
                <w:color w:val="000000" w:themeColor="text1"/>
                <w:kern w:val="0"/>
                <w:sz w:val="24"/>
              </w:rPr>
              <w:t>占地5亩（净用地），新建教学楼，建筑面积3500平方米。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2023</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1500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9"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19</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兰溪市马达小学</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扩建</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kern w:val="0"/>
                <w:sz w:val="24"/>
              </w:rPr>
            </w:pPr>
            <w:r>
              <w:rPr>
                <w:rFonts w:hint="eastAsia" w:eastAsia="宋体" w:cs="宋体"/>
                <w:color w:val="000000" w:themeColor="text1"/>
                <w:kern w:val="0"/>
                <w:sz w:val="24"/>
              </w:rPr>
              <w:t>新建综合楼，建筑面积2571平方米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625</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2"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20</w:t>
            </w:r>
          </w:p>
        </w:tc>
        <w:tc>
          <w:tcPr>
            <w:tcW w:w="796" w:type="dxa"/>
            <w:vMerge w:val="restart"/>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kinsoku/>
              <w:wordWrap/>
              <w:overflowPunct/>
              <w:topLinePunct w:val="0"/>
              <w:autoSpaceDE/>
              <w:autoSpaceDN/>
              <w:bidi w:val="0"/>
              <w:adjustRightInd/>
              <w:snapToGrid/>
              <w:spacing w:line="300" w:lineRule="exact"/>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Style w:val="7"/>
              <w:pageBreakBefore w:val="0"/>
              <w:kinsoku/>
              <w:wordWrap/>
              <w:overflowPunct/>
              <w:topLinePunct w:val="0"/>
              <w:autoSpaceDE/>
              <w:autoSpaceDN/>
              <w:bidi w:val="0"/>
              <w:adjustRightInd/>
              <w:snapToGrid/>
              <w:spacing w:line="300" w:lineRule="exact"/>
              <w:ind w:firstLine="640"/>
              <w:rPr>
                <w:color w:val="000000" w:themeColor="text1"/>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学前</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教育</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Style w:val="2"/>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学前</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教育</w:t>
            </w: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兰溪市女埠街道公办中心幼儿园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按省一级幼儿园建设标准建设校园。占地10亩，办学规模12个班，建筑面积6000平方米。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4"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21</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兰溪市兰江新城公办配套幼儿园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按省一级幼儿园建设标准建设校园。占地9亩，办学规模12个班，建筑面积</w:t>
            </w:r>
            <w:r>
              <w:rPr>
                <w:rStyle w:val="39"/>
                <w:rFonts w:hint="default" w:ascii="Times New Roman" w:hAnsi="Times New Roman"/>
                <w:color w:val="000000" w:themeColor="text1"/>
                <w:sz w:val="24"/>
                <w:szCs w:val="24"/>
              </w:rPr>
              <w:t>6000平方米。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2023</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1"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22</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兰溪市横溪镇公办中心幼儿园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按省一级幼儿园建设标准建设校园。总占地15亩，扩建占地5亩，建筑面积</w:t>
            </w:r>
            <w:r>
              <w:rPr>
                <w:rStyle w:val="39"/>
                <w:rFonts w:hint="default" w:ascii="Times New Roman" w:hAnsi="Times New Roman"/>
                <w:color w:val="000000" w:themeColor="text1"/>
                <w:sz w:val="24"/>
                <w:szCs w:val="24"/>
              </w:rPr>
              <w:t>1200平方米。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1000</w:t>
            </w:r>
          </w:p>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4"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23</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上华街道公办中心幼儿园（行知幼儿园）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续建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按省一级幼儿园建设标准建设校园。占地15亩（净用地），办学规模15个班，建筑面积10000平方米。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2019</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3700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1"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24</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兰溪市赤溪街道公办幼儿园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按省一级幼儿园建设标准建设校园。占地10亩，办学规模9个班，建筑面积6600平方米。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4"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25</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兰溪市青湖幼儿园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扩建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按省一级幼儿园建设标准建设校园。扩建</w:t>
            </w:r>
            <w:r>
              <w:rPr>
                <w:rStyle w:val="39"/>
                <w:rFonts w:hint="default" w:ascii="Times New Roman" w:hAnsi="Times New Roman"/>
                <w:color w:val="000000" w:themeColor="text1"/>
                <w:sz w:val="24"/>
                <w:szCs w:val="24"/>
              </w:rPr>
              <w:t>办学规模</w:t>
            </w:r>
            <w:r>
              <w:rPr>
                <w:rStyle w:val="39"/>
                <w:rFonts w:hint="default"/>
                <w:color w:val="000000" w:themeColor="text1"/>
                <w:sz w:val="24"/>
                <w:szCs w:val="24"/>
              </w:rPr>
              <w:t>增加6</w:t>
            </w:r>
            <w:r>
              <w:rPr>
                <w:rStyle w:val="39"/>
                <w:rFonts w:hint="default" w:ascii="Times New Roman" w:hAnsi="Times New Roman"/>
                <w:color w:val="000000" w:themeColor="text1"/>
                <w:sz w:val="24"/>
                <w:szCs w:val="24"/>
              </w:rPr>
              <w:t>个班，</w:t>
            </w:r>
            <w:r>
              <w:rPr>
                <w:rStyle w:val="39"/>
                <w:rFonts w:hint="default"/>
                <w:color w:val="000000" w:themeColor="text1"/>
                <w:sz w:val="24"/>
                <w:szCs w:val="24"/>
              </w:rPr>
              <w:t>扩建总</w:t>
            </w:r>
            <w:r>
              <w:rPr>
                <w:rStyle w:val="39"/>
                <w:rFonts w:hint="default" w:ascii="Times New Roman" w:hAnsi="Times New Roman"/>
                <w:color w:val="000000" w:themeColor="text1"/>
                <w:sz w:val="24"/>
                <w:szCs w:val="24"/>
              </w:rPr>
              <w:t>建筑面积</w:t>
            </w:r>
            <w:r>
              <w:rPr>
                <w:rStyle w:val="39"/>
                <w:rFonts w:hint="default"/>
                <w:color w:val="000000" w:themeColor="text1"/>
                <w:sz w:val="24"/>
                <w:szCs w:val="24"/>
              </w:rPr>
              <w:t>3351.9</w:t>
            </w:r>
            <w:r>
              <w:rPr>
                <w:rStyle w:val="39"/>
                <w:rFonts w:hint="default" w:ascii="Times New Roman" w:hAnsi="Times New Roman"/>
                <w:color w:val="000000" w:themeColor="text1"/>
                <w:sz w:val="24"/>
                <w:szCs w:val="24"/>
              </w:rPr>
              <w:t>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1500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8"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26</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兰溪市兰江街道汪高民办幼儿园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sz w:val="24"/>
              </w:rPr>
              <w:t>按省二级幼儿园建设标准建设校园。占地10亩，办学规模9个班，建筑面积6600平方米。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2022</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s="宋体"/>
                <w:color w:val="000000" w:themeColor="text1"/>
                <w:kern w:val="0"/>
                <w:sz w:val="24"/>
              </w:rPr>
            </w:pPr>
            <w:r>
              <w:rPr>
                <w:rFonts w:hint="eastAsia" w:eastAsia="宋体" w:cs="宋体"/>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8"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27</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兰溪市兰江街道何村2号地块配套幼儿园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sz w:val="24"/>
              </w:rPr>
              <w:t>按省一级幼儿园建设标准建设校园。占地12亩，办学规模15个班，建筑面积10000平方米。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2023</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4000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8"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28</w:t>
            </w:r>
          </w:p>
        </w:tc>
        <w:tc>
          <w:tcPr>
            <w:tcW w:w="796" w:type="dxa"/>
            <w:vMerge w:val="continue"/>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兰溪市永昌街道公办中心幼儿园</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新建</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sz w:val="24"/>
              </w:rPr>
            </w:pPr>
            <w:r>
              <w:rPr>
                <w:rFonts w:hint="eastAsia" w:eastAsia="宋体" w:cs="宋体"/>
                <w:color w:val="000000" w:themeColor="text1"/>
                <w:kern w:val="0"/>
                <w:sz w:val="24"/>
              </w:rPr>
              <w:t>按省一级幼儿园建设标准建设校园。占地10亩，办学规模12个班，建筑面积6000平方米。</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2022</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2024</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3000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谋划类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8"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29</w:t>
            </w:r>
          </w:p>
        </w:tc>
        <w:tc>
          <w:tcPr>
            <w:tcW w:w="796"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智慧校园建设</w:t>
            </w: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数字化提升工程</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改造</w:t>
            </w:r>
          </w:p>
        </w:tc>
        <w:tc>
          <w:tcPr>
            <w:tcW w:w="414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left"/>
              <w:textAlignment w:val="center"/>
              <w:rPr>
                <w:rFonts w:eastAsia="宋体" w:cs="宋体"/>
                <w:color w:val="000000" w:themeColor="text1"/>
                <w:kern w:val="0"/>
                <w:sz w:val="24"/>
              </w:rPr>
            </w:pPr>
            <w:r>
              <w:rPr>
                <w:rFonts w:hint="eastAsia" w:eastAsia="宋体" w:cs="宋体"/>
                <w:color w:val="000000" w:themeColor="text1"/>
                <w:kern w:val="0"/>
                <w:sz w:val="24"/>
              </w:rPr>
              <w:t>建设“教育魔方”工程、大数据平台、教育智能装备提升、数字校园工程、全民数字学习平台、教育智治一张图系统等。</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ascii="宋体" w:hAnsi="宋体" w:eastAsia="宋体" w:cs="宋体"/>
                <w:color w:val="000000" w:themeColor="text1"/>
                <w:kern w:val="0"/>
                <w:sz w:val="24"/>
              </w:rPr>
            </w:pPr>
            <w:r>
              <w:rPr>
                <w:rFonts w:hint="eastAsia" w:ascii="宋体" w:hAnsi="宋体"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5000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0" w:hRule="atLeast"/>
          <w:jc w:val="center"/>
        </w:trPr>
        <w:tc>
          <w:tcPr>
            <w:tcW w:w="672"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30</w:t>
            </w:r>
          </w:p>
        </w:tc>
        <w:tc>
          <w:tcPr>
            <w:tcW w:w="796" w:type="dxa"/>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sz w:val="24"/>
              </w:rPr>
              <w:t>其他</w:t>
            </w:r>
          </w:p>
        </w:tc>
        <w:tc>
          <w:tcPr>
            <w:tcW w:w="208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兰溪市校园修缮、提升改造</w:t>
            </w:r>
          </w:p>
        </w:tc>
        <w:tc>
          <w:tcPr>
            <w:tcW w:w="92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改造</w:t>
            </w:r>
          </w:p>
        </w:tc>
        <w:tc>
          <w:tcPr>
            <w:tcW w:w="4148" w:type="dxa"/>
            <w:tcBorders>
              <w:tl2br w:val="nil"/>
              <w:tr2bl w:val="nil"/>
            </w:tcBorders>
            <w:shd w:val="clear" w:color="auto" w:fill="FFFFFF"/>
            <w:tcMar>
              <w:top w:w="15" w:type="dxa"/>
              <w:left w:w="15" w:type="dxa"/>
              <w:right w:w="15" w:type="dxa"/>
            </w:tcMar>
            <w:vAlign w:val="center"/>
          </w:tcPr>
          <w:p>
            <w:pPr>
              <w:pageBreakBefore w:val="0"/>
              <w:kinsoku/>
              <w:wordWrap/>
              <w:overflowPunct/>
              <w:topLinePunct w:val="0"/>
              <w:autoSpaceDE/>
              <w:autoSpaceDN/>
              <w:bidi w:val="0"/>
              <w:adjustRightInd/>
              <w:snapToGrid/>
              <w:spacing w:line="300" w:lineRule="exact"/>
              <w:jc w:val="left"/>
              <w:rPr>
                <w:rFonts w:eastAsia="宋体" w:cs="宋体"/>
                <w:color w:val="000000" w:themeColor="text1"/>
                <w:sz w:val="24"/>
              </w:rPr>
            </w:pPr>
            <w:r>
              <w:rPr>
                <w:rFonts w:hint="eastAsia" w:eastAsia="宋体" w:cs="宋体"/>
                <w:color w:val="000000" w:themeColor="text1"/>
                <w:kern w:val="0"/>
                <w:sz w:val="24"/>
              </w:rPr>
              <w:t>改造教学楼、功能教室、运动场等，并配套建设水、电、道路、景观等设施。</w:t>
            </w:r>
          </w:p>
        </w:tc>
        <w:tc>
          <w:tcPr>
            <w:tcW w:w="949"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2021</w:t>
            </w:r>
          </w:p>
        </w:tc>
        <w:tc>
          <w:tcPr>
            <w:tcW w:w="105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2025</w:t>
            </w:r>
          </w:p>
        </w:tc>
        <w:tc>
          <w:tcPr>
            <w:tcW w:w="1088"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10000</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sz w:val="24"/>
              </w:rPr>
            </w:pPr>
            <w:r>
              <w:rPr>
                <w:rFonts w:hint="eastAsia" w:eastAsia="宋体" w:cs="宋体"/>
                <w:color w:val="000000" w:themeColor="text1"/>
                <w:kern w:val="0"/>
                <w:sz w:val="24"/>
              </w:rPr>
              <w:t>实施类</w:t>
            </w:r>
          </w:p>
        </w:tc>
        <w:tc>
          <w:tcPr>
            <w:tcW w:w="1104" w:type="dxa"/>
            <w:tcBorders>
              <w:tl2br w:val="nil"/>
              <w:tr2bl w:val="nil"/>
            </w:tcBorders>
            <w:shd w:val="clear" w:color="auto" w:fill="FFFFFF"/>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color w:val="000000" w:themeColor="text1"/>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jc w:val="center"/>
        </w:trPr>
        <w:tc>
          <w:tcPr>
            <w:tcW w:w="13936" w:type="dxa"/>
            <w:gridSpan w:val="10"/>
            <w:tcBorders>
              <w:tl2br w:val="nil"/>
              <w:tr2bl w:val="nil"/>
            </w:tcBorders>
            <w:shd w:val="clear" w:color="auto" w:fill="FFFFFF"/>
            <w:noWrap/>
            <w:tcMar>
              <w:top w:w="15" w:type="dxa"/>
              <w:left w:w="15" w:type="dxa"/>
              <w:right w:w="15" w:type="dxa"/>
            </w:tcMar>
            <w:vAlign w:val="center"/>
          </w:tcPr>
          <w:p>
            <w:pPr>
              <w:pageBreakBefore w:val="0"/>
              <w:widowControl/>
              <w:kinsoku/>
              <w:wordWrap/>
              <w:overflowPunct/>
              <w:topLinePunct w:val="0"/>
              <w:autoSpaceDE/>
              <w:autoSpaceDN/>
              <w:bidi w:val="0"/>
              <w:adjustRightInd/>
              <w:snapToGrid/>
              <w:spacing w:line="300" w:lineRule="exact"/>
              <w:jc w:val="center"/>
              <w:textAlignment w:val="center"/>
              <w:rPr>
                <w:rFonts w:eastAsia="宋体" w:cs="宋体"/>
                <w:b/>
                <w:bCs/>
                <w:color w:val="000000" w:themeColor="text1"/>
                <w:kern w:val="0"/>
                <w:sz w:val="24"/>
              </w:rPr>
            </w:pPr>
            <w:r>
              <w:rPr>
                <w:rFonts w:hint="eastAsia" w:eastAsia="宋体" w:cs="宋体"/>
                <w:b/>
                <w:bCs/>
                <w:color w:val="000000" w:themeColor="text1"/>
                <w:kern w:val="0"/>
                <w:sz w:val="24"/>
              </w:rPr>
              <w:t xml:space="preserve">                                              合计                  299565</w:t>
            </w:r>
          </w:p>
        </w:tc>
      </w:tr>
    </w:tbl>
    <w:p>
      <w:pPr>
        <w:pStyle w:val="3"/>
        <w:pageBreakBefore/>
        <w:kinsoku/>
        <w:topLinePunct w:val="0"/>
        <w:autoSpaceDE/>
        <w:autoSpaceDN/>
        <w:bidi w:val="0"/>
        <w:adjustRightInd/>
        <w:snapToGrid/>
        <w:spacing w:line="600" w:lineRule="exact"/>
        <w:ind w:firstLine="880" w:firstLineChars="200"/>
        <w:rPr>
          <w:rFonts w:eastAsia="黑体" w:cs="黑体"/>
          <w:color w:val="000000" w:themeColor="text1"/>
          <w:sz w:val="32"/>
          <w:szCs w:val="32"/>
        </w:rPr>
      </w:pPr>
      <w:r>
        <w:rPr>
          <w:rFonts w:hint="eastAsia"/>
          <w:color w:val="000000" w:themeColor="text1"/>
        </w:rPr>
        <w:drawing>
          <wp:anchor distT="0" distB="0" distL="114300" distR="114300" simplePos="0" relativeHeight="251659264" behindDoc="1" locked="0" layoutInCell="1" allowOverlap="1">
            <wp:simplePos x="0" y="0"/>
            <wp:positionH relativeFrom="column">
              <wp:posOffset>645160</wp:posOffset>
            </wp:positionH>
            <wp:positionV relativeFrom="paragraph">
              <wp:posOffset>483870</wp:posOffset>
            </wp:positionV>
            <wp:extent cx="8014335" cy="5546725"/>
            <wp:effectExtent l="0" t="0" r="5715" b="0"/>
            <wp:wrapTight wrapText="bothSides">
              <wp:wrapPolygon>
                <wp:start x="0" y="0"/>
                <wp:lineTo x="0" y="21513"/>
                <wp:lineTo x="21564" y="21513"/>
                <wp:lineTo x="21564" y="0"/>
                <wp:lineTo x="0" y="0"/>
              </wp:wrapPolygon>
            </wp:wrapTight>
            <wp:docPr id="2" name="图片 2" descr="913fdaf955b6f225477de34825e42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13fdaf955b6f225477de34825e42e6"/>
                    <pic:cNvPicPr>
                      <a:picLocks noChangeAspect="1"/>
                    </pic:cNvPicPr>
                  </pic:nvPicPr>
                  <pic:blipFill>
                    <a:blip r:embed="rId5" cstate="print"/>
                    <a:stretch>
                      <a:fillRect/>
                    </a:stretch>
                  </pic:blipFill>
                  <pic:spPr>
                    <a:xfrm>
                      <a:off x="0" y="0"/>
                      <a:ext cx="8014335" cy="5546725"/>
                    </a:xfrm>
                    <a:prstGeom prst="rect">
                      <a:avLst/>
                    </a:prstGeom>
                  </pic:spPr>
                </pic:pic>
              </a:graphicData>
            </a:graphic>
          </wp:anchor>
        </w:drawing>
      </w:r>
      <w:r>
        <w:rPr>
          <w:rFonts w:hint="eastAsia" w:eastAsia="黑体" w:cs="黑体"/>
          <w:color w:val="000000" w:themeColor="text1"/>
          <w:sz w:val="32"/>
          <w:szCs w:val="32"/>
        </w:rPr>
        <w:t>附图 兰溪市教育事业“十四五”发展规划重点项目布局图</w:t>
      </w:r>
    </w:p>
    <w:p>
      <w:pPr>
        <w:pStyle w:val="3"/>
        <w:kinsoku/>
        <w:topLinePunct w:val="0"/>
        <w:autoSpaceDE/>
        <w:autoSpaceDN/>
        <w:bidi w:val="0"/>
        <w:adjustRightInd/>
        <w:snapToGrid/>
        <w:spacing w:line="600" w:lineRule="exact"/>
        <w:jc w:val="left"/>
        <w:rPr>
          <w:color w:val="000000" w:themeColor="text1"/>
        </w:rPr>
      </w:pPr>
      <w:bookmarkStart w:id="63" w:name="_GoBack"/>
      <w:bookmarkEnd w:id="63"/>
    </w:p>
    <w:sectPr>
      <w:pgSz w:w="16838" w:h="11906" w:orient="landscape"/>
      <w:pgMar w:top="1587" w:right="1701" w:bottom="158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D37C0A-0CB5-4046-A92B-259D6A00CF7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72972B9-58FE-40B5-90B7-41090BB0868B}"/>
  </w:font>
  <w:font w:name="仿宋_GB2312">
    <w:panose1 w:val="02010609030101010101"/>
    <w:charset w:val="86"/>
    <w:family w:val="modern"/>
    <w:pitch w:val="default"/>
    <w:sig w:usb0="00000001" w:usb1="080E0000" w:usb2="00000000" w:usb3="00000000" w:csb0="00040000" w:csb1="00000000"/>
    <w:embedRegular r:id="rId3" w:fontKey="{012F9570-B4C0-4860-AF62-6FBAC3B74320}"/>
  </w:font>
  <w:font w:name="方正小标宋简体">
    <w:panose1 w:val="03000509000000000000"/>
    <w:charset w:val="86"/>
    <w:family w:val="auto"/>
    <w:pitch w:val="default"/>
    <w:sig w:usb0="00000001" w:usb1="080E0000" w:usb2="00000000" w:usb3="00000000" w:csb0="00040000" w:csb1="00000000"/>
    <w:embedRegular r:id="rId4" w:fontKey="{29698F76-D60F-4D03-95B6-9772922F966F}"/>
  </w:font>
  <w:font w:name="楷体_GB2312">
    <w:panose1 w:val="02010609030101010101"/>
    <w:charset w:val="86"/>
    <w:family w:val="modern"/>
    <w:pitch w:val="default"/>
    <w:sig w:usb0="00000001" w:usb1="080E0000" w:usb2="00000000" w:usb3="00000000" w:csb0="00040000" w:csb1="00000000"/>
    <w:embedRegular r:id="rId5" w:fontKey="{7645FFED-4D22-4986-B7B5-DC5A1DF5605E}"/>
  </w:font>
  <w:font w:nam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000" w:usb1="00000000" w:usb2="00000000" w:usb3="00000000" w:csb0="00000000" w:csb1="00000000"/>
    <w:embedRegular r:id="rId6" w:fontKey="{0E189C8C-B00C-4A31-A18F-C4F01A9D2F9C}"/>
  </w:font>
  <w:font w:name="华文细黑">
    <w:panose1 w:val="02010600040101010101"/>
    <w:charset w:val="86"/>
    <w:family w:val="auto"/>
    <w:pitch w:val="default"/>
    <w:sig w:usb0="00000000" w:usb1="00000000" w:usb2="00000000" w:usb3="00000000" w:csb0="00000000" w:csb1="00000000"/>
    <w:embedRegular r:id="rId7" w:fontKey="{AA31777D-E72D-4852-9CC8-35BCA707D2D2}"/>
  </w:font>
  <w:font w:name="Mongolian Baiti">
    <w:panose1 w:val="03000500000000000000"/>
    <w:charset w:val="00"/>
    <w:family w:val="auto"/>
    <w:pitch w:val="default"/>
    <w:sig w:usb0="80000023" w:usb1="00000000" w:usb2="00020000" w:usb3="00000000" w:csb0="00000001" w:csb1="00000000"/>
  </w:font>
  <w:font w:name="Microsoft PhagsPa">
    <w:panose1 w:val="020B0502040204020203"/>
    <w:charset w:val="00"/>
    <w:family w:val="auto"/>
    <w:pitch w:val="default"/>
    <w:sig w:usb0="00000003" w:usb1="00200000" w:usb2="08000000" w:usb3="00000000" w:csb0="00000001" w:csb1="00000000"/>
  </w:font>
  <w:font w:name="MingLiU_HKSCS">
    <w:panose1 w:val="02020500000000000000"/>
    <w:charset w:val="88"/>
    <w:family w:val="auto"/>
    <w:pitch w:val="default"/>
    <w:sig w:usb0="A00002FF" w:usb1="3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A1E"/>
    <w:rsid w:val="000B7ADE"/>
    <w:rsid w:val="000C39CD"/>
    <w:rsid w:val="000C4BF1"/>
    <w:rsid w:val="00107F65"/>
    <w:rsid w:val="00172A27"/>
    <w:rsid w:val="00172EA8"/>
    <w:rsid w:val="00190897"/>
    <w:rsid w:val="00190DDB"/>
    <w:rsid w:val="001C1C7E"/>
    <w:rsid w:val="001D1D3B"/>
    <w:rsid w:val="001E015E"/>
    <w:rsid w:val="002118BE"/>
    <w:rsid w:val="00251637"/>
    <w:rsid w:val="00260040"/>
    <w:rsid w:val="002C4870"/>
    <w:rsid w:val="0031304C"/>
    <w:rsid w:val="00332AF4"/>
    <w:rsid w:val="0033475B"/>
    <w:rsid w:val="003B121C"/>
    <w:rsid w:val="00436F3F"/>
    <w:rsid w:val="004557AE"/>
    <w:rsid w:val="004B2F62"/>
    <w:rsid w:val="005328F2"/>
    <w:rsid w:val="005B2BAB"/>
    <w:rsid w:val="006040E4"/>
    <w:rsid w:val="006100C3"/>
    <w:rsid w:val="006330A8"/>
    <w:rsid w:val="00644D01"/>
    <w:rsid w:val="00651F86"/>
    <w:rsid w:val="00695398"/>
    <w:rsid w:val="006D5F4E"/>
    <w:rsid w:val="007623B9"/>
    <w:rsid w:val="007632C0"/>
    <w:rsid w:val="007B2F50"/>
    <w:rsid w:val="008139CB"/>
    <w:rsid w:val="00884B74"/>
    <w:rsid w:val="00885FC7"/>
    <w:rsid w:val="008B408E"/>
    <w:rsid w:val="00901D04"/>
    <w:rsid w:val="00964403"/>
    <w:rsid w:val="009D666E"/>
    <w:rsid w:val="00A00A32"/>
    <w:rsid w:val="00A01412"/>
    <w:rsid w:val="00A26C73"/>
    <w:rsid w:val="00A531A2"/>
    <w:rsid w:val="00A97FCB"/>
    <w:rsid w:val="00AB1162"/>
    <w:rsid w:val="00AF4A83"/>
    <w:rsid w:val="00B07119"/>
    <w:rsid w:val="00B67E2B"/>
    <w:rsid w:val="00B8256E"/>
    <w:rsid w:val="00B87E33"/>
    <w:rsid w:val="00BB79E8"/>
    <w:rsid w:val="00C32EA8"/>
    <w:rsid w:val="00C46FF8"/>
    <w:rsid w:val="00C86AB1"/>
    <w:rsid w:val="00CA6812"/>
    <w:rsid w:val="00D17790"/>
    <w:rsid w:val="00D41A0F"/>
    <w:rsid w:val="00D47ADC"/>
    <w:rsid w:val="00D5004D"/>
    <w:rsid w:val="00DC42CB"/>
    <w:rsid w:val="00DF73AF"/>
    <w:rsid w:val="00DF75FB"/>
    <w:rsid w:val="00E05A21"/>
    <w:rsid w:val="00E375D6"/>
    <w:rsid w:val="00F17D82"/>
    <w:rsid w:val="00F21558"/>
    <w:rsid w:val="00F25A1F"/>
    <w:rsid w:val="00F54C8F"/>
    <w:rsid w:val="00FC5A47"/>
    <w:rsid w:val="00FC7E10"/>
    <w:rsid w:val="010224EC"/>
    <w:rsid w:val="010970D0"/>
    <w:rsid w:val="01112115"/>
    <w:rsid w:val="01177BE3"/>
    <w:rsid w:val="011D6263"/>
    <w:rsid w:val="01203B19"/>
    <w:rsid w:val="01227772"/>
    <w:rsid w:val="01243377"/>
    <w:rsid w:val="01310203"/>
    <w:rsid w:val="0132499B"/>
    <w:rsid w:val="013C6A9A"/>
    <w:rsid w:val="01441EF2"/>
    <w:rsid w:val="0146013F"/>
    <w:rsid w:val="01507647"/>
    <w:rsid w:val="01537381"/>
    <w:rsid w:val="01551BE2"/>
    <w:rsid w:val="01570831"/>
    <w:rsid w:val="01602D78"/>
    <w:rsid w:val="016119FA"/>
    <w:rsid w:val="0161693E"/>
    <w:rsid w:val="01626EB2"/>
    <w:rsid w:val="01642CD3"/>
    <w:rsid w:val="0165188C"/>
    <w:rsid w:val="01683E26"/>
    <w:rsid w:val="01684ADC"/>
    <w:rsid w:val="016C0795"/>
    <w:rsid w:val="017A179D"/>
    <w:rsid w:val="01823259"/>
    <w:rsid w:val="01861CB5"/>
    <w:rsid w:val="01884A97"/>
    <w:rsid w:val="018B28CD"/>
    <w:rsid w:val="01954683"/>
    <w:rsid w:val="019F6136"/>
    <w:rsid w:val="01AC05EA"/>
    <w:rsid w:val="01B02805"/>
    <w:rsid w:val="01B5351B"/>
    <w:rsid w:val="01B85256"/>
    <w:rsid w:val="01BC3316"/>
    <w:rsid w:val="01C31FA7"/>
    <w:rsid w:val="01C406C8"/>
    <w:rsid w:val="01C460AE"/>
    <w:rsid w:val="01D00850"/>
    <w:rsid w:val="01D537B6"/>
    <w:rsid w:val="01D56D1E"/>
    <w:rsid w:val="01DA39F1"/>
    <w:rsid w:val="01E31D31"/>
    <w:rsid w:val="01E768EE"/>
    <w:rsid w:val="01EA4C93"/>
    <w:rsid w:val="01F234FC"/>
    <w:rsid w:val="01F570F3"/>
    <w:rsid w:val="01F907F6"/>
    <w:rsid w:val="01FA16B6"/>
    <w:rsid w:val="01FA7A75"/>
    <w:rsid w:val="01FB0D28"/>
    <w:rsid w:val="020376D2"/>
    <w:rsid w:val="021039F2"/>
    <w:rsid w:val="0213401B"/>
    <w:rsid w:val="021612D7"/>
    <w:rsid w:val="021B66B3"/>
    <w:rsid w:val="021D5681"/>
    <w:rsid w:val="021E12A9"/>
    <w:rsid w:val="02241BC8"/>
    <w:rsid w:val="02264931"/>
    <w:rsid w:val="02366D2D"/>
    <w:rsid w:val="023A17C9"/>
    <w:rsid w:val="023C6ADF"/>
    <w:rsid w:val="024861E0"/>
    <w:rsid w:val="024C1786"/>
    <w:rsid w:val="02525AB9"/>
    <w:rsid w:val="025537AC"/>
    <w:rsid w:val="0259231D"/>
    <w:rsid w:val="025950AA"/>
    <w:rsid w:val="02602494"/>
    <w:rsid w:val="02670921"/>
    <w:rsid w:val="026D4590"/>
    <w:rsid w:val="02737D3F"/>
    <w:rsid w:val="02772258"/>
    <w:rsid w:val="027A5F12"/>
    <w:rsid w:val="02875855"/>
    <w:rsid w:val="028B1A5B"/>
    <w:rsid w:val="02906A3F"/>
    <w:rsid w:val="029462AE"/>
    <w:rsid w:val="029D28C6"/>
    <w:rsid w:val="029E5D0F"/>
    <w:rsid w:val="02A60AB9"/>
    <w:rsid w:val="02AE2DE1"/>
    <w:rsid w:val="02B770A6"/>
    <w:rsid w:val="02C26D10"/>
    <w:rsid w:val="02C94B19"/>
    <w:rsid w:val="02DD7244"/>
    <w:rsid w:val="02E116FC"/>
    <w:rsid w:val="02E74EBC"/>
    <w:rsid w:val="02F04B36"/>
    <w:rsid w:val="02F40FCE"/>
    <w:rsid w:val="030368EE"/>
    <w:rsid w:val="0308324A"/>
    <w:rsid w:val="03105169"/>
    <w:rsid w:val="031E0C8D"/>
    <w:rsid w:val="031E7C27"/>
    <w:rsid w:val="0320795C"/>
    <w:rsid w:val="032253AD"/>
    <w:rsid w:val="0324725C"/>
    <w:rsid w:val="03291A28"/>
    <w:rsid w:val="032D5AFC"/>
    <w:rsid w:val="03302557"/>
    <w:rsid w:val="03303C98"/>
    <w:rsid w:val="03316080"/>
    <w:rsid w:val="033B5207"/>
    <w:rsid w:val="034069DF"/>
    <w:rsid w:val="03446B15"/>
    <w:rsid w:val="034877EE"/>
    <w:rsid w:val="034A1596"/>
    <w:rsid w:val="034B7CB9"/>
    <w:rsid w:val="034C7EEF"/>
    <w:rsid w:val="034F1321"/>
    <w:rsid w:val="03503AB5"/>
    <w:rsid w:val="03587AB9"/>
    <w:rsid w:val="035F3B3B"/>
    <w:rsid w:val="03601905"/>
    <w:rsid w:val="03667266"/>
    <w:rsid w:val="036D7F68"/>
    <w:rsid w:val="037336D5"/>
    <w:rsid w:val="038708DA"/>
    <w:rsid w:val="038C04A0"/>
    <w:rsid w:val="038E2332"/>
    <w:rsid w:val="03A3328F"/>
    <w:rsid w:val="03A84399"/>
    <w:rsid w:val="03AE26DF"/>
    <w:rsid w:val="03B0582B"/>
    <w:rsid w:val="03B62B37"/>
    <w:rsid w:val="03B65C67"/>
    <w:rsid w:val="03B92974"/>
    <w:rsid w:val="03C21844"/>
    <w:rsid w:val="03C753AC"/>
    <w:rsid w:val="03C8713A"/>
    <w:rsid w:val="03D00CBE"/>
    <w:rsid w:val="03D3127A"/>
    <w:rsid w:val="03D55682"/>
    <w:rsid w:val="03D70456"/>
    <w:rsid w:val="03DB2783"/>
    <w:rsid w:val="03DD6EBD"/>
    <w:rsid w:val="03EA0EC7"/>
    <w:rsid w:val="03F07155"/>
    <w:rsid w:val="03F16473"/>
    <w:rsid w:val="03FE5C5D"/>
    <w:rsid w:val="04002BAB"/>
    <w:rsid w:val="0409755F"/>
    <w:rsid w:val="040B5403"/>
    <w:rsid w:val="042324F1"/>
    <w:rsid w:val="04256EF4"/>
    <w:rsid w:val="04280686"/>
    <w:rsid w:val="0431537B"/>
    <w:rsid w:val="043E4CFC"/>
    <w:rsid w:val="04406C1B"/>
    <w:rsid w:val="04563119"/>
    <w:rsid w:val="04581C3E"/>
    <w:rsid w:val="045A06F0"/>
    <w:rsid w:val="045A59F3"/>
    <w:rsid w:val="045F5B7C"/>
    <w:rsid w:val="046A4A10"/>
    <w:rsid w:val="04760F1B"/>
    <w:rsid w:val="04765DF3"/>
    <w:rsid w:val="04767F0E"/>
    <w:rsid w:val="04775F6B"/>
    <w:rsid w:val="047B7C01"/>
    <w:rsid w:val="048C7128"/>
    <w:rsid w:val="04954530"/>
    <w:rsid w:val="04957DEE"/>
    <w:rsid w:val="049C6F24"/>
    <w:rsid w:val="04A1714B"/>
    <w:rsid w:val="04A237E3"/>
    <w:rsid w:val="04A2498B"/>
    <w:rsid w:val="04A64124"/>
    <w:rsid w:val="04B42B10"/>
    <w:rsid w:val="04B9293E"/>
    <w:rsid w:val="04C30A6F"/>
    <w:rsid w:val="04C87C40"/>
    <w:rsid w:val="04CA3DDD"/>
    <w:rsid w:val="04CB1844"/>
    <w:rsid w:val="04CC1BED"/>
    <w:rsid w:val="04CF3574"/>
    <w:rsid w:val="04D7656C"/>
    <w:rsid w:val="04E46542"/>
    <w:rsid w:val="04F33DE6"/>
    <w:rsid w:val="04F839E7"/>
    <w:rsid w:val="0505267D"/>
    <w:rsid w:val="0508781F"/>
    <w:rsid w:val="050B08A3"/>
    <w:rsid w:val="050D1FF1"/>
    <w:rsid w:val="050E58E1"/>
    <w:rsid w:val="050E66C0"/>
    <w:rsid w:val="05181E4D"/>
    <w:rsid w:val="052733AB"/>
    <w:rsid w:val="052A0DFC"/>
    <w:rsid w:val="05377005"/>
    <w:rsid w:val="05396551"/>
    <w:rsid w:val="05430FC8"/>
    <w:rsid w:val="054567B0"/>
    <w:rsid w:val="05456BFF"/>
    <w:rsid w:val="05491FC9"/>
    <w:rsid w:val="05521E1A"/>
    <w:rsid w:val="05565204"/>
    <w:rsid w:val="05576739"/>
    <w:rsid w:val="055A1046"/>
    <w:rsid w:val="055E2584"/>
    <w:rsid w:val="055E7EB8"/>
    <w:rsid w:val="05623DB1"/>
    <w:rsid w:val="05681522"/>
    <w:rsid w:val="057456CB"/>
    <w:rsid w:val="05771AB9"/>
    <w:rsid w:val="057B3C28"/>
    <w:rsid w:val="057C1EE1"/>
    <w:rsid w:val="058040D4"/>
    <w:rsid w:val="05820376"/>
    <w:rsid w:val="058C4498"/>
    <w:rsid w:val="059624E4"/>
    <w:rsid w:val="059E215B"/>
    <w:rsid w:val="059E748A"/>
    <w:rsid w:val="05A351CE"/>
    <w:rsid w:val="05B15133"/>
    <w:rsid w:val="05BA0791"/>
    <w:rsid w:val="05BA6320"/>
    <w:rsid w:val="05BD03B0"/>
    <w:rsid w:val="05BF5D50"/>
    <w:rsid w:val="05C401A0"/>
    <w:rsid w:val="05C509AF"/>
    <w:rsid w:val="05C51A59"/>
    <w:rsid w:val="05D744B0"/>
    <w:rsid w:val="05DD6CDD"/>
    <w:rsid w:val="05DE6513"/>
    <w:rsid w:val="05E067D1"/>
    <w:rsid w:val="05EC17C9"/>
    <w:rsid w:val="05F7701C"/>
    <w:rsid w:val="05FA144F"/>
    <w:rsid w:val="05FB16E2"/>
    <w:rsid w:val="05FE61A7"/>
    <w:rsid w:val="06015EAD"/>
    <w:rsid w:val="060972BE"/>
    <w:rsid w:val="060B1551"/>
    <w:rsid w:val="06140259"/>
    <w:rsid w:val="062C73C2"/>
    <w:rsid w:val="062E26B5"/>
    <w:rsid w:val="062E4DC6"/>
    <w:rsid w:val="062E70B6"/>
    <w:rsid w:val="06330021"/>
    <w:rsid w:val="06332111"/>
    <w:rsid w:val="063B5BA1"/>
    <w:rsid w:val="063D6A55"/>
    <w:rsid w:val="0640001E"/>
    <w:rsid w:val="06422588"/>
    <w:rsid w:val="06461BB3"/>
    <w:rsid w:val="064C5143"/>
    <w:rsid w:val="0656677F"/>
    <w:rsid w:val="065E5FCE"/>
    <w:rsid w:val="0666410E"/>
    <w:rsid w:val="0669063A"/>
    <w:rsid w:val="066C33CA"/>
    <w:rsid w:val="066F7144"/>
    <w:rsid w:val="06702E91"/>
    <w:rsid w:val="0679485D"/>
    <w:rsid w:val="067C3499"/>
    <w:rsid w:val="0683402D"/>
    <w:rsid w:val="06884049"/>
    <w:rsid w:val="068A02FC"/>
    <w:rsid w:val="06917CB2"/>
    <w:rsid w:val="06A80DD7"/>
    <w:rsid w:val="06A82397"/>
    <w:rsid w:val="06B731C5"/>
    <w:rsid w:val="06BA2132"/>
    <w:rsid w:val="06BC64C0"/>
    <w:rsid w:val="06C1644E"/>
    <w:rsid w:val="06C16AEF"/>
    <w:rsid w:val="06CA2442"/>
    <w:rsid w:val="06CB34F0"/>
    <w:rsid w:val="06D463BA"/>
    <w:rsid w:val="06DD51A9"/>
    <w:rsid w:val="06E90F2D"/>
    <w:rsid w:val="06F645A7"/>
    <w:rsid w:val="06F86293"/>
    <w:rsid w:val="06FA5A04"/>
    <w:rsid w:val="07013723"/>
    <w:rsid w:val="0705549D"/>
    <w:rsid w:val="07085A14"/>
    <w:rsid w:val="070946C2"/>
    <w:rsid w:val="070E6E32"/>
    <w:rsid w:val="07162E24"/>
    <w:rsid w:val="071704F3"/>
    <w:rsid w:val="071F322C"/>
    <w:rsid w:val="07335B9F"/>
    <w:rsid w:val="07347C6D"/>
    <w:rsid w:val="073A072C"/>
    <w:rsid w:val="073C6CF4"/>
    <w:rsid w:val="073E011D"/>
    <w:rsid w:val="074079A1"/>
    <w:rsid w:val="07435CDC"/>
    <w:rsid w:val="074542DE"/>
    <w:rsid w:val="07471E6A"/>
    <w:rsid w:val="074778B2"/>
    <w:rsid w:val="07491500"/>
    <w:rsid w:val="075324C0"/>
    <w:rsid w:val="07540B89"/>
    <w:rsid w:val="075943D8"/>
    <w:rsid w:val="075E33B2"/>
    <w:rsid w:val="076319C3"/>
    <w:rsid w:val="07664780"/>
    <w:rsid w:val="076E2DCB"/>
    <w:rsid w:val="076F4A5A"/>
    <w:rsid w:val="07736A3F"/>
    <w:rsid w:val="078062F8"/>
    <w:rsid w:val="078E16F3"/>
    <w:rsid w:val="079D67CB"/>
    <w:rsid w:val="07A254C1"/>
    <w:rsid w:val="07A3613D"/>
    <w:rsid w:val="07A675D4"/>
    <w:rsid w:val="07A9681D"/>
    <w:rsid w:val="07BF488A"/>
    <w:rsid w:val="07C2253B"/>
    <w:rsid w:val="07CD64E6"/>
    <w:rsid w:val="07D26256"/>
    <w:rsid w:val="07D82C36"/>
    <w:rsid w:val="07D949E6"/>
    <w:rsid w:val="07DB1185"/>
    <w:rsid w:val="07DC3BE6"/>
    <w:rsid w:val="07E23C23"/>
    <w:rsid w:val="07E272C7"/>
    <w:rsid w:val="07E32884"/>
    <w:rsid w:val="07E865A8"/>
    <w:rsid w:val="08030E85"/>
    <w:rsid w:val="0806062C"/>
    <w:rsid w:val="080C36BF"/>
    <w:rsid w:val="081030D3"/>
    <w:rsid w:val="081172F1"/>
    <w:rsid w:val="081B2C41"/>
    <w:rsid w:val="081D7803"/>
    <w:rsid w:val="08230177"/>
    <w:rsid w:val="08292F84"/>
    <w:rsid w:val="08351879"/>
    <w:rsid w:val="083A7665"/>
    <w:rsid w:val="083D3A8C"/>
    <w:rsid w:val="08434912"/>
    <w:rsid w:val="08434B05"/>
    <w:rsid w:val="0849796C"/>
    <w:rsid w:val="08671355"/>
    <w:rsid w:val="086979B5"/>
    <w:rsid w:val="086D6FC5"/>
    <w:rsid w:val="08783A60"/>
    <w:rsid w:val="087F0A00"/>
    <w:rsid w:val="08816433"/>
    <w:rsid w:val="088726B2"/>
    <w:rsid w:val="088D6B51"/>
    <w:rsid w:val="08911B63"/>
    <w:rsid w:val="089464F5"/>
    <w:rsid w:val="089C506D"/>
    <w:rsid w:val="08A37A96"/>
    <w:rsid w:val="08A42A67"/>
    <w:rsid w:val="08A67027"/>
    <w:rsid w:val="08AF12F3"/>
    <w:rsid w:val="08B342EB"/>
    <w:rsid w:val="08B60120"/>
    <w:rsid w:val="08C22277"/>
    <w:rsid w:val="08C4396E"/>
    <w:rsid w:val="08C60838"/>
    <w:rsid w:val="08C824B5"/>
    <w:rsid w:val="08C87E89"/>
    <w:rsid w:val="08CB37CD"/>
    <w:rsid w:val="08CC22BC"/>
    <w:rsid w:val="08D25F0F"/>
    <w:rsid w:val="08DD6033"/>
    <w:rsid w:val="08E00B61"/>
    <w:rsid w:val="08ED5C0B"/>
    <w:rsid w:val="08EE4D5D"/>
    <w:rsid w:val="08F10496"/>
    <w:rsid w:val="08F730B2"/>
    <w:rsid w:val="090B330B"/>
    <w:rsid w:val="090C4334"/>
    <w:rsid w:val="090D2068"/>
    <w:rsid w:val="09116CD9"/>
    <w:rsid w:val="09133397"/>
    <w:rsid w:val="09145022"/>
    <w:rsid w:val="09176D18"/>
    <w:rsid w:val="09184F76"/>
    <w:rsid w:val="091B1318"/>
    <w:rsid w:val="092219A4"/>
    <w:rsid w:val="09244899"/>
    <w:rsid w:val="0928648C"/>
    <w:rsid w:val="09307B18"/>
    <w:rsid w:val="09321C14"/>
    <w:rsid w:val="09422A3A"/>
    <w:rsid w:val="09480DB3"/>
    <w:rsid w:val="094F7A1E"/>
    <w:rsid w:val="09556D71"/>
    <w:rsid w:val="09571123"/>
    <w:rsid w:val="09680797"/>
    <w:rsid w:val="09761515"/>
    <w:rsid w:val="097939E5"/>
    <w:rsid w:val="0983245E"/>
    <w:rsid w:val="0989390C"/>
    <w:rsid w:val="098A5AB4"/>
    <w:rsid w:val="098C31F2"/>
    <w:rsid w:val="098F13F6"/>
    <w:rsid w:val="09974531"/>
    <w:rsid w:val="09994EA1"/>
    <w:rsid w:val="09A24149"/>
    <w:rsid w:val="09B012DA"/>
    <w:rsid w:val="09B05211"/>
    <w:rsid w:val="09B13505"/>
    <w:rsid w:val="09BA0E71"/>
    <w:rsid w:val="09C52DFA"/>
    <w:rsid w:val="09C54B5D"/>
    <w:rsid w:val="09C5607F"/>
    <w:rsid w:val="09CA24CD"/>
    <w:rsid w:val="09DA6209"/>
    <w:rsid w:val="09DC6F01"/>
    <w:rsid w:val="09DE2EB8"/>
    <w:rsid w:val="09E53665"/>
    <w:rsid w:val="09E6721E"/>
    <w:rsid w:val="09E81192"/>
    <w:rsid w:val="09EB31E2"/>
    <w:rsid w:val="09F446F8"/>
    <w:rsid w:val="09FB57D7"/>
    <w:rsid w:val="09FF103F"/>
    <w:rsid w:val="0A117C1F"/>
    <w:rsid w:val="0A1843F3"/>
    <w:rsid w:val="0A1C2BF9"/>
    <w:rsid w:val="0A1D17FF"/>
    <w:rsid w:val="0A271EE7"/>
    <w:rsid w:val="0A404345"/>
    <w:rsid w:val="0A4055BA"/>
    <w:rsid w:val="0A405631"/>
    <w:rsid w:val="0A415972"/>
    <w:rsid w:val="0A4837DB"/>
    <w:rsid w:val="0A4C60A0"/>
    <w:rsid w:val="0A4E30DB"/>
    <w:rsid w:val="0A4E446D"/>
    <w:rsid w:val="0A5136F7"/>
    <w:rsid w:val="0A547D29"/>
    <w:rsid w:val="0A560198"/>
    <w:rsid w:val="0A576A3F"/>
    <w:rsid w:val="0A58616F"/>
    <w:rsid w:val="0A69437F"/>
    <w:rsid w:val="0A6B2AA5"/>
    <w:rsid w:val="0A713FC8"/>
    <w:rsid w:val="0A751627"/>
    <w:rsid w:val="0A771751"/>
    <w:rsid w:val="0A7F73F4"/>
    <w:rsid w:val="0A843C84"/>
    <w:rsid w:val="0A8A3FAC"/>
    <w:rsid w:val="0A8B1B6E"/>
    <w:rsid w:val="0A8D2969"/>
    <w:rsid w:val="0A942391"/>
    <w:rsid w:val="0A947ACD"/>
    <w:rsid w:val="0A975004"/>
    <w:rsid w:val="0A9D5BFC"/>
    <w:rsid w:val="0AA83AC0"/>
    <w:rsid w:val="0AAD658E"/>
    <w:rsid w:val="0AB36228"/>
    <w:rsid w:val="0AB42EBF"/>
    <w:rsid w:val="0ABD5C10"/>
    <w:rsid w:val="0AC506B7"/>
    <w:rsid w:val="0ACC3E43"/>
    <w:rsid w:val="0ACD06CF"/>
    <w:rsid w:val="0ACE26F0"/>
    <w:rsid w:val="0AD0008F"/>
    <w:rsid w:val="0AD03E87"/>
    <w:rsid w:val="0AD04F98"/>
    <w:rsid w:val="0AD17CBB"/>
    <w:rsid w:val="0AD55CB9"/>
    <w:rsid w:val="0AD62D07"/>
    <w:rsid w:val="0AD66EAF"/>
    <w:rsid w:val="0ADD3E65"/>
    <w:rsid w:val="0AF557B8"/>
    <w:rsid w:val="0AF905A5"/>
    <w:rsid w:val="0B024524"/>
    <w:rsid w:val="0B1667D2"/>
    <w:rsid w:val="0B176CFE"/>
    <w:rsid w:val="0B2057C1"/>
    <w:rsid w:val="0B2850BC"/>
    <w:rsid w:val="0B300FE3"/>
    <w:rsid w:val="0B324C56"/>
    <w:rsid w:val="0B357D14"/>
    <w:rsid w:val="0B397583"/>
    <w:rsid w:val="0B503A79"/>
    <w:rsid w:val="0B521465"/>
    <w:rsid w:val="0B615AEB"/>
    <w:rsid w:val="0B660A1B"/>
    <w:rsid w:val="0B792E7A"/>
    <w:rsid w:val="0B836936"/>
    <w:rsid w:val="0B92613F"/>
    <w:rsid w:val="0B9C069A"/>
    <w:rsid w:val="0B9F6DBC"/>
    <w:rsid w:val="0BA12F59"/>
    <w:rsid w:val="0BA257F5"/>
    <w:rsid w:val="0BAD2711"/>
    <w:rsid w:val="0BB33367"/>
    <w:rsid w:val="0BB53D07"/>
    <w:rsid w:val="0BB6665B"/>
    <w:rsid w:val="0BB778F4"/>
    <w:rsid w:val="0BCB3EB4"/>
    <w:rsid w:val="0BDD0D66"/>
    <w:rsid w:val="0BDF1F14"/>
    <w:rsid w:val="0BE35DA2"/>
    <w:rsid w:val="0BE956D9"/>
    <w:rsid w:val="0BF27F7C"/>
    <w:rsid w:val="0BF43C0F"/>
    <w:rsid w:val="0BF50FA9"/>
    <w:rsid w:val="0BFE75B7"/>
    <w:rsid w:val="0C0A4AC3"/>
    <w:rsid w:val="0C110B8B"/>
    <w:rsid w:val="0C13003F"/>
    <w:rsid w:val="0C195D4F"/>
    <w:rsid w:val="0C1B3D25"/>
    <w:rsid w:val="0C242201"/>
    <w:rsid w:val="0C275C38"/>
    <w:rsid w:val="0C2865EF"/>
    <w:rsid w:val="0C323D38"/>
    <w:rsid w:val="0C353A19"/>
    <w:rsid w:val="0C3F0EFD"/>
    <w:rsid w:val="0C47233E"/>
    <w:rsid w:val="0C52041C"/>
    <w:rsid w:val="0C5678FC"/>
    <w:rsid w:val="0C597457"/>
    <w:rsid w:val="0C5F7F61"/>
    <w:rsid w:val="0C6652CB"/>
    <w:rsid w:val="0C681375"/>
    <w:rsid w:val="0C6A2386"/>
    <w:rsid w:val="0C6B7458"/>
    <w:rsid w:val="0C8D52C4"/>
    <w:rsid w:val="0C931EA1"/>
    <w:rsid w:val="0C97139C"/>
    <w:rsid w:val="0CA06B8A"/>
    <w:rsid w:val="0CB34DFB"/>
    <w:rsid w:val="0CB8627C"/>
    <w:rsid w:val="0CBD7DD2"/>
    <w:rsid w:val="0CC86361"/>
    <w:rsid w:val="0CC965D8"/>
    <w:rsid w:val="0CE435DD"/>
    <w:rsid w:val="0CE43FFF"/>
    <w:rsid w:val="0CE44571"/>
    <w:rsid w:val="0CE81BF2"/>
    <w:rsid w:val="0CF34359"/>
    <w:rsid w:val="0CF35207"/>
    <w:rsid w:val="0CF848B5"/>
    <w:rsid w:val="0D031864"/>
    <w:rsid w:val="0D06335C"/>
    <w:rsid w:val="0D093C8E"/>
    <w:rsid w:val="0D0957A4"/>
    <w:rsid w:val="0D0C3C85"/>
    <w:rsid w:val="0D100ABF"/>
    <w:rsid w:val="0D121CD0"/>
    <w:rsid w:val="0D123A43"/>
    <w:rsid w:val="0D165D85"/>
    <w:rsid w:val="0D1A722F"/>
    <w:rsid w:val="0D1F6AEB"/>
    <w:rsid w:val="0D240561"/>
    <w:rsid w:val="0D243093"/>
    <w:rsid w:val="0D25735B"/>
    <w:rsid w:val="0D264115"/>
    <w:rsid w:val="0D291880"/>
    <w:rsid w:val="0D2E231B"/>
    <w:rsid w:val="0D2F33E3"/>
    <w:rsid w:val="0D307DDC"/>
    <w:rsid w:val="0D3372F2"/>
    <w:rsid w:val="0D343B80"/>
    <w:rsid w:val="0D344507"/>
    <w:rsid w:val="0D39291C"/>
    <w:rsid w:val="0D3A582E"/>
    <w:rsid w:val="0D3F1126"/>
    <w:rsid w:val="0D414F29"/>
    <w:rsid w:val="0D422FBC"/>
    <w:rsid w:val="0D511784"/>
    <w:rsid w:val="0D552053"/>
    <w:rsid w:val="0D5775BA"/>
    <w:rsid w:val="0D591A80"/>
    <w:rsid w:val="0D5B5803"/>
    <w:rsid w:val="0D5E70A0"/>
    <w:rsid w:val="0D6803D7"/>
    <w:rsid w:val="0D6E61F1"/>
    <w:rsid w:val="0D72152C"/>
    <w:rsid w:val="0D7B2988"/>
    <w:rsid w:val="0D7C6729"/>
    <w:rsid w:val="0D7E0B0C"/>
    <w:rsid w:val="0D816AF7"/>
    <w:rsid w:val="0D875BCE"/>
    <w:rsid w:val="0D8E5E03"/>
    <w:rsid w:val="0D916A8F"/>
    <w:rsid w:val="0D9C1A7B"/>
    <w:rsid w:val="0DA0362F"/>
    <w:rsid w:val="0DA15AF9"/>
    <w:rsid w:val="0DAC0602"/>
    <w:rsid w:val="0DB13877"/>
    <w:rsid w:val="0DC01D0A"/>
    <w:rsid w:val="0DC563A9"/>
    <w:rsid w:val="0DCB163B"/>
    <w:rsid w:val="0DCB4800"/>
    <w:rsid w:val="0DD7702A"/>
    <w:rsid w:val="0DDD37ED"/>
    <w:rsid w:val="0DDE658C"/>
    <w:rsid w:val="0DEF4598"/>
    <w:rsid w:val="0DEF50D4"/>
    <w:rsid w:val="0DF34968"/>
    <w:rsid w:val="0DFF34EE"/>
    <w:rsid w:val="0E05457B"/>
    <w:rsid w:val="0E0D4119"/>
    <w:rsid w:val="0E105D5D"/>
    <w:rsid w:val="0E1155A0"/>
    <w:rsid w:val="0E134F4A"/>
    <w:rsid w:val="0E144AC5"/>
    <w:rsid w:val="0E190B54"/>
    <w:rsid w:val="0E19251E"/>
    <w:rsid w:val="0E1A2265"/>
    <w:rsid w:val="0E2C232F"/>
    <w:rsid w:val="0E305B97"/>
    <w:rsid w:val="0E3848EB"/>
    <w:rsid w:val="0E3C1C43"/>
    <w:rsid w:val="0E3C7F97"/>
    <w:rsid w:val="0E406023"/>
    <w:rsid w:val="0E41484B"/>
    <w:rsid w:val="0E4529C8"/>
    <w:rsid w:val="0E467502"/>
    <w:rsid w:val="0E491ABE"/>
    <w:rsid w:val="0E4E0F4E"/>
    <w:rsid w:val="0E5267A1"/>
    <w:rsid w:val="0E527126"/>
    <w:rsid w:val="0E550AB1"/>
    <w:rsid w:val="0E576296"/>
    <w:rsid w:val="0E5D36C7"/>
    <w:rsid w:val="0E67536B"/>
    <w:rsid w:val="0E6D7E74"/>
    <w:rsid w:val="0E7076D6"/>
    <w:rsid w:val="0E7133FF"/>
    <w:rsid w:val="0E771B7E"/>
    <w:rsid w:val="0E847C1A"/>
    <w:rsid w:val="0E932D31"/>
    <w:rsid w:val="0E9775DC"/>
    <w:rsid w:val="0E985253"/>
    <w:rsid w:val="0E9A56DB"/>
    <w:rsid w:val="0E9A61AE"/>
    <w:rsid w:val="0E9D7906"/>
    <w:rsid w:val="0EAC1050"/>
    <w:rsid w:val="0EB40C0A"/>
    <w:rsid w:val="0EB5653E"/>
    <w:rsid w:val="0EBD12B2"/>
    <w:rsid w:val="0EBF0D99"/>
    <w:rsid w:val="0EC14326"/>
    <w:rsid w:val="0ECB3414"/>
    <w:rsid w:val="0ECB7446"/>
    <w:rsid w:val="0ED14303"/>
    <w:rsid w:val="0ED556D3"/>
    <w:rsid w:val="0EDA4C94"/>
    <w:rsid w:val="0EDE7ED2"/>
    <w:rsid w:val="0EE10299"/>
    <w:rsid w:val="0EE36EF4"/>
    <w:rsid w:val="0EE63F32"/>
    <w:rsid w:val="0EE91F40"/>
    <w:rsid w:val="0EFF5C43"/>
    <w:rsid w:val="0EFF787A"/>
    <w:rsid w:val="0F0203C5"/>
    <w:rsid w:val="0F020F48"/>
    <w:rsid w:val="0F0306FA"/>
    <w:rsid w:val="0F0316D2"/>
    <w:rsid w:val="0F06670A"/>
    <w:rsid w:val="0F0714BE"/>
    <w:rsid w:val="0F075152"/>
    <w:rsid w:val="0F1141CF"/>
    <w:rsid w:val="0F121100"/>
    <w:rsid w:val="0F133300"/>
    <w:rsid w:val="0F165E2E"/>
    <w:rsid w:val="0F1A1BDE"/>
    <w:rsid w:val="0F220B73"/>
    <w:rsid w:val="0F287DC7"/>
    <w:rsid w:val="0F293134"/>
    <w:rsid w:val="0F324117"/>
    <w:rsid w:val="0F3511A8"/>
    <w:rsid w:val="0F435E86"/>
    <w:rsid w:val="0F440078"/>
    <w:rsid w:val="0F466989"/>
    <w:rsid w:val="0F4C2E57"/>
    <w:rsid w:val="0F4D6AB0"/>
    <w:rsid w:val="0F570D61"/>
    <w:rsid w:val="0F5733BD"/>
    <w:rsid w:val="0F5859CC"/>
    <w:rsid w:val="0F77267C"/>
    <w:rsid w:val="0F7C3622"/>
    <w:rsid w:val="0F826435"/>
    <w:rsid w:val="0F881F0D"/>
    <w:rsid w:val="0F8946C8"/>
    <w:rsid w:val="0F896F60"/>
    <w:rsid w:val="0F982FD9"/>
    <w:rsid w:val="0F9B67FF"/>
    <w:rsid w:val="0FA20278"/>
    <w:rsid w:val="0FAD6F60"/>
    <w:rsid w:val="0FB741A1"/>
    <w:rsid w:val="0FBC410F"/>
    <w:rsid w:val="0FBD3281"/>
    <w:rsid w:val="0FBE0BC3"/>
    <w:rsid w:val="0FD3422D"/>
    <w:rsid w:val="0FD44672"/>
    <w:rsid w:val="0FDA6B99"/>
    <w:rsid w:val="0FE57F15"/>
    <w:rsid w:val="0FED53DE"/>
    <w:rsid w:val="0FF014F9"/>
    <w:rsid w:val="0FF84944"/>
    <w:rsid w:val="0FFD1FCA"/>
    <w:rsid w:val="100048A8"/>
    <w:rsid w:val="10026C92"/>
    <w:rsid w:val="10085D2F"/>
    <w:rsid w:val="10156B21"/>
    <w:rsid w:val="1019587A"/>
    <w:rsid w:val="101C2AB9"/>
    <w:rsid w:val="101C3CD9"/>
    <w:rsid w:val="101C5D6D"/>
    <w:rsid w:val="101F69FF"/>
    <w:rsid w:val="102339BC"/>
    <w:rsid w:val="102625E1"/>
    <w:rsid w:val="102C4EBB"/>
    <w:rsid w:val="10386A4B"/>
    <w:rsid w:val="103C0451"/>
    <w:rsid w:val="10491875"/>
    <w:rsid w:val="10507BA6"/>
    <w:rsid w:val="105532FF"/>
    <w:rsid w:val="105600EA"/>
    <w:rsid w:val="10565DCF"/>
    <w:rsid w:val="10566397"/>
    <w:rsid w:val="105E7C48"/>
    <w:rsid w:val="1060403C"/>
    <w:rsid w:val="10744E03"/>
    <w:rsid w:val="10767CED"/>
    <w:rsid w:val="107D154D"/>
    <w:rsid w:val="107F1B99"/>
    <w:rsid w:val="1080698B"/>
    <w:rsid w:val="108B7D31"/>
    <w:rsid w:val="108E2F56"/>
    <w:rsid w:val="109B0F56"/>
    <w:rsid w:val="10A161D3"/>
    <w:rsid w:val="10A82680"/>
    <w:rsid w:val="10A87BBA"/>
    <w:rsid w:val="10B10583"/>
    <w:rsid w:val="10B916CB"/>
    <w:rsid w:val="10BC5D8D"/>
    <w:rsid w:val="10C4566E"/>
    <w:rsid w:val="10CB1D61"/>
    <w:rsid w:val="10CB695D"/>
    <w:rsid w:val="10D03FEC"/>
    <w:rsid w:val="10D214E3"/>
    <w:rsid w:val="10D45DF2"/>
    <w:rsid w:val="10D709A9"/>
    <w:rsid w:val="10E37E01"/>
    <w:rsid w:val="10E81831"/>
    <w:rsid w:val="10EB73DF"/>
    <w:rsid w:val="10F31ABD"/>
    <w:rsid w:val="10F448C0"/>
    <w:rsid w:val="10F638DA"/>
    <w:rsid w:val="10FB55E5"/>
    <w:rsid w:val="1102186F"/>
    <w:rsid w:val="1104397B"/>
    <w:rsid w:val="110832D0"/>
    <w:rsid w:val="110A76B6"/>
    <w:rsid w:val="11110854"/>
    <w:rsid w:val="11122212"/>
    <w:rsid w:val="111C412E"/>
    <w:rsid w:val="111E500C"/>
    <w:rsid w:val="113A069A"/>
    <w:rsid w:val="113B67E2"/>
    <w:rsid w:val="113B6BD3"/>
    <w:rsid w:val="113C42D2"/>
    <w:rsid w:val="11413FF8"/>
    <w:rsid w:val="114A0569"/>
    <w:rsid w:val="1164545C"/>
    <w:rsid w:val="11671437"/>
    <w:rsid w:val="11745895"/>
    <w:rsid w:val="117A3470"/>
    <w:rsid w:val="117D5D59"/>
    <w:rsid w:val="117D6922"/>
    <w:rsid w:val="118147A6"/>
    <w:rsid w:val="118810F2"/>
    <w:rsid w:val="11883964"/>
    <w:rsid w:val="118A7214"/>
    <w:rsid w:val="118B1A74"/>
    <w:rsid w:val="11962B46"/>
    <w:rsid w:val="119665BB"/>
    <w:rsid w:val="11972079"/>
    <w:rsid w:val="119B2686"/>
    <w:rsid w:val="11A74F89"/>
    <w:rsid w:val="11A829B5"/>
    <w:rsid w:val="11AD706A"/>
    <w:rsid w:val="11B020F8"/>
    <w:rsid w:val="11B4006B"/>
    <w:rsid w:val="11C23E35"/>
    <w:rsid w:val="11C25910"/>
    <w:rsid w:val="11C46371"/>
    <w:rsid w:val="11C510D6"/>
    <w:rsid w:val="11C70AAD"/>
    <w:rsid w:val="11C762FD"/>
    <w:rsid w:val="11D2177A"/>
    <w:rsid w:val="11D46F22"/>
    <w:rsid w:val="11D95177"/>
    <w:rsid w:val="11D9686E"/>
    <w:rsid w:val="11DA7CD9"/>
    <w:rsid w:val="11DF7BAD"/>
    <w:rsid w:val="11E03315"/>
    <w:rsid w:val="11E54A63"/>
    <w:rsid w:val="11EE3735"/>
    <w:rsid w:val="11F242F3"/>
    <w:rsid w:val="11F254C9"/>
    <w:rsid w:val="11F26065"/>
    <w:rsid w:val="11F82D57"/>
    <w:rsid w:val="120133FB"/>
    <w:rsid w:val="12016278"/>
    <w:rsid w:val="120437B5"/>
    <w:rsid w:val="120B5DB2"/>
    <w:rsid w:val="12135B52"/>
    <w:rsid w:val="12222C21"/>
    <w:rsid w:val="12236C59"/>
    <w:rsid w:val="1228709D"/>
    <w:rsid w:val="12312580"/>
    <w:rsid w:val="12392AC8"/>
    <w:rsid w:val="12402663"/>
    <w:rsid w:val="12407FDB"/>
    <w:rsid w:val="1241531C"/>
    <w:rsid w:val="124515C4"/>
    <w:rsid w:val="124722F9"/>
    <w:rsid w:val="12494735"/>
    <w:rsid w:val="1249691D"/>
    <w:rsid w:val="125B2F8F"/>
    <w:rsid w:val="12617D44"/>
    <w:rsid w:val="12631F51"/>
    <w:rsid w:val="12715B42"/>
    <w:rsid w:val="127B4DA7"/>
    <w:rsid w:val="127F0489"/>
    <w:rsid w:val="12833BEE"/>
    <w:rsid w:val="128C06C6"/>
    <w:rsid w:val="12993A97"/>
    <w:rsid w:val="12997BA5"/>
    <w:rsid w:val="129A6AD0"/>
    <w:rsid w:val="12A157C7"/>
    <w:rsid w:val="12A41E2E"/>
    <w:rsid w:val="12B51895"/>
    <w:rsid w:val="12B80655"/>
    <w:rsid w:val="12BB6C50"/>
    <w:rsid w:val="12D64BF9"/>
    <w:rsid w:val="12D652A5"/>
    <w:rsid w:val="12DA1BB2"/>
    <w:rsid w:val="12DA7D59"/>
    <w:rsid w:val="12E737EA"/>
    <w:rsid w:val="12F93B76"/>
    <w:rsid w:val="12F97879"/>
    <w:rsid w:val="12FB0A0F"/>
    <w:rsid w:val="12FF62B1"/>
    <w:rsid w:val="13154FDF"/>
    <w:rsid w:val="131D4209"/>
    <w:rsid w:val="132A237C"/>
    <w:rsid w:val="132D31E3"/>
    <w:rsid w:val="132E33A9"/>
    <w:rsid w:val="13336B54"/>
    <w:rsid w:val="13396972"/>
    <w:rsid w:val="13471B78"/>
    <w:rsid w:val="134F26DA"/>
    <w:rsid w:val="1357452D"/>
    <w:rsid w:val="135D213B"/>
    <w:rsid w:val="135F0EB7"/>
    <w:rsid w:val="13641476"/>
    <w:rsid w:val="136D73C5"/>
    <w:rsid w:val="136F3C9C"/>
    <w:rsid w:val="13702C27"/>
    <w:rsid w:val="13707DCC"/>
    <w:rsid w:val="13752135"/>
    <w:rsid w:val="13761821"/>
    <w:rsid w:val="137B66AC"/>
    <w:rsid w:val="137F5110"/>
    <w:rsid w:val="138277E4"/>
    <w:rsid w:val="13840017"/>
    <w:rsid w:val="13866302"/>
    <w:rsid w:val="13882934"/>
    <w:rsid w:val="1388566E"/>
    <w:rsid w:val="1390272A"/>
    <w:rsid w:val="139F3FCF"/>
    <w:rsid w:val="139F73B2"/>
    <w:rsid w:val="13A25C13"/>
    <w:rsid w:val="13A76B60"/>
    <w:rsid w:val="13B506C6"/>
    <w:rsid w:val="13BD0DF1"/>
    <w:rsid w:val="13CF2460"/>
    <w:rsid w:val="13D948EB"/>
    <w:rsid w:val="13DF0B76"/>
    <w:rsid w:val="13E1237B"/>
    <w:rsid w:val="13E13814"/>
    <w:rsid w:val="13E920BB"/>
    <w:rsid w:val="13F5469E"/>
    <w:rsid w:val="13F932F5"/>
    <w:rsid w:val="14035563"/>
    <w:rsid w:val="1410080A"/>
    <w:rsid w:val="14133DA2"/>
    <w:rsid w:val="14173F32"/>
    <w:rsid w:val="141D248D"/>
    <w:rsid w:val="142712F1"/>
    <w:rsid w:val="14295D4B"/>
    <w:rsid w:val="142B11E7"/>
    <w:rsid w:val="142E370F"/>
    <w:rsid w:val="143011C0"/>
    <w:rsid w:val="14347FE9"/>
    <w:rsid w:val="14356ADC"/>
    <w:rsid w:val="143652CD"/>
    <w:rsid w:val="143F4EBE"/>
    <w:rsid w:val="14416FD1"/>
    <w:rsid w:val="1442686F"/>
    <w:rsid w:val="144437E3"/>
    <w:rsid w:val="14474816"/>
    <w:rsid w:val="144C325C"/>
    <w:rsid w:val="144F5780"/>
    <w:rsid w:val="14510AE9"/>
    <w:rsid w:val="14566915"/>
    <w:rsid w:val="145E4093"/>
    <w:rsid w:val="145F3DBA"/>
    <w:rsid w:val="147627CE"/>
    <w:rsid w:val="147756D7"/>
    <w:rsid w:val="147C1DA7"/>
    <w:rsid w:val="147D1ABF"/>
    <w:rsid w:val="147E1E30"/>
    <w:rsid w:val="14802DF8"/>
    <w:rsid w:val="14811E8C"/>
    <w:rsid w:val="1488738A"/>
    <w:rsid w:val="148D3FF9"/>
    <w:rsid w:val="14932000"/>
    <w:rsid w:val="14965E40"/>
    <w:rsid w:val="149F0EFB"/>
    <w:rsid w:val="14A406A3"/>
    <w:rsid w:val="14A57E36"/>
    <w:rsid w:val="14A94B9A"/>
    <w:rsid w:val="14A97FAF"/>
    <w:rsid w:val="14AC48B2"/>
    <w:rsid w:val="14B90D04"/>
    <w:rsid w:val="14B974BE"/>
    <w:rsid w:val="14BE09E9"/>
    <w:rsid w:val="14BF17D0"/>
    <w:rsid w:val="14C3744F"/>
    <w:rsid w:val="14C85421"/>
    <w:rsid w:val="14CD7E6F"/>
    <w:rsid w:val="14D06D36"/>
    <w:rsid w:val="14D555FC"/>
    <w:rsid w:val="14DD6E61"/>
    <w:rsid w:val="14E30D6B"/>
    <w:rsid w:val="14EA446B"/>
    <w:rsid w:val="14ED4D3D"/>
    <w:rsid w:val="14F003A9"/>
    <w:rsid w:val="14F51AF9"/>
    <w:rsid w:val="14FB4241"/>
    <w:rsid w:val="15031B22"/>
    <w:rsid w:val="150767DE"/>
    <w:rsid w:val="150956E0"/>
    <w:rsid w:val="15095985"/>
    <w:rsid w:val="15186400"/>
    <w:rsid w:val="151971EE"/>
    <w:rsid w:val="15337A58"/>
    <w:rsid w:val="15376515"/>
    <w:rsid w:val="153B1299"/>
    <w:rsid w:val="153C6915"/>
    <w:rsid w:val="15411A55"/>
    <w:rsid w:val="15456138"/>
    <w:rsid w:val="15483103"/>
    <w:rsid w:val="1551580B"/>
    <w:rsid w:val="157E06CA"/>
    <w:rsid w:val="15873A2B"/>
    <w:rsid w:val="15877094"/>
    <w:rsid w:val="15924880"/>
    <w:rsid w:val="159A0EAF"/>
    <w:rsid w:val="15AA037F"/>
    <w:rsid w:val="15AF576B"/>
    <w:rsid w:val="15B222F4"/>
    <w:rsid w:val="15B6787A"/>
    <w:rsid w:val="15C33BBE"/>
    <w:rsid w:val="15C849F9"/>
    <w:rsid w:val="15C86F03"/>
    <w:rsid w:val="15D573F4"/>
    <w:rsid w:val="15D61CE1"/>
    <w:rsid w:val="15DB00F3"/>
    <w:rsid w:val="15E30CAA"/>
    <w:rsid w:val="15E440A9"/>
    <w:rsid w:val="15F20083"/>
    <w:rsid w:val="15F84C5D"/>
    <w:rsid w:val="15FA7988"/>
    <w:rsid w:val="15FC2872"/>
    <w:rsid w:val="15FC44B2"/>
    <w:rsid w:val="15FE35CD"/>
    <w:rsid w:val="15FE486F"/>
    <w:rsid w:val="160275C4"/>
    <w:rsid w:val="1613417D"/>
    <w:rsid w:val="161C05EF"/>
    <w:rsid w:val="161F19BB"/>
    <w:rsid w:val="162E47DC"/>
    <w:rsid w:val="16576885"/>
    <w:rsid w:val="16624412"/>
    <w:rsid w:val="1684385B"/>
    <w:rsid w:val="1689098A"/>
    <w:rsid w:val="16891A8F"/>
    <w:rsid w:val="168B24FF"/>
    <w:rsid w:val="169266EB"/>
    <w:rsid w:val="16992833"/>
    <w:rsid w:val="169B2503"/>
    <w:rsid w:val="169F7ECC"/>
    <w:rsid w:val="16AE05FD"/>
    <w:rsid w:val="16B574D7"/>
    <w:rsid w:val="16B803D4"/>
    <w:rsid w:val="16BC5419"/>
    <w:rsid w:val="16C36CC1"/>
    <w:rsid w:val="16C56B67"/>
    <w:rsid w:val="16C6644E"/>
    <w:rsid w:val="16CA1D02"/>
    <w:rsid w:val="16CA224C"/>
    <w:rsid w:val="16CA2960"/>
    <w:rsid w:val="16CC6C21"/>
    <w:rsid w:val="16CE1878"/>
    <w:rsid w:val="16D1597C"/>
    <w:rsid w:val="16D7524A"/>
    <w:rsid w:val="16D81BDA"/>
    <w:rsid w:val="16DD5C81"/>
    <w:rsid w:val="16E16B75"/>
    <w:rsid w:val="16E811EF"/>
    <w:rsid w:val="16E95943"/>
    <w:rsid w:val="16EC49FE"/>
    <w:rsid w:val="16EC79CF"/>
    <w:rsid w:val="16F121A4"/>
    <w:rsid w:val="16FC6C3B"/>
    <w:rsid w:val="16FE7E62"/>
    <w:rsid w:val="170522F2"/>
    <w:rsid w:val="170C4EBB"/>
    <w:rsid w:val="171650E4"/>
    <w:rsid w:val="171D5E71"/>
    <w:rsid w:val="17244A90"/>
    <w:rsid w:val="172842D0"/>
    <w:rsid w:val="173514E6"/>
    <w:rsid w:val="173815BB"/>
    <w:rsid w:val="173A2805"/>
    <w:rsid w:val="174577E9"/>
    <w:rsid w:val="17467372"/>
    <w:rsid w:val="174B2AD5"/>
    <w:rsid w:val="17523813"/>
    <w:rsid w:val="175B13F3"/>
    <w:rsid w:val="175D3FCD"/>
    <w:rsid w:val="175F2E1B"/>
    <w:rsid w:val="176F2856"/>
    <w:rsid w:val="17785EC5"/>
    <w:rsid w:val="177B1406"/>
    <w:rsid w:val="177C700D"/>
    <w:rsid w:val="177F2578"/>
    <w:rsid w:val="178D6F2A"/>
    <w:rsid w:val="179214F4"/>
    <w:rsid w:val="179E3B02"/>
    <w:rsid w:val="179E6F85"/>
    <w:rsid w:val="179E7AFE"/>
    <w:rsid w:val="17AE485A"/>
    <w:rsid w:val="17AE73CE"/>
    <w:rsid w:val="17AF3335"/>
    <w:rsid w:val="17B35A20"/>
    <w:rsid w:val="17B820EE"/>
    <w:rsid w:val="17BB537E"/>
    <w:rsid w:val="17BC2791"/>
    <w:rsid w:val="17CD795B"/>
    <w:rsid w:val="17D072DA"/>
    <w:rsid w:val="17DF2A35"/>
    <w:rsid w:val="17E23497"/>
    <w:rsid w:val="17E64A99"/>
    <w:rsid w:val="17E654BD"/>
    <w:rsid w:val="17E84256"/>
    <w:rsid w:val="17ED34C0"/>
    <w:rsid w:val="17F30276"/>
    <w:rsid w:val="17F41B16"/>
    <w:rsid w:val="17FA196B"/>
    <w:rsid w:val="1800760A"/>
    <w:rsid w:val="18021A27"/>
    <w:rsid w:val="1808365D"/>
    <w:rsid w:val="18091E39"/>
    <w:rsid w:val="180F704E"/>
    <w:rsid w:val="181B19F3"/>
    <w:rsid w:val="18242106"/>
    <w:rsid w:val="182772CE"/>
    <w:rsid w:val="18331407"/>
    <w:rsid w:val="183F0519"/>
    <w:rsid w:val="1841677F"/>
    <w:rsid w:val="18434AA2"/>
    <w:rsid w:val="18443CBF"/>
    <w:rsid w:val="18443DBC"/>
    <w:rsid w:val="1854523A"/>
    <w:rsid w:val="1856553C"/>
    <w:rsid w:val="18582273"/>
    <w:rsid w:val="185A5998"/>
    <w:rsid w:val="18633034"/>
    <w:rsid w:val="186460B6"/>
    <w:rsid w:val="1882369D"/>
    <w:rsid w:val="188544CE"/>
    <w:rsid w:val="1889794F"/>
    <w:rsid w:val="188E1F67"/>
    <w:rsid w:val="188E24DC"/>
    <w:rsid w:val="18932FB4"/>
    <w:rsid w:val="18933EBA"/>
    <w:rsid w:val="18945623"/>
    <w:rsid w:val="18980CA9"/>
    <w:rsid w:val="189B3EDE"/>
    <w:rsid w:val="18AC004F"/>
    <w:rsid w:val="18BB3E7D"/>
    <w:rsid w:val="18BC1A35"/>
    <w:rsid w:val="18BF06CE"/>
    <w:rsid w:val="18C01BF5"/>
    <w:rsid w:val="18C721A1"/>
    <w:rsid w:val="18C809D6"/>
    <w:rsid w:val="18CD7095"/>
    <w:rsid w:val="18D45CAC"/>
    <w:rsid w:val="18D57719"/>
    <w:rsid w:val="18DD4215"/>
    <w:rsid w:val="18E21015"/>
    <w:rsid w:val="18E248A5"/>
    <w:rsid w:val="18E33763"/>
    <w:rsid w:val="18E54C6F"/>
    <w:rsid w:val="18E55D6E"/>
    <w:rsid w:val="18EE685C"/>
    <w:rsid w:val="18F674BE"/>
    <w:rsid w:val="18FD7EBF"/>
    <w:rsid w:val="19043248"/>
    <w:rsid w:val="191732B6"/>
    <w:rsid w:val="191E2E7D"/>
    <w:rsid w:val="192646AC"/>
    <w:rsid w:val="19295A61"/>
    <w:rsid w:val="192C6108"/>
    <w:rsid w:val="19341F13"/>
    <w:rsid w:val="19382011"/>
    <w:rsid w:val="19406CBD"/>
    <w:rsid w:val="195115A9"/>
    <w:rsid w:val="195632D3"/>
    <w:rsid w:val="19580B03"/>
    <w:rsid w:val="1959572F"/>
    <w:rsid w:val="195F74DE"/>
    <w:rsid w:val="19681B44"/>
    <w:rsid w:val="196F14D7"/>
    <w:rsid w:val="197308A8"/>
    <w:rsid w:val="197A0A96"/>
    <w:rsid w:val="197A1252"/>
    <w:rsid w:val="197B58B1"/>
    <w:rsid w:val="197E4716"/>
    <w:rsid w:val="19843E15"/>
    <w:rsid w:val="198A6CB1"/>
    <w:rsid w:val="19940A00"/>
    <w:rsid w:val="199420DE"/>
    <w:rsid w:val="199706B8"/>
    <w:rsid w:val="1999761E"/>
    <w:rsid w:val="199F0A4F"/>
    <w:rsid w:val="19A11A3F"/>
    <w:rsid w:val="19A13D55"/>
    <w:rsid w:val="19A508A8"/>
    <w:rsid w:val="19A75E64"/>
    <w:rsid w:val="19B77CCC"/>
    <w:rsid w:val="19B9158B"/>
    <w:rsid w:val="19B918F7"/>
    <w:rsid w:val="19C95FCF"/>
    <w:rsid w:val="19D05A2C"/>
    <w:rsid w:val="19D10BE6"/>
    <w:rsid w:val="19D32592"/>
    <w:rsid w:val="19D51EE7"/>
    <w:rsid w:val="19D96333"/>
    <w:rsid w:val="19DA1787"/>
    <w:rsid w:val="19E43B00"/>
    <w:rsid w:val="19E46EC8"/>
    <w:rsid w:val="19E741C9"/>
    <w:rsid w:val="19F77392"/>
    <w:rsid w:val="1A0214B0"/>
    <w:rsid w:val="1A0C082B"/>
    <w:rsid w:val="1A0F5789"/>
    <w:rsid w:val="1A106C7D"/>
    <w:rsid w:val="1A1209BA"/>
    <w:rsid w:val="1A2C4B0E"/>
    <w:rsid w:val="1A363644"/>
    <w:rsid w:val="1A37352D"/>
    <w:rsid w:val="1A396C2B"/>
    <w:rsid w:val="1A3F5C58"/>
    <w:rsid w:val="1A411C35"/>
    <w:rsid w:val="1A555C53"/>
    <w:rsid w:val="1A59062B"/>
    <w:rsid w:val="1A5C7C26"/>
    <w:rsid w:val="1A5E37D0"/>
    <w:rsid w:val="1A603C07"/>
    <w:rsid w:val="1A6866AE"/>
    <w:rsid w:val="1A6F7A71"/>
    <w:rsid w:val="1A732A9F"/>
    <w:rsid w:val="1A745D24"/>
    <w:rsid w:val="1A797DCB"/>
    <w:rsid w:val="1A864F6B"/>
    <w:rsid w:val="1A877F11"/>
    <w:rsid w:val="1A8B1520"/>
    <w:rsid w:val="1A962B69"/>
    <w:rsid w:val="1A9C07CD"/>
    <w:rsid w:val="1A9E4CB4"/>
    <w:rsid w:val="1AA1624E"/>
    <w:rsid w:val="1AA50604"/>
    <w:rsid w:val="1AAB7F89"/>
    <w:rsid w:val="1AB0450D"/>
    <w:rsid w:val="1AB44930"/>
    <w:rsid w:val="1ABC5901"/>
    <w:rsid w:val="1AC479C8"/>
    <w:rsid w:val="1AC813A3"/>
    <w:rsid w:val="1ACB6DF6"/>
    <w:rsid w:val="1ACF0DC7"/>
    <w:rsid w:val="1AD5305F"/>
    <w:rsid w:val="1ADD36E1"/>
    <w:rsid w:val="1ADE1E7A"/>
    <w:rsid w:val="1ADF6038"/>
    <w:rsid w:val="1AE148E1"/>
    <w:rsid w:val="1AE76623"/>
    <w:rsid w:val="1AE83D45"/>
    <w:rsid w:val="1AE903BE"/>
    <w:rsid w:val="1AF100A2"/>
    <w:rsid w:val="1AFA7A8A"/>
    <w:rsid w:val="1AFF778F"/>
    <w:rsid w:val="1B0047B0"/>
    <w:rsid w:val="1B056C98"/>
    <w:rsid w:val="1B060861"/>
    <w:rsid w:val="1B07006D"/>
    <w:rsid w:val="1B091D3C"/>
    <w:rsid w:val="1B133704"/>
    <w:rsid w:val="1B136F78"/>
    <w:rsid w:val="1B147A7C"/>
    <w:rsid w:val="1B1D08DB"/>
    <w:rsid w:val="1B1D71E3"/>
    <w:rsid w:val="1B2723EF"/>
    <w:rsid w:val="1B2B6906"/>
    <w:rsid w:val="1B336CAA"/>
    <w:rsid w:val="1B35150D"/>
    <w:rsid w:val="1B364345"/>
    <w:rsid w:val="1B411F25"/>
    <w:rsid w:val="1B4F31A0"/>
    <w:rsid w:val="1B5400BC"/>
    <w:rsid w:val="1B5E4D12"/>
    <w:rsid w:val="1B655E15"/>
    <w:rsid w:val="1B67755E"/>
    <w:rsid w:val="1B6E50CA"/>
    <w:rsid w:val="1B757985"/>
    <w:rsid w:val="1B784986"/>
    <w:rsid w:val="1B7D0807"/>
    <w:rsid w:val="1B7D39A6"/>
    <w:rsid w:val="1B846AFE"/>
    <w:rsid w:val="1B890988"/>
    <w:rsid w:val="1B8A2128"/>
    <w:rsid w:val="1B911CF3"/>
    <w:rsid w:val="1B96133B"/>
    <w:rsid w:val="1B9B331C"/>
    <w:rsid w:val="1B9E27E0"/>
    <w:rsid w:val="1BA57228"/>
    <w:rsid w:val="1BA82866"/>
    <w:rsid w:val="1BAF03D5"/>
    <w:rsid w:val="1BBC5C06"/>
    <w:rsid w:val="1BBD59B8"/>
    <w:rsid w:val="1BBF1E52"/>
    <w:rsid w:val="1BC11471"/>
    <w:rsid w:val="1BC72DBF"/>
    <w:rsid w:val="1BD57FA8"/>
    <w:rsid w:val="1BE0650A"/>
    <w:rsid w:val="1BE625B5"/>
    <w:rsid w:val="1BE7312B"/>
    <w:rsid w:val="1BFA5C27"/>
    <w:rsid w:val="1C0134CF"/>
    <w:rsid w:val="1C0C38CE"/>
    <w:rsid w:val="1C0F2AF1"/>
    <w:rsid w:val="1C111390"/>
    <w:rsid w:val="1C130007"/>
    <w:rsid w:val="1C144F34"/>
    <w:rsid w:val="1C162287"/>
    <w:rsid w:val="1C1D2D1A"/>
    <w:rsid w:val="1C1D728A"/>
    <w:rsid w:val="1C250C5B"/>
    <w:rsid w:val="1C3848FA"/>
    <w:rsid w:val="1C38595E"/>
    <w:rsid w:val="1C390773"/>
    <w:rsid w:val="1C3D0C73"/>
    <w:rsid w:val="1C410DAF"/>
    <w:rsid w:val="1C4B7618"/>
    <w:rsid w:val="1C607A0C"/>
    <w:rsid w:val="1C662ADE"/>
    <w:rsid w:val="1C665734"/>
    <w:rsid w:val="1C67114E"/>
    <w:rsid w:val="1C6A0717"/>
    <w:rsid w:val="1C6E4827"/>
    <w:rsid w:val="1C6E4FF2"/>
    <w:rsid w:val="1C757468"/>
    <w:rsid w:val="1C7E3AC5"/>
    <w:rsid w:val="1C811C90"/>
    <w:rsid w:val="1C897AA1"/>
    <w:rsid w:val="1C903441"/>
    <w:rsid w:val="1C9638FF"/>
    <w:rsid w:val="1C9C1D31"/>
    <w:rsid w:val="1C9C5392"/>
    <w:rsid w:val="1CA14A1E"/>
    <w:rsid w:val="1CAB16EF"/>
    <w:rsid w:val="1CAF0F00"/>
    <w:rsid w:val="1CB359D4"/>
    <w:rsid w:val="1CBD6309"/>
    <w:rsid w:val="1CBE42D7"/>
    <w:rsid w:val="1CBF666A"/>
    <w:rsid w:val="1CD72E5C"/>
    <w:rsid w:val="1CD86E12"/>
    <w:rsid w:val="1CDE60B9"/>
    <w:rsid w:val="1CE30420"/>
    <w:rsid w:val="1CEB7141"/>
    <w:rsid w:val="1CF13AF8"/>
    <w:rsid w:val="1CFE61FC"/>
    <w:rsid w:val="1D0331BB"/>
    <w:rsid w:val="1D081348"/>
    <w:rsid w:val="1D0A2663"/>
    <w:rsid w:val="1D0F24AA"/>
    <w:rsid w:val="1D135B57"/>
    <w:rsid w:val="1D1B4AD2"/>
    <w:rsid w:val="1D240F92"/>
    <w:rsid w:val="1D2E3310"/>
    <w:rsid w:val="1D2F74A1"/>
    <w:rsid w:val="1D3B47E6"/>
    <w:rsid w:val="1D415900"/>
    <w:rsid w:val="1D490712"/>
    <w:rsid w:val="1D4B7F3C"/>
    <w:rsid w:val="1D4C785D"/>
    <w:rsid w:val="1D4D28E3"/>
    <w:rsid w:val="1D500E79"/>
    <w:rsid w:val="1D503CF1"/>
    <w:rsid w:val="1D591B36"/>
    <w:rsid w:val="1D595141"/>
    <w:rsid w:val="1D5F16BD"/>
    <w:rsid w:val="1D6472D3"/>
    <w:rsid w:val="1D682791"/>
    <w:rsid w:val="1D707EB1"/>
    <w:rsid w:val="1D735002"/>
    <w:rsid w:val="1D737859"/>
    <w:rsid w:val="1D763D99"/>
    <w:rsid w:val="1D786BCC"/>
    <w:rsid w:val="1D7D027A"/>
    <w:rsid w:val="1D7D78AC"/>
    <w:rsid w:val="1D8950ED"/>
    <w:rsid w:val="1D8E6348"/>
    <w:rsid w:val="1D8F58BC"/>
    <w:rsid w:val="1D916463"/>
    <w:rsid w:val="1D9A7925"/>
    <w:rsid w:val="1DA3757F"/>
    <w:rsid w:val="1DB10185"/>
    <w:rsid w:val="1DB14284"/>
    <w:rsid w:val="1DBA75AE"/>
    <w:rsid w:val="1DBB3552"/>
    <w:rsid w:val="1DC56628"/>
    <w:rsid w:val="1DD14271"/>
    <w:rsid w:val="1DD321B8"/>
    <w:rsid w:val="1DD379DE"/>
    <w:rsid w:val="1DD83DE0"/>
    <w:rsid w:val="1DD95CDD"/>
    <w:rsid w:val="1DDA6C57"/>
    <w:rsid w:val="1DDA7191"/>
    <w:rsid w:val="1DDA7DC7"/>
    <w:rsid w:val="1DDC7EE6"/>
    <w:rsid w:val="1DE97C35"/>
    <w:rsid w:val="1DEA6A58"/>
    <w:rsid w:val="1DF10D75"/>
    <w:rsid w:val="1DF36778"/>
    <w:rsid w:val="1DF5667D"/>
    <w:rsid w:val="1DF7660E"/>
    <w:rsid w:val="1E056050"/>
    <w:rsid w:val="1E090587"/>
    <w:rsid w:val="1E096142"/>
    <w:rsid w:val="1E0C3622"/>
    <w:rsid w:val="1E111294"/>
    <w:rsid w:val="1E1A7B6D"/>
    <w:rsid w:val="1E1C08E2"/>
    <w:rsid w:val="1E226252"/>
    <w:rsid w:val="1E267260"/>
    <w:rsid w:val="1E363DD2"/>
    <w:rsid w:val="1E3B7999"/>
    <w:rsid w:val="1E43645F"/>
    <w:rsid w:val="1E4B31A1"/>
    <w:rsid w:val="1E4C65CA"/>
    <w:rsid w:val="1E561962"/>
    <w:rsid w:val="1E5932B8"/>
    <w:rsid w:val="1E62645E"/>
    <w:rsid w:val="1E657E41"/>
    <w:rsid w:val="1E6B15DD"/>
    <w:rsid w:val="1E6F1EDA"/>
    <w:rsid w:val="1E704859"/>
    <w:rsid w:val="1E77694B"/>
    <w:rsid w:val="1E7B1E18"/>
    <w:rsid w:val="1E7E06E6"/>
    <w:rsid w:val="1E80206C"/>
    <w:rsid w:val="1E886661"/>
    <w:rsid w:val="1E8A227B"/>
    <w:rsid w:val="1EA736A1"/>
    <w:rsid w:val="1EA9430B"/>
    <w:rsid w:val="1EAE24DF"/>
    <w:rsid w:val="1EB605C8"/>
    <w:rsid w:val="1EBE4DFB"/>
    <w:rsid w:val="1EBF330D"/>
    <w:rsid w:val="1EBF5010"/>
    <w:rsid w:val="1EC25FA7"/>
    <w:rsid w:val="1EC3112B"/>
    <w:rsid w:val="1EC34B91"/>
    <w:rsid w:val="1EC44D0F"/>
    <w:rsid w:val="1ECB3C5F"/>
    <w:rsid w:val="1ECD45DA"/>
    <w:rsid w:val="1ED52B63"/>
    <w:rsid w:val="1EDB71B2"/>
    <w:rsid w:val="1EDC7C12"/>
    <w:rsid w:val="1EDD18F5"/>
    <w:rsid w:val="1EEA19D2"/>
    <w:rsid w:val="1EEB4213"/>
    <w:rsid w:val="1EEC7EF1"/>
    <w:rsid w:val="1EF12491"/>
    <w:rsid w:val="1EF501BC"/>
    <w:rsid w:val="1F0D5A48"/>
    <w:rsid w:val="1F144612"/>
    <w:rsid w:val="1F1F5FC0"/>
    <w:rsid w:val="1F232D01"/>
    <w:rsid w:val="1F2A1B1E"/>
    <w:rsid w:val="1F321F98"/>
    <w:rsid w:val="1F405AF0"/>
    <w:rsid w:val="1F4F5EAC"/>
    <w:rsid w:val="1F546F02"/>
    <w:rsid w:val="1F5477BC"/>
    <w:rsid w:val="1F574285"/>
    <w:rsid w:val="1F5A6C45"/>
    <w:rsid w:val="1F5D3B86"/>
    <w:rsid w:val="1F6D2A0F"/>
    <w:rsid w:val="1F7B6F60"/>
    <w:rsid w:val="1F8C639C"/>
    <w:rsid w:val="1F8D216A"/>
    <w:rsid w:val="1F8D70BC"/>
    <w:rsid w:val="1F945138"/>
    <w:rsid w:val="1FA93DF5"/>
    <w:rsid w:val="1FBA23AC"/>
    <w:rsid w:val="1FBF1004"/>
    <w:rsid w:val="1FC94150"/>
    <w:rsid w:val="1FCC5130"/>
    <w:rsid w:val="1FD30F96"/>
    <w:rsid w:val="1FD911C4"/>
    <w:rsid w:val="1FDA6B59"/>
    <w:rsid w:val="1FE00A4B"/>
    <w:rsid w:val="1FE75A12"/>
    <w:rsid w:val="1FEA1B19"/>
    <w:rsid w:val="1FF04665"/>
    <w:rsid w:val="1FF8623E"/>
    <w:rsid w:val="1FFA5AA5"/>
    <w:rsid w:val="20073911"/>
    <w:rsid w:val="200B4D89"/>
    <w:rsid w:val="20141062"/>
    <w:rsid w:val="20173090"/>
    <w:rsid w:val="20222458"/>
    <w:rsid w:val="20240B9E"/>
    <w:rsid w:val="2037278C"/>
    <w:rsid w:val="203F1F11"/>
    <w:rsid w:val="20416C95"/>
    <w:rsid w:val="205F6256"/>
    <w:rsid w:val="2064192D"/>
    <w:rsid w:val="20662765"/>
    <w:rsid w:val="206815B3"/>
    <w:rsid w:val="206C2F82"/>
    <w:rsid w:val="20726802"/>
    <w:rsid w:val="207C4053"/>
    <w:rsid w:val="208C296E"/>
    <w:rsid w:val="20991FBE"/>
    <w:rsid w:val="209B151E"/>
    <w:rsid w:val="20A413F2"/>
    <w:rsid w:val="20A50436"/>
    <w:rsid w:val="20A63E8D"/>
    <w:rsid w:val="20A66A49"/>
    <w:rsid w:val="20AE3000"/>
    <w:rsid w:val="20B95663"/>
    <w:rsid w:val="20BC5C16"/>
    <w:rsid w:val="20C24C37"/>
    <w:rsid w:val="20CF10F3"/>
    <w:rsid w:val="20D02493"/>
    <w:rsid w:val="20D24885"/>
    <w:rsid w:val="20D96FEC"/>
    <w:rsid w:val="20DB4682"/>
    <w:rsid w:val="20E87088"/>
    <w:rsid w:val="20EC5B6B"/>
    <w:rsid w:val="20EE024D"/>
    <w:rsid w:val="20EE08E2"/>
    <w:rsid w:val="20EE39AE"/>
    <w:rsid w:val="20F07B18"/>
    <w:rsid w:val="20F94044"/>
    <w:rsid w:val="20FA1049"/>
    <w:rsid w:val="21075B9D"/>
    <w:rsid w:val="210D4F5D"/>
    <w:rsid w:val="21130C1B"/>
    <w:rsid w:val="21134F48"/>
    <w:rsid w:val="2113565C"/>
    <w:rsid w:val="21156B46"/>
    <w:rsid w:val="211E0EFB"/>
    <w:rsid w:val="211E166C"/>
    <w:rsid w:val="21206464"/>
    <w:rsid w:val="21213C5D"/>
    <w:rsid w:val="212558DE"/>
    <w:rsid w:val="212B6FBA"/>
    <w:rsid w:val="21370724"/>
    <w:rsid w:val="2142738B"/>
    <w:rsid w:val="214961D1"/>
    <w:rsid w:val="2158135C"/>
    <w:rsid w:val="21595ED5"/>
    <w:rsid w:val="215B7C1F"/>
    <w:rsid w:val="215F44B1"/>
    <w:rsid w:val="215F4BD7"/>
    <w:rsid w:val="21692D29"/>
    <w:rsid w:val="216A7DBB"/>
    <w:rsid w:val="216E616F"/>
    <w:rsid w:val="21712FBE"/>
    <w:rsid w:val="21776D79"/>
    <w:rsid w:val="21795F11"/>
    <w:rsid w:val="2182227C"/>
    <w:rsid w:val="2182293A"/>
    <w:rsid w:val="218248D8"/>
    <w:rsid w:val="21844849"/>
    <w:rsid w:val="218C52DF"/>
    <w:rsid w:val="218C608C"/>
    <w:rsid w:val="218E3DD5"/>
    <w:rsid w:val="218F08F5"/>
    <w:rsid w:val="21912C4C"/>
    <w:rsid w:val="21912D71"/>
    <w:rsid w:val="21AE6579"/>
    <w:rsid w:val="21C86E86"/>
    <w:rsid w:val="21D47529"/>
    <w:rsid w:val="21D5678B"/>
    <w:rsid w:val="21D75CCA"/>
    <w:rsid w:val="21DA3B17"/>
    <w:rsid w:val="21DF186C"/>
    <w:rsid w:val="21E17D1E"/>
    <w:rsid w:val="21E72CD2"/>
    <w:rsid w:val="21E951C0"/>
    <w:rsid w:val="21ED4CF9"/>
    <w:rsid w:val="21EF607E"/>
    <w:rsid w:val="21F31C77"/>
    <w:rsid w:val="21F36508"/>
    <w:rsid w:val="21F538BF"/>
    <w:rsid w:val="21F96560"/>
    <w:rsid w:val="22085D2B"/>
    <w:rsid w:val="221464B9"/>
    <w:rsid w:val="221A090F"/>
    <w:rsid w:val="221C3AE3"/>
    <w:rsid w:val="221E791D"/>
    <w:rsid w:val="221F57B7"/>
    <w:rsid w:val="2220573D"/>
    <w:rsid w:val="222305DB"/>
    <w:rsid w:val="22241C6E"/>
    <w:rsid w:val="22274CC1"/>
    <w:rsid w:val="22285B3F"/>
    <w:rsid w:val="222A4094"/>
    <w:rsid w:val="222A7AFA"/>
    <w:rsid w:val="222D1390"/>
    <w:rsid w:val="222E50AC"/>
    <w:rsid w:val="22342594"/>
    <w:rsid w:val="22464A89"/>
    <w:rsid w:val="224E07B2"/>
    <w:rsid w:val="224E4808"/>
    <w:rsid w:val="225042C9"/>
    <w:rsid w:val="2258224B"/>
    <w:rsid w:val="225B381B"/>
    <w:rsid w:val="225E7D35"/>
    <w:rsid w:val="22753001"/>
    <w:rsid w:val="22753C97"/>
    <w:rsid w:val="227561A5"/>
    <w:rsid w:val="22804519"/>
    <w:rsid w:val="22892F26"/>
    <w:rsid w:val="22895EBD"/>
    <w:rsid w:val="228F1D36"/>
    <w:rsid w:val="229048B4"/>
    <w:rsid w:val="22974300"/>
    <w:rsid w:val="22A21AB7"/>
    <w:rsid w:val="22A462FF"/>
    <w:rsid w:val="22B4470D"/>
    <w:rsid w:val="22BB7E57"/>
    <w:rsid w:val="22BD3F2C"/>
    <w:rsid w:val="22C057E2"/>
    <w:rsid w:val="22C4653A"/>
    <w:rsid w:val="22D132C4"/>
    <w:rsid w:val="22D348DA"/>
    <w:rsid w:val="22D5206B"/>
    <w:rsid w:val="22D577A3"/>
    <w:rsid w:val="22D640BF"/>
    <w:rsid w:val="22D85E14"/>
    <w:rsid w:val="22D92E3C"/>
    <w:rsid w:val="22DA6F78"/>
    <w:rsid w:val="22DF28C5"/>
    <w:rsid w:val="22E765BC"/>
    <w:rsid w:val="22E80B67"/>
    <w:rsid w:val="22F602A2"/>
    <w:rsid w:val="22F83DDA"/>
    <w:rsid w:val="22FD2558"/>
    <w:rsid w:val="23112869"/>
    <w:rsid w:val="23184A46"/>
    <w:rsid w:val="23194B34"/>
    <w:rsid w:val="231B77EA"/>
    <w:rsid w:val="233656D0"/>
    <w:rsid w:val="233705DE"/>
    <w:rsid w:val="23372ADC"/>
    <w:rsid w:val="233815BB"/>
    <w:rsid w:val="233B66D4"/>
    <w:rsid w:val="233C5A49"/>
    <w:rsid w:val="234A451B"/>
    <w:rsid w:val="23595052"/>
    <w:rsid w:val="236D3638"/>
    <w:rsid w:val="237314AB"/>
    <w:rsid w:val="23773D0A"/>
    <w:rsid w:val="23775023"/>
    <w:rsid w:val="237D6F52"/>
    <w:rsid w:val="237E128D"/>
    <w:rsid w:val="238B7F4C"/>
    <w:rsid w:val="238C3492"/>
    <w:rsid w:val="238E4B55"/>
    <w:rsid w:val="2390475C"/>
    <w:rsid w:val="23911FAA"/>
    <w:rsid w:val="239337B9"/>
    <w:rsid w:val="23963B29"/>
    <w:rsid w:val="239C09BC"/>
    <w:rsid w:val="23A56434"/>
    <w:rsid w:val="23AE09BF"/>
    <w:rsid w:val="23AF4A66"/>
    <w:rsid w:val="23B57152"/>
    <w:rsid w:val="23BB3515"/>
    <w:rsid w:val="23C93020"/>
    <w:rsid w:val="23CD3C48"/>
    <w:rsid w:val="23CD5338"/>
    <w:rsid w:val="23CE6FF9"/>
    <w:rsid w:val="23DA5C58"/>
    <w:rsid w:val="23E355A0"/>
    <w:rsid w:val="23E738A4"/>
    <w:rsid w:val="23EA3A1F"/>
    <w:rsid w:val="23EB530E"/>
    <w:rsid w:val="23F916E2"/>
    <w:rsid w:val="23FA2BD5"/>
    <w:rsid w:val="23FB259E"/>
    <w:rsid w:val="24026E51"/>
    <w:rsid w:val="24042088"/>
    <w:rsid w:val="24170721"/>
    <w:rsid w:val="241877D9"/>
    <w:rsid w:val="24197DE7"/>
    <w:rsid w:val="241A0BB7"/>
    <w:rsid w:val="241F4906"/>
    <w:rsid w:val="243119A0"/>
    <w:rsid w:val="243E4CD3"/>
    <w:rsid w:val="24402282"/>
    <w:rsid w:val="24521E43"/>
    <w:rsid w:val="246447BE"/>
    <w:rsid w:val="2467442A"/>
    <w:rsid w:val="2468461A"/>
    <w:rsid w:val="246A7FE7"/>
    <w:rsid w:val="246B2459"/>
    <w:rsid w:val="246E70CD"/>
    <w:rsid w:val="246F4C8B"/>
    <w:rsid w:val="2472252E"/>
    <w:rsid w:val="247732E0"/>
    <w:rsid w:val="247906B0"/>
    <w:rsid w:val="24827CF5"/>
    <w:rsid w:val="24883800"/>
    <w:rsid w:val="24AA5CC0"/>
    <w:rsid w:val="24AE34F5"/>
    <w:rsid w:val="24AF5E2D"/>
    <w:rsid w:val="24B34D66"/>
    <w:rsid w:val="24B5115B"/>
    <w:rsid w:val="24B80C91"/>
    <w:rsid w:val="24C31914"/>
    <w:rsid w:val="24C44610"/>
    <w:rsid w:val="24C51123"/>
    <w:rsid w:val="24C60A60"/>
    <w:rsid w:val="24C6598A"/>
    <w:rsid w:val="24D32E86"/>
    <w:rsid w:val="24D424D6"/>
    <w:rsid w:val="24DC7D61"/>
    <w:rsid w:val="24E94550"/>
    <w:rsid w:val="24ED1CCB"/>
    <w:rsid w:val="24EE378C"/>
    <w:rsid w:val="24F26259"/>
    <w:rsid w:val="24F31635"/>
    <w:rsid w:val="24FC057D"/>
    <w:rsid w:val="24FC5791"/>
    <w:rsid w:val="24FD5D96"/>
    <w:rsid w:val="250A4DA5"/>
    <w:rsid w:val="250C5464"/>
    <w:rsid w:val="2519541C"/>
    <w:rsid w:val="25197918"/>
    <w:rsid w:val="2526098B"/>
    <w:rsid w:val="25263D5D"/>
    <w:rsid w:val="252A3C77"/>
    <w:rsid w:val="25334066"/>
    <w:rsid w:val="253E398F"/>
    <w:rsid w:val="25431C75"/>
    <w:rsid w:val="254534F2"/>
    <w:rsid w:val="2545359D"/>
    <w:rsid w:val="25455140"/>
    <w:rsid w:val="25457AA0"/>
    <w:rsid w:val="25485111"/>
    <w:rsid w:val="2551600B"/>
    <w:rsid w:val="25560F11"/>
    <w:rsid w:val="25562945"/>
    <w:rsid w:val="25597B5D"/>
    <w:rsid w:val="256152E8"/>
    <w:rsid w:val="2567620C"/>
    <w:rsid w:val="256B14C9"/>
    <w:rsid w:val="256C725E"/>
    <w:rsid w:val="256D3434"/>
    <w:rsid w:val="25742763"/>
    <w:rsid w:val="25753C68"/>
    <w:rsid w:val="257B3F94"/>
    <w:rsid w:val="257F7E7E"/>
    <w:rsid w:val="258F544B"/>
    <w:rsid w:val="25975BAA"/>
    <w:rsid w:val="25995D86"/>
    <w:rsid w:val="25A84F9F"/>
    <w:rsid w:val="25B03F5C"/>
    <w:rsid w:val="25BA0095"/>
    <w:rsid w:val="25BF26FC"/>
    <w:rsid w:val="25D67423"/>
    <w:rsid w:val="25D849CA"/>
    <w:rsid w:val="25D92728"/>
    <w:rsid w:val="25DB3F41"/>
    <w:rsid w:val="25E60BEF"/>
    <w:rsid w:val="25E80623"/>
    <w:rsid w:val="25E939F1"/>
    <w:rsid w:val="25ED711D"/>
    <w:rsid w:val="25EE0663"/>
    <w:rsid w:val="25EE70E3"/>
    <w:rsid w:val="25F1080A"/>
    <w:rsid w:val="25F323B6"/>
    <w:rsid w:val="25F4167B"/>
    <w:rsid w:val="25F41944"/>
    <w:rsid w:val="25F85419"/>
    <w:rsid w:val="25F8747F"/>
    <w:rsid w:val="25FA52DE"/>
    <w:rsid w:val="25FD7F06"/>
    <w:rsid w:val="26046FD1"/>
    <w:rsid w:val="26320BB1"/>
    <w:rsid w:val="26371AD5"/>
    <w:rsid w:val="263E5110"/>
    <w:rsid w:val="263E7BB4"/>
    <w:rsid w:val="26400DB8"/>
    <w:rsid w:val="26427FDF"/>
    <w:rsid w:val="26431EA3"/>
    <w:rsid w:val="264B65C0"/>
    <w:rsid w:val="264C3CC3"/>
    <w:rsid w:val="264D75C0"/>
    <w:rsid w:val="26513D53"/>
    <w:rsid w:val="265459CD"/>
    <w:rsid w:val="265729C1"/>
    <w:rsid w:val="26607DA1"/>
    <w:rsid w:val="26626D22"/>
    <w:rsid w:val="26640B54"/>
    <w:rsid w:val="266E2602"/>
    <w:rsid w:val="26710F20"/>
    <w:rsid w:val="26725A71"/>
    <w:rsid w:val="267B2067"/>
    <w:rsid w:val="26830D87"/>
    <w:rsid w:val="268421D6"/>
    <w:rsid w:val="26846293"/>
    <w:rsid w:val="2689741D"/>
    <w:rsid w:val="268B2A67"/>
    <w:rsid w:val="26913F19"/>
    <w:rsid w:val="26961B69"/>
    <w:rsid w:val="269B24A8"/>
    <w:rsid w:val="269C6DF2"/>
    <w:rsid w:val="269D2796"/>
    <w:rsid w:val="269E0FFB"/>
    <w:rsid w:val="26A00EDF"/>
    <w:rsid w:val="26A079A0"/>
    <w:rsid w:val="26A92A81"/>
    <w:rsid w:val="26AA0A7D"/>
    <w:rsid w:val="26AD5807"/>
    <w:rsid w:val="26B726C5"/>
    <w:rsid w:val="26BC6F06"/>
    <w:rsid w:val="26C62F44"/>
    <w:rsid w:val="26CA2EDE"/>
    <w:rsid w:val="26CB6E7A"/>
    <w:rsid w:val="26D76093"/>
    <w:rsid w:val="26D95479"/>
    <w:rsid w:val="26DA695F"/>
    <w:rsid w:val="26EA1559"/>
    <w:rsid w:val="26EA465F"/>
    <w:rsid w:val="26F555FB"/>
    <w:rsid w:val="26F578B0"/>
    <w:rsid w:val="26FA222B"/>
    <w:rsid w:val="27041A21"/>
    <w:rsid w:val="27084654"/>
    <w:rsid w:val="270B203B"/>
    <w:rsid w:val="270C5973"/>
    <w:rsid w:val="27150B0F"/>
    <w:rsid w:val="27170B03"/>
    <w:rsid w:val="271A1F5D"/>
    <w:rsid w:val="27234027"/>
    <w:rsid w:val="27354AEB"/>
    <w:rsid w:val="273F590D"/>
    <w:rsid w:val="27475024"/>
    <w:rsid w:val="274862D4"/>
    <w:rsid w:val="275516D8"/>
    <w:rsid w:val="2756758C"/>
    <w:rsid w:val="275F4312"/>
    <w:rsid w:val="27646170"/>
    <w:rsid w:val="27654D5E"/>
    <w:rsid w:val="27676CD6"/>
    <w:rsid w:val="277D4D75"/>
    <w:rsid w:val="27935F4E"/>
    <w:rsid w:val="279875DB"/>
    <w:rsid w:val="27A05511"/>
    <w:rsid w:val="27A33684"/>
    <w:rsid w:val="27AD15DC"/>
    <w:rsid w:val="27B31C6A"/>
    <w:rsid w:val="27B65C86"/>
    <w:rsid w:val="27C8360E"/>
    <w:rsid w:val="27CC749E"/>
    <w:rsid w:val="27CE2F24"/>
    <w:rsid w:val="27D11D00"/>
    <w:rsid w:val="27D47021"/>
    <w:rsid w:val="27D5640B"/>
    <w:rsid w:val="27E13F48"/>
    <w:rsid w:val="27EE7059"/>
    <w:rsid w:val="27F11252"/>
    <w:rsid w:val="27F614E0"/>
    <w:rsid w:val="27FA58BF"/>
    <w:rsid w:val="27FF15DC"/>
    <w:rsid w:val="28075E15"/>
    <w:rsid w:val="280B0F3D"/>
    <w:rsid w:val="2814618D"/>
    <w:rsid w:val="28155A3C"/>
    <w:rsid w:val="28162A42"/>
    <w:rsid w:val="28310E23"/>
    <w:rsid w:val="283773C2"/>
    <w:rsid w:val="283A2B75"/>
    <w:rsid w:val="28586C7D"/>
    <w:rsid w:val="285D07C7"/>
    <w:rsid w:val="28600FF2"/>
    <w:rsid w:val="28612764"/>
    <w:rsid w:val="28613E43"/>
    <w:rsid w:val="286578CD"/>
    <w:rsid w:val="28686949"/>
    <w:rsid w:val="286C3C3C"/>
    <w:rsid w:val="287306E1"/>
    <w:rsid w:val="28761C45"/>
    <w:rsid w:val="28836ACE"/>
    <w:rsid w:val="28892A9A"/>
    <w:rsid w:val="288F6811"/>
    <w:rsid w:val="28991923"/>
    <w:rsid w:val="289B42C6"/>
    <w:rsid w:val="28A03BA5"/>
    <w:rsid w:val="28A1404E"/>
    <w:rsid w:val="28A7591C"/>
    <w:rsid w:val="28B042EC"/>
    <w:rsid w:val="28B17B73"/>
    <w:rsid w:val="28B75E43"/>
    <w:rsid w:val="28B90010"/>
    <w:rsid w:val="28BA5EAE"/>
    <w:rsid w:val="28C171DF"/>
    <w:rsid w:val="28C64772"/>
    <w:rsid w:val="28C65FC7"/>
    <w:rsid w:val="28C9639F"/>
    <w:rsid w:val="28CE39E5"/>
    <w:rsid w:val="28D17F8D"/>
    <w:rsid w:val="28D34BC5"/>
    <w:rsid w:val="28DC4357"/>
    <w:rsid w:val="28E018EA"/>
    <w:rsid w:val="28E10648"/>
    <w:rsid w:val="28EC3315"/>
    <w:rsid w:val="28F7338F"/>
    <w:rsid w:val="28F91AC4"/>
    <w:rsid w:val="29051983"/>
    <w:rsid w:val="290E08A8"/>
    <w:rsid w:val="291457B0"/>
    <w:rsid w:val="29192DD1"/>
    <w:rsid w:val="2919751E"/>
    <w:rsid w:val="291C0DB0"/>
    <w:rsid w:val="291F360D"/>
    <w:rsid w:val="2925076B"/>
    <w:rsid w:val="292B585B"/>
    <w:rsid w:val="292C22FF"/>
    <w:rsid w:val="292E592D"/>
    <w:rsid w:val="29333F47"/>
    <w:rsid w:val="29344B9C"/>
    <w:rsid w:val="29374882"/>
    <w:rsid w:val="293A2264"/>
    <w:rsid w:val="293C0F21"/>
    <w:rsid w:val="29402360"/>
    <w:rsid w:val="29480CF8"/>
    <w:rsid w:val="294B44E9"/>
    <w:rsid w:val="294B4CE8"/>
    <w:rsid w:val="29590A61"/>
    <w:rsid w:val="2969065C"/>
    <w:rsid w:val="297934FC"/>
    <w:rsid w:val="297F17ED"/>
    <w:rsid w:val="29945246"/>
    <w:rsid w:val="29990B00"/>
    <w:rsid w:val="299D433A"/>
    <w:rsid w:val="299D5B85"/>
    <w:rsid w:val="29B56498"/>
    <w:rsid w:val="29B66112"/>
    <w:rsid w:val="29B971A3"/>
    <w:rsid w:val="29BB5EAB"/>
    <w:rsid w:val="29C4224F"/>
    <w:rsid w:val="29C75599"/>
    <w:rsid w:val="29CB6C49"/>
    <w:rsid w:val="29CF36D2"/>
    <w:rsid w:val="29D81EE1"/>
    <w:rsid w:val="29D92ECB"/>
    <w:rsid w:val="29DA7C53"/>
    <w:rsid w:val="29DF5B75"/>
    <w:rsid w:val="29E20B1D"/>
    <w:rsid w:val="29E74CA5"/>
    <w:rsid w:val="29EA0209"/>
    <w:rsid w:val="29F51D75"/>
    <w:rsid w:val="29FC726F"/>
    <w:rsid w:val="2A0058C5"/>
    <w:rsid w:val="2A0677F1"/>
    <w:rsid w:val="2A177566"/>
    <w:rsid w:val="2A1B23F9"/>
    <w:rsid w:val="2A1C4D17"/>
    <w:rsid w:val="2A2740CE"/>
    <w:rsid w:val="2A2B56D3"/>
    <w:rsid w:val="2A2C2411"/>
    <w:rsid w:val="2A345EA8"/>
    <w:rsid w:val="2A391186"/>
    <w:rsid w:val="2A405648"/>
    <w:rsid w:val="2A452A6C"/>
    <w:rsid w:val="2A470DE9"/>
    <w:rsid w:val="2A4D33F2"/>
    <w:rsid w:val="2A5575B3"/>
    <w:rsid w:val="2A666C6E"/>
    <w:rsid w:val="2A6E35F1"/>
    <w:rsid w:val="2A6F5461"/>
    <w:rsid w:val="2A7C143B"/>
    <w:rsid w:val="2A827CDA"/>
    <w:rsid w:val="2A8C1C9E"/>
    <w:rsid w:val="2A9645C7"/>
    <w:rsid w:val="2A97476E"/>
    <w:rsid w:val="2A9A0B41"/>
    <w:rsid w:val="2AA6042F"/>
    <w:rsid w:val="2AA7104C"/>
    <w:rsid w:val="2AAA161C"/>
    <w:rsid w:val="2AAB637A"/>
    <w:rsid w:val="2AAE44F3"/>
    <w:rsid w:val="2AB144E5"/>
    <w:rsid w:val="2AB5119A"/>
    <w:rsid w:val="2ABE5AAD"/>
    <w:rsid w:val="2ACA761F"/>
    <w:rsid w:val="2ACF32FD"/>
    <w:rsid w:val="2ADF6350"/>
    <w:rsid w:val="2AE67CBF"/>
    <w:rsid w:val="2AEE21DC"/>
    <w:rsid w:val="2AF3266E"/>
    <w:rsid w:val="2AF85523"/>
    <w:rsid w:val="2AF87FE7"/>
    <w:rsid w:val="2AFA05A5"/>
    <w:rsid w:val="2AFB211A"/>
    <w:rsid w:val="2B080CF8"/>
    <w:rsid w:val="2B0E2B30"/>
    <w:rsid w:val="2B100AC8"/>
    <w:rsid w:val="2B1E0118"/>
    <w:rsid w:val="2B1E2AB6"/>
    <w:rsid w:val="2B2456DD"/>
    <w:rsid w:val="2B255B78"/>
    <w:rsid w:val="2B3752EF"/>
    <w:rsid w:val="2B3B00C6"/>
    <w:rsid w:val="2B3D2282"/>
    <w:rsid w:val="2B3E3695"/>
    <w:rsid w:val="2B4B4FCD"/>
    <w:rsid w:val="2B4E6F8B"/>
    <w:rsid w:val="2B597C7C"/>
    <w:rsid w:val="2B5D4575"/>
    <w:rsid w:val="2B676E24"/>
    <w:rsid w:val="2B687EB2"/>
    <w:rsid w:val="2B6C2DA3"/>
    <w:rsid w:val="2B6D18D4"/>
    <w:rsid w:val="2B751143"/>
    <w:rsid w:val="2B7D0679"/>
    <w:rsid w:val="2B7D3381"/>
    <w:rsid w:val="2B801065"/>
    <w:rsid w:val="2B831383"/>
    <w:rsid w:val="2B8A718A"/>
    <w:rsid w:val="2B8E419D"/>
    <w:rsid w:val="2B9C728D"/>
    <w:rsid w:val="2BA94549"/>
    <w:rsid w:val="2BAB0F1B"/>
    <w:rsid w:val="2BAC27E8"/>
    <w:rsid w:val="2BAD022F"/>
    <w:rsid w:val="2BB06976"/>
    <w:rsid w:val="2BB2472E"/>
    <w:rsid w:val="2BB304B2"/>
    <w:rsid w:val="2BD17489"/>
    <w:rsid w:val="2BD5520E"/>
    <w:rsid w:val="2BD90BA9"/>
    <w:rsid w:val="2BDA3E62"/>
    <w:rsid w:val="2BE005D3"/>
    <w:rsid w:val="2BEB7CD1"/>
    <w:rsid w:val="2BED6E8F"/>
    <w:rsid w:val="2BED757C"/>
    <w:rsid w:val="2BEF318A"/>
    <w:rsid w:val="2BF042AB"/>
    <w:rsid w:val="2BF2567F"/>
    <w:rsid w:val="2BFB4E46"/>
    <w:rsid w:val="2BFC25D4"/>
    <w:rsid w:val="2C0208FB"/>
    <w:rsid w:val="2C084655"/>
    <w:rsid w:val="2C0D3FDF"/>
    <w:rsid w:val="2C127A42"/>
    <w:rsid w:val="2C1339AC"/>
    <w:rsid w:val="2C1455D5"/>
    <w:rsid w:val="2C163DC2"/>
    <w:rsid w:val="2C165AE0"/>
    <w:rsid w:val="2C173D22"/>
    <w:rsid w:val="2C180A79"/>
    <w:rsid w:val="2C195137"/>
    <w:rsid w:val="2C1C2350"/>
    <w:rsid w:val="2C30606B"/>
    <w:rsid w:val="2C37207E"/>
    <w:rsid w:val="2C41398F"/>
    <w:rsid w:val="2C454EDE"/>
    <w:rsid w:val="2C497D41"/>
    <w:rsid w:val="2C4E385B"/>
    <w:rsid w:val="2C591FB1"/>
    <w:rsid w:val="2C5E59ED"/>
    <w:rsid w:val="2C6801E7"/>
    <w:rsid w:val="2C766DBA"/>
    <w:rsid w:val="2C7E2C77"/>
    <w:rsid w:val="2C8155A5"/>
    <w:rsid w:val="2C83260F"/>
    <w:rsid w:val="2C8538E6"/>
    <w:rsid w:val="2C8C1DB6"/>
    <w:rsid w:val="2C944BFA"/>
    <w:rsid w:val="2C95331A"/>
    <w:rsid w:val="2C953320"/>
    <w:rsid w:val="2C9705F1"/>
    <w:rsid w:val="2C9E2F89"/>
    <w:rsid w:val="2CA17308"/>
    <w:rsid w:val="2CA173C1"/>
    <w:rsid w:val="2CB337AD"/>
    <w:rsid w:val="2CB71E75"/>
    <w:rsid w:val="2CB92A4D"/>
    <w:rsid w:val="2CCD567D"/>
    <w:rsid w:val="2CCF5E75"/>
    <w:rsid w:val="2CD07E52"/>
    <w:rsid w:val="2CD12CC6"/>
    <w:rsid w:val="2CD42C90"/>
    <w:rsid w:val="2CD829CA"/>
    <w:rsid w:val="2CD93CD3"/>
    <w:rsid w:val="2CE47872"/>
    <w:rsid w:val="2CE6366A"/>
    <w:rsid w:val="2CE803ED"/>
    <w:rsid w:val="2CF24408"/>
    <w:rsid w:val="2CF27113"/>
    <w:rsid w:val="2CF312AF"/>
    <w:rsid w:val="2CF73C51"/>
    <w:rsid w:val="2CFB146E"/>
    <w:rsid w:val="2CFD2972"/>
    <w:rsid w:val="2D06185E"/>
    <w:rsid w:val="2D090F0E"/>
    <w:rsid w:val="2D0933F9"/>
    <w:rsid w:val="2D0A340D"/>
    <w:rsid w:val="2D1C4072"/>
    <w:rsid w:val="2D1D3E6D"/>
    <w:rsid w:val="2D294591"/>
    <w:rsid w:val="2D2A5190"/>
    <w:rsid w:val="2D2D1BAE"/>
    <w:rsid w:val="2D2F65C8"/>
    <w:rsid w:val="2D305355"/>
    <w:rsid w:val="2D330CF7"/>
    <w:rsid w:val="2D385246"/>
    <w:rsid w:val="2D3C5AE7"/>
    <w:rsid w:val="2D4C56E8"/>
    <w:rsid w:val="2D50154F"/>
    <w:rsid w:val="2D604A99"/>
    <w:rsid w:val="2D634F3F"/>
    <w:rsid w:val="2D6C7CFD"/>
    <w:rsid w:val="2D6D6D1A"/>
    <w:rsid w:val="2D7264FC"/>
    <w:rsid w:val="2D73623E"/>
    <w:rsid w:val="2D755B3D"/>
    <w:rsid w:val="2D773E02"/>
    <w:rsid w:val="2D7D2CE0"/>
    <w:rsid w:val="2D891EB1"/>
    <w:rsid w:val="2D910006"/>
    <w:rsid w:val="2D9425B9"/>
    <w:rsid w:val="2D951D28"/>
    <w:rsid w:val="2D9A4EE0"/>
    <w:rsid w:val="2DA71D3E"/>
    <w:rsid w:val="2DA9699A"/>
    <w:rsid w:val="2DAB48AE"/>
    <w:rsid w:val="2DAC539C"/>
    <w:rsid w:val="2DAC7C44"/>
    <w:rsid w:val="2DBD7CE5"/>
    <w:rsid w:val="2DC51B56"/>
    <w:rsid w:val="2DCB08B7"/>
    <w:rsid w:val="2DCD04EB"/>
    <w:rsid w:val="2DCF475C"/>
    <w:rsid w:val="2DD2182F"/>
    <w:rsid w:val="2DD34601"/>
    <w:rsid w:val="2DD46AA7"/>
    <w:rsid w:val="2DD73EC3"/>
    <w:rsid w:val="2DE770C2"/>
    <w:rsid w:val="2DE9102B"/>
    <w:rsid w:val="2DEB73A9"/>
    <w:rsid w:val="2DF577BC"/>
    <w:rsid w:val="2DF93359"/>
    <w:rsid w:val="2E070BB1"/>
    <w:rsid w:val="2E0875FE"/>
    <w:rsid w:val="2E134E9E"/>
    <w:rsid w:val="2E140A37"/>
    <w:rsid w:val="2E1B2272"/>
    <w:rsid w:val="2E1B2532"/>
    <w:rsid w:val="2E1C42D2"/>
    <w:rsid w:val="2E261664"/>
    <w:rsid w:val="2E2717D1"/>
    <w:rsid w:val="2E2D7E94"/>
    <w:rsid w:val="2E2F7A6B"/>
    <w:rsid w:val="2E332F44"/>
    <w:rsid w:val="2E3528E7"/>
    <w:rsid w:val="2E4814C8"/>
    <w:rsid w:val="2E4A3748"/>
    <w:rsid w:val="2E4F41ED"/>
    <w:rsid w:val="2E52084E"/>
    <w:rsid w:val="2E520BA7"/>
    <w:rsid w:val="2E571316"/>
    <w:rsid w:val="2E5E1236"/>
    <w:rsid w:val="2E643BFA"/>
    <w:rsid w:val="2E663028"/>
    <w:rsid w:val="2E6B6DBB"/>
    <w:rsid w:val="2E6C392F"/>
    <w:rsid w:val="2E6E15EE"/>
    <w:rsid w:val="2E75543D"/>
    <w:rsid w:val="2E764435"/>
    <w:rsid w:val="2E7D0CC8"/>
    <w:rsid w:val="2E8D6E2B"/>
    <w:rsid w:val="2E914192"/>
    <w:rsid w:val="2E9450FD"/>
    <w:rsid w:val="2E9872AC"/>
    <w:rsid w:val="2E996FF7"/>
    <w:rsid w:val="2E9E1E34"/>
    <w:rsid w:val="2EAB0CAE"/>
    <w:rsid w:val="2EAB7552"/>
    <w:rsid w:val="2EAC2FC4"/>
    <w:rsid w:val="2EB43466"/>
    <w:rsid w:val="2EB84128"/>
    <w:rsid w:val="2EBC6623"/>
    <w:rsid w:val="2EC23130"/>
    <w:rsid w:val="2EC54D43"/>
    <w:rsid w:val="2ECC19EC"/>
    <w:rsid w:val="2ECF4695"/>
    <w:rsid w:val="2ED33FD1"/>
    <w:rsid w:val="2ED377B5"/>
    <w:rsid w:val="2ED37D36"/>
    <w:rsid w:val="2ED46C76"/>
    <w:rsid w:val="2EE2320B"/>
    <w:rsid w:val="2EE31516"/>
    <w:rsid w:val="2EEC375C"/>
    <w:rsid w:val="2EED6004"/>
    <w:rsid w:val="2EF231F4"/>
    <w:rsid w:val="2EF3173D"/>
    <w:rsid w:val="2EF402E9"/>
    <w:rsid w:val="2EF62DEE"/>
    <w:rsid w:val="2EF9749A"/>
    <w:rsid w:val="2F013E68"/>
    <w:rsid w:val="2F0832FA"/>
    <w:rsid w:val="2F095210"/>
    <w:rsid w:val="2F0B01EB"/>
    <w:rsid w:val="2F0C2BA1"/>
    <w:rsid w:val="2F0D310E"/>
    <w:rsid w:val="2F101C77"/>
    <w:rsid w:val="2F186B99"/>
    <w:rsid w:val="2F1D55E9"/>
    <w:rsid w:val="2F261AC2"/>
    <w:rsid w:val="2F261C0C"/>
    <w:rsid w:val="2F2632E0"/>
    <w:rsid w:val="2F2B42F1"/>
    <w:rsid w:val="2F2B6394"/>
    <w:rsid w:val="2F2F345D"/>
    <w:rsid w:val="2F3046ED"/>
    <w:rsid w:val="2F3601F3"/>
    <w:rsid w:val="2F363308"/>
    <w:rsid w:val="2F373CAC"/>
    <w:rsid w:val="2F39071A"/>
    <w:rsid w:val="2F436F7D"/>
    <w:rsid w:val="2F4545E2"/>
    <w:rsid w:val="2F4B2C2C"/>
    <w:rsid w:val="2F62265F"/>
    <w:rsid w:val="2F623F6B"/>
    <w:rsid w:val="2F627A29"/>
    <w:rsid w:val="2F6812F6"/>
    <w:rsid w:val="2F7014E6"/>
    <w:rsid w:val="2F720088"/>
    <w:rsid w:val="2F755D31"/>
    <w:rsid w:val="2F76065F"/>
    <w:rsid w:val="2F7D6657"/>
    <w:rsid w:val="2F7F586F"/>
    <w:rsid w:val="2F825F01"/>
    <w:rsid w:val="2F845E18"/>
    <w:rsid w:val="2F8F2689"/>
    <w:rsid w:val="2FA414A4"/>
    <w:rsid w:val="2FA716E6"/>
    <w:rsid w:val="2FA845DC"/>
    <w:rsid w:val="2FB671C9"/>
    <w:rsid w:val="2FB77A28"/>
    <w:rsid w:val="2FBB6C34"/>
    <w:rsid w:val="2FC372E8"/>
    <w:rsid w:val="2FC65095"/>
    <w:rsid w:val="2FCD6AF8"/>
    <w:rsid w:val="2FD058EA"/>
    <w:rsid w:val="2FDB16AB"/>
    <w:rsid w:val="2FDC1B01"/>
    <w:rsid w:val="2FDD24AC"/>
    <w:rsid w:val="2FE30B4A"/>
    <w:rsid w:val="2FE30C42"/>
    <w:rsid w:val="2FE3449A"/>
    <w:rsid w:val="2FEA0FBB"/>
    <w:rsid w:val="2FF47D43"/>
    <w:rsid w:val="2FF727C0"/>
    <w:rsid w:val="2FF844F5"/>
    <w:rsid w:val="2FFF128A"/>
    <w:rsid w:val="30033687"/>
    <w:rsid w:val="3009086A"/>
    <w:rsid w:val="300E7337"/>
    <w:rsid w:val="301A1B2B"/>
    <w:rsid w:val="30234627"/>
    <w:rsid w:val="30284673"/>
    <w:rsid w:val="302963E9"/>
    <w:rsid w:val="302C334D"/>
    <w:rsid w:val="302D3821"/>
    <w:rsid w:val="30361D72"/>
    <w:rsid w:val="30381CF8"/>
    <w:rsid w:val="3042509B"/>
    <w:rsid w:val="30465662"/>
    <w:rsid w:val="306077D0"/>
    <w:rsid w:val="30621197"/>
    <w:rsid w:val="30660B59"/>
    <w:rsid w:val="30692D5F"/>
    <w:rsid w:val="30704C3E"/>
    <w:rsid w:val="30707C70"/>
    <w:rsid w:val="30753259"/>
    <w:rsid w:val="307763A8"/>
    <w:rsid w:val="307C167A"/>
    <w:rsid w:val="30816D55"/>
    <w:rsid w:val="30871428"/>
    <w:rsid w:val="30885CA2"/>
    <w:rsid w:val="308B45BB"/>
    <w:rsid w:val="308D2AA0"/>
    <w:rsid w:val="30947EA6"/>
    <w:rsid w:val="30972564"/>
    <w:rsid w:val="3097558B"/>
    <w:rsid w:val="309A1A1A"/>
    <w:rsid w:val="309A6100"/>
    <w:rsid w:val="30AE7B47"/>
    <w:rsid w:val="30B03148"/>
    <w:rsid w:val="30B31032"/>
    <w:rsid w:val="30B57D6A"/>
    <w:rsid w:val="30B61F0A"/>
    <w:rsid w:val="30B9535F"/>
    <w:rsid w:val="30BB6DEF"/>
    <w:rsid w:val="30CA3F5E"/>
    <w:rsid w:val="30DC2938"/>
    <w:rsid w:val="30E5342D"/>
    <w:rsid w:val="30E82A51"/>
    <w:rsid w:val="30EA5A7A"/>
    <w:rsid w:val="30F25C24"/>
    <w:rsid w:val="30F75479"/>
    <w:rsid w:val="30FC092B"/>
    <w:rsid w:val="30FF6F24"/>
    <w:rsid w:val="31081089"/>
    <w:rsid w:val="311056B0"/>
    <w:rsid w:val="311C4271"/>
    <w:rsid w:val="3129374A"/>
    <w:rsid w:val="312C0E0A"/>
    <w:rsid w:val="31312EB5"/>
    <w:rsid w:val="31313690"/>
    <w:rsid w:val="31314F27"/>
    <w:rsid w:val="313E0A80"/>
    <w:rsid w:val="31400AE4"/>
    <w:rsid w:val="314112A5"/>
    <w:rsid w:val="314433DA"/>
    <w:rsid w:val="3148484F"/>
    <w:rsid w:val="31511DBE"/>
    <w:rsid w:val="31512A36"/>
    <w:rsid w:val="315C1D32"/>
    <w:rsid w:val="31607688"/>
    <w:rsid w:val="316124A0"/>
    <w:rsid w:val="31743698"/>
    <w:rsid w:val="317753C1"/>
    <w:rsid w:val="317C0C76"/>
    <w:rsid w:val="318067C6"/>
    <w:rsid w:val="31942D31"/>
    <w:rsid w:val="319C0C90"/>
    <w:rsid w:val="319D0AD1"/>
    <w:rsid w:val="319D4590"/>
    <w:rsid w:val="31AA63B7"/>
    <w:rsid w:val="31AC1818"/>
    <w:rsid w:val="31B8118A"/>
    <w:rsid w:val="31BC07AF"/>
    <w:rsid w:val="31BC1BD3"/>
    <w:rsid w:val="31BC1D42"/>
    <w:rsid w:val="31C51AE2"/>
    <w:rsid w:val="31CE5C0D"/>
    <w:rsid w:val="31D4282A"/>
    <w:rsid w:val="31DE091B"/>
    <w:rsid w:val="31DF7649"/>
    <w:rsid w:val="31E770C1"/>
    <w:rsid w:val="31EC048D"/>
    <w:rsid w:val="31EC32E5"/>
    <w:rsid w:val="31F85066"/>
    <w:rsid w:val="31FC6FC9"/>
    <w:rsid w:val="31FD6C72"/>
    <w:rsid w:val="32087567"/>
    <w:rsid w:val="32094690"/>
    <w:rsid w:val="320A708D"/>
    <w:rsid w:val="321A10DE"/>
    <w:rsid w:val="3221283A"/>
    <w:rsid w:val="32242E36"/>
    <w:rsid w:val="322976A5"/>
    <w:rsid w:val="323379B7"/>
    <w:rsid w:val="32351691"/>
    <w:rsid w:val="323E7E31"/>
    <w:rsid w:val="32470FC3"/>
    <w:rsid w:val="324962FC"/>
    <w:rsid w:val="324F6424"/>
    <w:rsid w:val="32517DFC"/>
    <w:rsid w:val="32581E82"/>
    <w:rsid w:val="32625359"/>
    <w:rsid w:val="32631937"/>
    <w:rsid w:val="32656556"/>
    <w:rsid w:val="326D3EAA"/>
    <w:rsid w:val="32721BCF"/>
    <w:rsid w:val="32730CD5"/>
    <w:rsid w:val="32821247"/>
    <w:rsid w:val="32833454"/>
    <w:rsid w:val="32875154"/>
    <w:rsid w:val="32906897"/>
    <w:rsid w:val="32976720"/>
    <w:rsid w:val="32A25AF9"/>
    <w:rsid w:val="32A378BF"/>
    <w:rsid w:val="32B32683"/>
    <w:rsid w:val="32B3483D"/>
    <w:rsid w:val="32BB6DA2"/>
    <w:rsid w:val="32C16E25"/>
    <w:rsid w:val="32C33305"/>
    <w:rsid w:val="32C72CC3"/>
    <w:rsid w:val="32C967BF"/>
    <w:rsid w:val="32CB1D49"/>
    <w:rsid w:val="32CD6A0D"/>
    <w:rsid w:val="32D0050C"/>
    <w:rsid w:val="32D343F9"/>
    <w:rsid w:val="32D605C9"/>
    <w:rsid w:val="32E00903"/>
    <w:rsid w:val="32E25B1F"/>
    <w:rsid w:val="32E86D3F"/>
    <w:rsid w:val="32EB5821"/>
    <w:rsid w:val="32F80FDE"/>
    <w:rsid w:val="32FB1F73"/>
    <w:rsid w:val="32FF251C"/>
    <w:rsid w:val="3300309F"/>
    <w:rsid w:val="33125543"/>
    <w:rsid w:val="331612B9"/>
    <w:rsid w:val="331755CD"/>
    <w:rsid w:val="33195268"/>
    <w:rsid w:val="331C4EDF"/>
    <w:rsid w:val="331C67FD"/>
    <w:rsid w:val="3320327D"/>
    <w:rsid w:val="33251C5B"/>
    <w:rsid w:val="332574D3"/>
    <w:rsid w:val="332A302D"/>
    <w:rsid w:val="332D6992"/>
    <w:rsid w:val="333246B8"/>
    <w:rsid w:val="33327841"/>
    <w:rsid w:val="333C3991"/>
    <w:rsid w:val="334272FF"/>
    <w:rsid w:val="334F3B00"/>
    <w:rsid w:val="3355586E"/>
    <w:rsid w:val="33621D0E"/>
    <w:rsid w:val="336B56BE"/>
    <w:rsid w:val="336C7227"/>
    <w:rsid w:val="33765F55"/>
    <w:rsid w:val="337C3E8E"/>
    <w:rsid w:val="337E340A"/>
    <w:rsid w:val="338514E4"/>
    <w:rsid w:val="338D6C65"/>
    <w:rsid w:val="339047EF"/>
    <w:rsid w:val="339708B7"/>
    <w:rsid w:val="33994670"/>
    <w:rsid w:val="33A16D2D"/>
    <w:rsid w:val="33AC6CC3"/>
    <w:rsid w:val="33B03122"/>
    <w:rsid w:val="33B35E86"/>
    <w:rsid w:val="33B64272"/>
    <w:rsid w:val="33CA1321"/>
    <w:rsid w:val="33CB09D9"/>
    <w:rsid w:val="33CF217A"/>
    <w:rsid w:val="33CF34D1"/>
    <w:rsid w:val="33D07A22"/>
    <w:rsid w:val="33D23DD6"/>
    <w:rsid w:val="33D36480"/>
    <w:rsid w:val="33D41EF6"/>
    <w:rsid w:val="33D71E6F"/>
    <w:rsid w:val="33DA21BF"/>
    <w:rsid w:val="33DB4D49"/>
    <w:rsid w:val="33DF60A0"/>
    <w:rsid w:val="33E97172"/>
    <w:rsid w:val="33EC4612"/>
    <w:rsid w:val="33F73A08"/>
    <w:rsid w:val="33FC7D73"/>
    <w:rsid w:val="34001427"/>
    <w:rsid w:val="3402293F"/>
    <w:rsid w:val="340724F7"/>
    <w:rsid w:val="340D5840"/>
    <w:rsid w:val="340E1D73"/>
    <w:rsid w:val="340F5D4E"/>
    <w:rsid w:val="341A21A1"/>
    <w:rsid w:val="341B27C3"/>
    <w:rsid w:val="34253B28"/>
    <w:rsid w:val="342C07D2"/>
    <w:rsid w:val="34312036"/>
    <w:rsid w:val="34355B69"/>
    <w:rsid w:val="3443087E"/>
    <w:rsid w:val="34457D88"/>
    <w:rsid w:val="344725FE"/>
    <w:rsid w:val="344D0681"/>
    <w:rsid w:val="345D48DD"/>
    <w:rsid w:val="345E2CC8"/>
    <w:rsid w:val="345E54BC"/>
    <w:rsid w:val="346D3001"/>
    <w:rsid w:val="346F5C1D"/>
    <w:rsid w:val="34746079"/>
    <w:rsid w:val="3479310E"/>
    <w:rsid w:val="347C4D14"/>
    <w:rsid w:val="348016FA"/>
    <w:rsid w:val="34881290"/>
    <w:rsid w:val="3489504B"/>
    <w:rsid w:val="3496442D"/>
    <w:rsid w:val="3497079B"/>
    <w:rsid w:val="34A512EB"/>
    <w:rsid w:val="34B03DA7"/>
    <w:rsid w:val="34B365FD"/>
    <w:rsid w:val="34BC5463"/>
    <w:rsid w:val="34C10AB4"/>
    <w:rsid w:val="34C838D5"/>
    <w:rsid w:val="34C954FB"/>
    <w:rsid w:val="34D17905"/>
    <w:rsid w:val="34D25DDB"/>
    <w:rsid w:val="34DB6AC9"/>
    <w:rsid w:val="34DC41EF"/>
    <w:rsid w:val="34DD46E4"/>
    <w:rsid w:val="34E143E0"/>
    <w:rsid w:val="34E617AA"/>
    <w:rsid w:val="34E66C39"/>
    <w:rsid w:val="34E97563"/>
    <w:rsid w:val="34F870A3"/>
    <w:rsid w:val="34FB577C"/>
    <w:rsid w:val="34FD3EF0"/>
    <w:rsid w:val="3501375F"/>
    <w:rsid w:val="3506287E"/>
    <w:rsid w:val="35096156"/>
    <w:rsid w:val="35120CE6"/>
    <w:rsid w:val="3516149F"/>
    <w:rsid w:val="351C3315"/>
    <w:rsid w:val="35205B3F"/>
    <w:rsid w:val="35230CD4"/>
    <w:rsid w:val="35233003"/>
    <w:rsid w:val="352523D3"/>
    <w:rsid w:val="35284920"/>
    <w:rsid w:val="35370D25"/>
    <w:rsid w:val="353F12EB"/>
    <w:rsid w:val="35474FA4"/>
    <w:rsid w:val="355B3DD4"/>
    <w:rsid w:val="355C6CCB"/>
    <w:rsid w:val="35610DEC"/>
    <w:rsid w:val="356559B5"/>
    <w:rsid w:val="35674B19"/>
    <w:rsid w:val="356B26BE"/>
    <w:rsid w:val="356C57A1"/>
    <w:rsid w:val="357778EF"/>
    <w:rsid w:val="3581290A"/>
    <w:rsid w:val="358455F2"/>
    <w:rsid w:val="358820A8"/>
    <w:rsid w:val="35945AB8"/>
    <w:rsid w:val="359A3D4F"/>
    <w:rsid w:val="359A4B54"/>
    <w:rsid w:val="359F333F"/>
    <w:rsid w:val="35A11E7F"/>
    <w:rsid w:val="35AB5F38"/>
    <w:rsid w:val="35AC66D8"/>
    <w:rsid w:val="35B12F11"/>
    <w:rsid w:val="35B7514C"/>
    <w:rsid w:val="35BE07D9"/>
    <w:rsid w:val="35BE7AD6"/>
    <w:rsid w:val="35BF4DE6"/>
    <w:rsid w:val="35C804A6"/>
    <w:rsid w:val="35CD3E1E"/>
    <w:rsid w:val="35D93803"/>
    <w:rsid w:val="35D957FB"/>
    <w:rsid w:val="35DA09E7"/>
    <w:rsid w:val="35E77931"/>
    <w:rsid w:val="35F00073"/>
    <w:rsid w:val="35F03865"/>
    <w:rsid w:val="35F42D2B"/>
    <w:rsid w:val="36092D9A"/>
    <w:rsid w:val="361941F2"/>
    <w:rsid w:val="36212AFD"/>
    <w:rsid w:val="36244784"/>
    <w:rsid w:val="36251E84"/>
    <w:rsid w:val="362B1750"/>
    <w:rsid w:val="36472238"/>
    <w:rsid w:val="36497295"/>
    <w:rsid w:val="364D1F5D"/>
    <w:rsid w:val="36517BB8"/>
    <w:rsid w:val="3657427E"/>
    <w:rsid w:val="3657499A"/>
    <w:rsid w:val="36644AC2"/>
    <w:rsid w:val="36651418"/>
    <w:rsid w:val="36685957"/>
    <w:rsid w:val="366A1F75"/>
    <w:rsid w:val="366C3DCE"/>
    <w:rsid w:val="36700370"/>
    <w:rsid w:val="367225BF"/>
    <w:rsid w:val="367F280D"/>
    <w:rsid w:val="368937FD"/>
    <w:rsid w:val="369F17CF"/>
    <w:rsid w:val="369F5DE2"/>
    <w:rsid w:val="36A956E6"/>
    <w:rsid w:val="36B1047F"/>
    <w:rsid w:val="36B67DCE"/>
    <w:rsid w:val="36BF78DB"/>
    <w:rsid w:val="36C537E9"/>
    <w:rsid w:val="36C70D67"/>
    <w:rsid w:val="36D127BC"/>
    <w:rsid w:val="36E1231D"/>
    <w:rsid w:val="36E31D45"/>
    <w:rsid w:val="36F2057B"/>
    <w:rsid w:val="36F70305"/>
    <w:rsid w:val="36F9064A"/>
    <w:rsid w:val="36FD474C"/>
    <w:rsid w:val="36FF5AC6"/>
    <w:rsid w:val="37073B76"/>
    <w:rsid w:val="3709510A"/>
    <w:rsid w:val="370E4C57"/>
    <w:rsid w:val="370F6B64"/>
    <w:rsid w:val="37104A9E"/>
    <w:rsid w:val="3714055A"/>
    <w:rsid w:val="371511FA"/>
    <w:rsid w:val="371B1B2A"/>
    <w:rsid w:val="372777A8"/>
    <w:rsid w:val="372E2A2E"/>
    <w:rsid w:val="373B5D33"/>
    <w:rsid w:val="373C446F"/>
    <w:rsid w:val="373C54B2"/>
    <w:rsid w:val="37424BBD"/>
    <w:rsid w:val="37425ACC"/>
    <w:rsid w:val="3749347A"/>
    <w:rsid w:val="374E42A3"/>
    <w:rsid w:val="37524088"/>
    <w:rsid w:val="37564A71"/>
    <w:rsid w:val="37583F4C"/>
    <w:rsid w:val="3759697C"/>
    <w:rsid w:val="375B0E3D"/>
    <w:rsid w:val="375C316C"/>
    <w:rsid w:val="375D55E6"/>
    <w:rsid w:val="3768575B"/>
    <w:rsid w:val="376C6190"/>
    <w:rsid w:val="376E4645"/>
    <w:rsid w:val="37730D2D"/>
    <w:rsid w:val="3774336E"/>
    <w:rsid w:val="377E3EF8"/>
    <w:rsid w:val="377F4484"/>
    <w:rsid w:val="37812785"/>
    <w:rsid w:val="37817C22"/>
    <w:rsid w:val="37827673"/>
    <w:rsid w:val="37861EA7"/>
    <w:rsid w:val="37875D59"/>
    <w:rsid w:val="378863BF"/>
    <w:rsid w:val="378929C4"/>
    <w:rsid w:val="37966440"/>
    <w:rsid w:val="37991478"/>
    <w:rsid w:val="379B0895"/>
    <w:rsid w:val="37AC0130"/>
    <w:rsid w:val="37AC7E43"/>
    <w:rsid w:val="37B0441D"/>
    <w:rsid w:val="37B11E7B"/>
    <w:rsid w:val="37B16522"/>
    <w:rsid w:val="37B83FDE"/>
    <w:rsid w:val="37BF0922"/>
    <w:rsid w:val="37C025E4"/>
    <w:rsid w:val="37C05BB5"/>
    <w:rsid w:val="37C55298"/>
    <w:rsid w:val="37C9307C"/>
    <w:rsid w:val="37D20235"/>
    <w:rsid w:val="37E32F90"/>
    <w:rsid w:val="37E36595"/>
    <w:rsid w:val="37E91630"/>
    <w:rsid w:val="37EC7724"/>
    <w:rsid w:val="37F50218"/>
    <w:rsid w:val="3800256F"/>
    <w:rsid w:val="38004948"/>
    <w:rsid w:val="381826FF"/>
    <w:rsid w:val="381937B2"/>
    <w:rsid w:val="381F35A9"/>
    <w:rsid w:val="38222475"/>
    <w:rsid w:val="38302E51"/>
    <w:rsid w:val="383C549C"/>
    <w:rsid w:val="383E685F"/>
    <w:rsid w:val="38443472"/>
    <w:rsid w:val="384454FC"/>
    <w:rsid w:val="384B16AE"/>
    <w:rsid w:val="38513F6D"/>
    <w:rsid w:val="38517F36"/>
    <w:rsid w:val="385601A5"/>
    <w:rsid w:val="385D743E"/>
    <w:rsid w:val="38716833"/>
    <w:rsid w:val="3879178C"/>
    <w:rsid w:val="387D6764"/>
    <w:rsid w:val="38810B28"/>
    <w:rsid w:val="388311B9"/>
    <w:rsid w:val="388472C3"/>
    <w:rsid w:val="3887776A"/>
    <w:rsid w:val="38882DCE"/>
    <w:rsid w:val="388F7BAD"/>
    <w:rsid w:val="389513A1"/>
    <w:rsid w:val="389C3A40"/>
    <w:rsid w:val="38A007E4"/>
    <w:rsid w:val="38A17010"/>
    <w:rsid w:val="38A370C4"/>
    <w:rsid w:val="38AF40B4"/>
    <w:rsid w:val="38B102CE"/>
    <w:rsid w:val="38C91790"/>
    <w:rsid w:val="38CB0BF5"/>
    <w:rsid w:val="38CB6ACD"/>
    <w:rsid w:val="38D12B5A"/>
    <w:rsid w:val="38D253B0"/>
    <w:rsid w:val="38DB0C76"/>
    <w:rsid w:val="38DC1386"/>
    <w:rsid w:val="38E36245"/>
    <w:rsid w:val="38E57D12"/>
    <w:rsid w:val="38EB76BD"/>
    <w:rsid w:val="39000B70"/>
    <w:rsid w:val="39020973"/>
    <w:rsid w:val="39031AEB"/>
    <w:rsid w:val="39093D0F"/>
    <w:rsid w:val="390E064A"/>
    <w:rsid w:val="391471F1"/>
    <w:rsid w:val="39170B3F"/>
    <w:rsid w:val="391E1D56"/>
    <w:rsid w:val="392C232C"/>
    <w:rsid w:val="392D2C84"/>
    <w:rsid w:val="3931303B"/>
    <w:rsid w:val="39351B78"/>
    <w:rsid w:val="39365A3A"/>
    <w:rsid w:val="39365AE7"/>
    <w:rsid w:val="3939489C"/>
    <w:rsid w:val="39414ACC"/>
    <w:rsid w:val="39457691"/>
    <w:rsid w:val="39490FDD"/>
    <w:rsid w:val="394936E7"/>
    <w:rsid w:val="394D758E"/>
    <w:rsid w:val="3955591C"/>
    <w:rsid w:val="39565466"/>
    <w:rsid w:val="395C3B5A"/>
    <w:rsid w:val="39622D08"/>
    <w:rsid w:val="39626470"/>
    <w:rsid w:val="39644A8F"/>
    <w:rsid w:val="396504FB"/>
    <w:rsid w:val="39712C0D"/>
    <w:rsid w:val="39730319"/>
    <w:rsid w:val="39792580"/>
    <w:rsid w:val="39826015"/>
    <w:rsid w:val="399B38AC"/>
    <w:rsid w:val="399B4D96"/>
    <w:rsid w:val="39A865E9"/>
    <w:rsid w:val="39AC7ACB"/>
    <w:rsid w:val="39B47753"/>
    <w:rsid w:val="39C071C3"/>
    <w:rsid w:val="39C16682"/>
    <w:rsid w:val="39CE4FF8"/>
    <w:rsid w:val="39D35B30"/>
    <w:rsid w:val="39DB6FD0"/>
    <w:rsid w:val="39DD0020"/>
    <w:rsid w:val="39E905B0"/>
    <w:rsid w:val="39F11010"/>
    <w:rsid w:val="39F643D7"/>
    <w:rsid w:val="39FD2568"/>
    <w:rsid w:val="3A0274C2"/>
    <w:rsid w:val="3A074E50"/>
    <w:rsid w:val="3A0F5FF8"/>
    <w:rsid w:val="3A121BC0"/>
    <w:rsid w:val="3A1660E6"/>
    <w:rsid w:val="3A1B2484"/>
    <w:rsid w:val="3A232671"/>
    <w:rsid w:val="3A265484"/>
    <w:rsid w:val="3A277662"/>
    <w:rsid w:val="3A282761"/>
    <w:rsid w:val="3A2E15ED"/>
    <w:rsid w:val="3A2E5DCF"/>
    <w:rsid w:val="3A3D7167"/>
    <w:rsid w:val="3A3E6D39"/>
    <w:rsid w:val="3A454B6C"/>
    <w:rsid w:val="3A4A16FD"/>
    <w:rsid w:val="3A572E77"/>
    <w:rsid w:val="3A66368E"/>
    <w:rsid w:val="3A6A27E6"/>
    <w:rsid w:val="3A765AE0"/>
    <w:rsid w:val="3A816EC4"/>
    <w:rsid w:val="3A862247"/>
    <w:rsid w:val="3A897B20"/>
    <w:rsid w:val="3A8E33EE"/>
    <w:rsid w:val="3A910FA4"/>
    <w:rsid w:val="3A953350"/>
    <w:rsid w:val="3AA86A6D"/>
    <w:rsid w:val="3AAC361B"/>
    <w:rsid w:val="3AB133C0"/>
    <w:rsid w:val="3AB35069"/>
    <w:rsid w:val="3AB60E12"/>
    <w:rsid w:val="3AB71826"/>
    <w:rsid w:val="3AB95D0E"/>
    <w:rsid w:val="3ACC2FA4"/>
    <w:rsid w:val="3ACC5A26"/>
    <w:rsid w:val="3ACE40EE"/>
    <w:rsid w:val="3AD4033E"/>
    <w:rsid w:val="3AD555A9"/>
    <w:rsid w:val="3AD624B3"/>
    <w:rsid w:val="3AD70B50"/>
    <w:rsid w:val="3AE81977"/>
    <w:rsid w:val="3AEE3628"/>
    <w:rsid w:val="3AEF1447"/>
    <w:rsid w:val="3AEF5EAF"/>
    <w:rsid w:val="3AF540BB"/>
    <w:rsid w:val="3AF72787"/>
    <w:rsid w:val="3AFB6E59"/>
    <w:rsid w:val="3AFC51F9"/>
    <w:rsid w:val="3B000A23"/>
    <w:rsid w:val="3B02398F"/>
    <w:rsid w:val="3B2D3956"/>
    <w:rsid w:val="3B336391"/>
    <w:rsid w:val="3B361176"/>
    <w:rsid w:val="3B3A5179"/>
    <w:rsid w:val="3B3D4007"/>
    <w:rsid w:val="3B42348D"/>
    <w:rsid w:val="3B425B12"/>
    <w:rsid w:val="3B492911"/>
    <w:rsid w:val="3B545A4B"/>
    <w:rsid w:val="3B581CEB"/>
    <w:rsid w:val="3B593660"/>
    <w:rsid w:val="3B5C52E3"/>
    <w:rsid w:val="3B6F2339"/>
    <w:rsid w:val="3B6F6FE9"/>
    <w:rsid w:val="3B7A0674"/>
    <w:rsid w:val="3B864AEA"/>
    <w:rsid w:val="3B893370"/>
    <w:rsid w:val="3B8A5E09"/>
    <w:rsid w:val="3B8B47F4"/>
    <w:rsid w:val="3B8B6FD8"/>
    <w:rsid w:val="3B917A6E"/>
    <w:rsid w:val="3B9239C3"/>
    <w:rsid w:val="3B94248F"/>
    <w:rsid w:val="3B985620"/>
    <w:rsid w:val="3B9A1A89"/>
    <w:rsid w:val="3BA151BA"/>
    <w:rsid w:val="3BA4134C"/>
    <w:rsid w:val="3BAC59DA"/>
    <w:rsid w:val="3BAE315C"/>
    <w:rsid w:val="3BAE4F1E"/>
    <w:rsid w:val="3BB844B0"/>
    <w:rsid w:val="3BC834E0"/>
    <w:rsid w:val="3BC9679E"/>
    <w:rsid w:val="3BCC2B04"/>
    <w:rsid w:val="3BD6116A"/>
    <w:rsid w:val="3BDA145A"/>
    <w:rsid w:val="3BDC2928"/>
    <w:rsid w:val="3BDC6564"/>
    <w:rsid w:val="3BDF3E3C"/>
    <w:rsid w:val="3BEE5598"/>
    <w:rsid w:val="3BF41892"/>
    <w:rsid w:val="3BFC2921"/>
    <w:rsid w:val="3C0C3729"/>
    <w:rsid w:val="3C191120"/>
    <w:rsid w:val="3C2964BF"/>
    <w:rsid w:val="3C2A0065"/>
    <w:rsid w:val="3C2A4552"/>
    <w:rsid w:val="3C2C602F"/>
    <w:rsid w:val="3C2F2C49"/>
    <w:rsid w:val="3C31383E"/>
    <w:rsid w:val="3C3A31A5"/>
    <w:rsid w:val="3C407600"/>
    <w:rsid w:val="3C461F15"/>
    <w:rsid w:val="3C4D7C48"/>
    <w:rsid w:val="3C4E57BA"/>
    <w:rsid w:val="3C4F3C77"/>
    <w:rsid w:val="3C5E4715"/>
    <w:rsid w:val="3C5F7380"/>
    <w:rsid w:val="3C6056FE"/>
    <w:rsid w:val="3C662BCF"/>
    <w:rsid w:val="3C696C2D"/>
    <w:rsid w:val="3C7E474E"/>
    <w:rsid w:val="3C813155"/>
    <w:rsid w:val="3C8B46CA"/>
    <w:rsid w:val="3C952F01"/>
    <w:rsid w:val="3C976176"/>
    <w:rsid w:val="3CA94B8B"/>
    <w:rsid w:val="3CB0565E"/>
    <w:rsid w:val="3CB37E3C"/>
    <w:rsid w:val="3CB91E39"/>
    <w:rsid w:val="3CBE1EC0"/>
    <w:rsid w:val="3CC51351"/>
    <w:rsid w:val="3CC77D1D"/>
    <w:rsid w:val="3CCC4076"/>
    <w:rsid w:val="3CCD024A"/>
    <w:rsid w:val="3CD25641"/>
    <w:rsid w:val="3CD57558"/>
    <w:rsid w:val="3CDA3FCB"/>
    <w:rsid w:val="3CDB716B"/>
    <w:rsid w:val="3CE4537E"/>
    <w:rsid w:val="3CE50256"/>
    <w:rsid w:val="3CE82B7B"/>
    <w:rsid w:val="3CEB00C7"/>
    <w:rsid w:val="3CF06287"/>
    <w:rsid w:val="3CFA48E1"/>
    <w:rsid w:val="3CFE7F28"/>
    <w:rsid w:val="3D044776"/>
    <w:rsid w:val="3D0D7023"/>
    <w:rsid w:val="3D1054C8"/>
    <w:rsid w:val="3D1067C4"/>
    <w:rsid w:val="3D137E98"/>
    <w:rsid w:val="3D166162"/>
    <w:rsid w:val="3D1953D3"/>
    <w:rsid w:val="3D1D2B42"/>
    <w:rsid w:val="3D232C07"/>
    <w:rsid w:val="3D2D4397"/>
    <w:rsid w:val="3D334DF8"/>
    <w:rsid w:val="3D34662B"/>
    <w:rsid w:val="3D386AC3"/>
    <w:rsid w:val="3D3A5A72"/>
    <w:rsid w:val="3D4F6A45"/>
    <w:rsid w:val="3D6D6E2E"/>
    <w:rsid w:val="3D7413A2"/>
    <w:rsid w:val="3D8947BA"/>
    <w:rsid w:val="3D92129D"/>
    <w:rsid w:val="3D924655"/>
    <w:rsid w:val="3D9620E0"/>
    <w:rsid w:val="3D9C4771"/>
    <w:rsid w:val="3D9F4B8D"/>
    <w:rsid w:val="3D9F5D46"/>
    <w:rsid w:val="3DA10E81"/>
    <w:rsid w:val="3DA17A9D"/>
    <w:rsid w:val="3DAC6C36"/>
    <w:rsid w:val="3DB904BE"/>
    <w:rsid w:val="3DB94D40"/>
    <w:rsid w:val="3DBB2C76"/>
    <w:rsid w:val="3DBE08AF"/>
    <w:rsid w:val="3DBE438F"/>
    <w:rsid w:val="3DC30F38"/>
    <w:rsid w:val="3DCD5D21"/>
    <w:rsid w:val="3DCD6744"/>
    <w:rsid w:val="3DCD74C8"/>
    <w:rsid w:val="3DD25E23"/>
    <w:rsid w:val="3DD72C4A"/>
    <w:rsid w:val="3DE7190A"/>
    <w:rsid w:val="3DED0A79"/>
    <w:rsid w:val="3DF957D9"/>
    <w:rsid w:val="3DFC376A"/>
    <w:rsid w:val="3DFF633B"/>
    <w:rsid w:val="3E0356ED"/>
    <w:rsid w:val="3E134AB6"/>
    <w:rsid w:val="3E193E7B"/>
    <w:rsid w:val="3E272B0B"/>
    <w:rsid w:val="3E291B69"/>
    <w:rsid w:val="3E2B2420"/>
    <w:rsid w:val="3E2B5CBB"/>
    <w:rsid w:val="3E2C3168"/>
    <w:rsid w:val="3E2F0A61"/>
    <w:rsid w:val="3E42000E"/>
    <w:rsid w:val="3E474508"/>
    <w:rsid w:val="3E4A08FD"/>
    <w:rsid w:val="3E553549"/>
    <w:rsid w:val="3E5B341D"/>
    <w:rsid w:val="3E5B69F8"/>
    <w:rsid w:val="3E5D6857"/>
    <w:rsid w:val="3E607D95"/>
    <w:rsid w:val="3E6B7711"/>
    <w:rsid w:val="3E7157E1"/>
    <w:rsid w:val="3E75165C"/>
    <w:rsid w:val="3E763616"/>
    <w:rsid w:val="3E7D7D10"/>
    <w:rsid w:val="3E7E53EF"/>
    <w:rsid w:val="3E857999"/>
    <w:rsid w:val="3E8811EF"/>
    <w:rsid w:val="3E8925DD"/>
    <w:rsid w:val="3E894096"/>
    <w:rsid w:val="3E897458"/>
    <w:rsid w:val="3E901B31"/>
    <w:rsid w:val="3E9275FF"/>
    <w:rsid w:val="3E99769B"/>
    <w:rsid w:val="3E9E155B"/>
    <w:rsid w:val="3E9E29D5"/>
    <w:rsid w:val="3E9F1187"/>
    <w:rsid w:val="3EA12675"/>
    <w:rsid w:val="3EA345C7"/>
    <w:rsid w:val="3EA463BE"/>
    <w:rsid w:val="3EA77B98"/>
    <w:rsid w:val="3EAD3264"/>
    <w:rsid w:val="3EAD4D3B"/>
    <w:rsid w:val="3EBB08E8"/>
    <w:rsid w:val="3EC249E1"/>
    <w:rsid w:val="3EC66E83"/>
    <w:rsid w:val="3ED033BE"/>
    <w:rsid w:val="3ED56473"/>
    <w:rsid w:val="3ED75FCB"/>
    <w:rsid w:val="3EDB2E6C"/>
    <w:rsid w:val="3EDC6FD3"/>
    <w:rsid w:val="3EE822CB"/>
    <w:rsid w:val="3EEF5054"/>
    <w:rsid w:val="3EF36F0A"/>
    <w:rsid w:val="3EFD33E1"/>
    <w:rsid w:val="3F02146B"/>
    <w:rsid w:val="3F057929"/>
    <w:rsid w:val="3F156B33"/>
    <w:rsid w:val="3F1C0BE6"/>
    <w:rsid w:val="3F210DBB"/>
    <w:rsid w:val="3F22069A"/>
    <w:rsid w:val="3F22088A"/>
    <w:rsid w:val="3F2211AE"/>
    <w:rsid w:val="3F2C7DEF"/>
    <w:rsid w:val="3F313C33"/>
    <w:rsid w:val="3F32709B"/>
    <w:rsid w:val="3F3B38C3"/>
    <w:rsid w:val="3F3F27F2"/>
    <w:rsid w:val="3F4B58BA"/>
    <w:rsid w:val="3F545C34"/>
    <w:rsid w:val="3F563776"/>
    <w:rsid w:val="3F613D00"/>
    <w:rsid w:val="3F657A1C"/>
    <w:rsid w:val="3F696D49"/>
    <w:rsid w:val="3F6A5517"/>
    <w:rsid w:val="3F6F4DF3"/>
    <w:rsid w:val="3F714CED"/>
    <w:rsid w:val="3F715734"/>
    <w:rsid w:val="3F79754A"/>
    <w:rsid w:val="3F7C4972"/>
    <w:rsid w:val="3F802139"/>
    <w:rsid w:val="3F8056F2"/>
    <w:rsid w:val="3F842503"/>
    <w:rsid w:val="3F8858C1"/>
    <w:rsid w:val="3F897C5B"/>
    <w:rsid w:val="3F8E077F"/>
    <w:rsid w:val="3F8F2732"/>
    <w:rsid w:val="3F926613"/>
    <w:rsid w:val="3F9803E7"/>
    <w:rsid w:val="3F9B30BD"/>
    <w:rsid w:val="3FA02281"/>
    <w:rsid w:val="3FA45DD2"/>
    <w:rsid w:val="3FA82E6B"/>
    <w:rsid w:val="3FAF7E78"/>
    <w:rsid w:val="3FBB4E10"/>
    <w:rsid w:val="3FBF5558"/>
    <w:rsid w:val="3FC762FD"/>
    <w:rsid w:val="3FC91AFC"/>
    <w:rsid w:val="3FCE5DFE"/>
    <w:rsid w:val="3FD574F1"/>
    <w:rsid w:val="3FD84B9C"/>
    <w:rsid w:val="3FDE4FC6"/>
    <w:rsid w:val="3FE229C0"/>
    <w:rsid w:val="3FE44BE7"/>
    <w:rsid w:val="3FE515FA"/>
    <w:rsid w:val="3FE85B29"/>
    <w:rsid w:val="3FF51F0E"/>
    <w:rsid w:val="3FFB7AC9"/>
    <w:rsid w:val="40005DFA"/>
    <w:rsid w:val="40092BD7"/>
    <w:rsid w:val="400D186B"/>
    <w:rsid w:val="40164B22"/>
    <w:rsid w:val="40215602"/>
    <w:rsid w:val="4024465D"/>
    <w:rsid w:val="402F4B88"/>
    <w:rsid w:val="4038373E"/>
    <w:rsid w:val="40427C50"/>
    <w:rsid w:val="404A422F"/>
    <w:rsid w:val="40533DC8"/>
    <w:rsid w:val="40537FDE"/>
    <w:rsid w:val="405740F0"/>
    <w:rsid w:val="4061787F"/>
    <w:rsid w:val="40643E84"/>
    <w:rsid w:val="406A329B"/>
    <w:rsid w:val="40743515"/>
    <w:rsid w:val="407E30CC"/>
    <w:rsid w:val="408A09DC"/>
    <w:rsid w:val="408B5E8F"/>
    <w:rsid w:val="4094293E"/>
    <w:rsid w:val="40975752"/>
    <w:rsid w:val="409C2F71"/>
    <w:rsid w:val="40AA272D"/>
    <w:rsid w:val="40AA3373"/>
    <w:rsid w:val="40AA4D3C"/>
    <w:rsid w:val="40AF63A5"/>
    <w:rsid w:val="40B72B19"/>
    <w:rsid w:val="40B871CE"/>
    <w:rsid w:val="40BB7A8C"/>
    <w:rsid w:val="40BF1A4A"/>
    <w:rsid w:val="40C0194C"/>
    <w:rsid w:val="40C237E7"/>
    <w:rsid w:val="40C263DE"/>
    <w:rsid w:val="40CA6945"/>
    <w:rsid w:val="40D16853"/>
    <w:rsid w:val="40D26330"/>
    <w:rsid w:val="40D3266A"/>
    <w:rsid w:val="40D9043B"/>
    <w:rsid w:val="40E324C0"/>
    <w:rsid w:val="40E920A3"/>
    <w:rsid w:val="40F30468"/>
    <w:rsid w:val="40F453EF"/>
    <w:rsid w:val="41016EB6"/>
    <w:rsid w:val="41032359"/>
    <w:rsid w:val="411109C9"/>
    <w:rsid w:val="41156CF9"/>
    <w:rsid w:val="411909E1"/>
    <w:rsid w:val="411B372A"/>
    <w:rsid w:val="41200158"/>
    <w:rsid w:val="412C7B7C"/>
    <w:rsid w:val="412E3C63"/>
    <w:rsid w:val="41364103"/>
    <w:rsid w:val="41372575"/>
    <w:rsid w:val="413A2EE9"/>
    <w:rsid w:val="413D12D5"/>
    <w:rsid w:val="413D3F27"/>
    <w:rsid w:val="413D4454"/>
    <w:rsid w:val="413E4F5B"/>
    <w:rsid w:val="414775AD"/>
    <w:rsid w:val="414A5698"/>
    <w:rsid w:val="414C308C"/>
    <w:rsid w:val="414E384D"/>
    <w:rsid w:val="4155761E"/>
    <w:rsid w:val="41594BE2"/>
    <w:rsid w:val="415B1159"/>
    <w:rsid w:val="417131E1"/>
    <w:rsid w:val="41765296"/>
    <w:rsid w:val="417B1557"/>
    <w:rsid w:val="41864495"/>
    <w:rsid w:val="41867218"/>
    <w:rsid w:val="418E283B"/>
    <w:rsid w:val="419651ED"/>
    <w:rsid w:val="41A838BE"/>
    <w:rsid w:val="41C32DDA"/>
    <w:rsid w:val="41C4727C"/>
    <w:rsid w:val="41CC4328"/>
    <w:rsid w:val="41D22BE5"/>
    <w:rsid w:val="41D95E08"/>
    <w:rsid w:val="41E3157F"/>
    <w:rsid w:val="41E601BB"/>
    <w:rsid w:val="41EE08F6"/>
    <w:rsid w:val="41F143A2"/>
    <w:rsid w:val="41F70B35"/>
    <w:rsid w:val="41F8378C"/>
    <w:rsid w:val="41FB0371"/>
    <w:rsid w:val="41FD0F04"/>
    <w:rsid w:val="41FE4611"/>
    <w:rsid w:val="42011D90"/>
    <w:rsid w:val="420B39C4"/>
    <w:rsid w:val="420E238D"/>
    <w:rsid w:val="421B4971"/>
    <w:rsid w:val="421C2957"/>
    <w:rsid w:val="421D53E8"/>
    <w:rsid w:val="422176DE"/>
    <w:rsid w:val="42247B9C"/>
    <w:rsid w:val="42247E8C"/>
    <w:rsid w:val="42286221"/>
    <w:rsid w:val="422C2BCE"/>
    <w:rsid w:val="422D2FB0"/>
    <w:rsid w:val="423C09E8"/>
    <w:rsid w:val="424A6EDA"/>
    <w:rsid w:val="424B160E"/>
    <w:rsid w:val="424C6DE8"/>
    <w:rsid w:val="42517C8B"/>
    <w:rsid w:val="42547B13"/>
    <w:rsid w:val="4255700D"/>
    <w:rsid w:val="4258005B"/>
    <w:rsid w:val="425E72EC"/>
    <w:rsid w:val="426214F3"/>
    <w:rsid w:val="426252C0"/>
    <w:rsid w:val="42660941"/>
    <w:rsid w:val="42665878"/>
    <w:rsid w:val="426706D3"/>
    <w:rsid w:val="42675B03"/>
    <w:rsid w:val="426F0733"/>
    <w:rsid w:val="42703133"/>
    <w:rsid w:val="427C0DBC"/>
    <w:rsid w:val="427C4B2A"/>
    <w:rsid w:val="427D525F"/>
    <w:rsid w:val="42817C8B"/>
    <w:rsid w:val="42852C3E"/>
    <w:rsid w:val="428A2182"/>
    <w:rsid w:val="428E367A"/>
    <w:rsid w:val="4294320D"/>
    <w:rsid w:val="42974018"/>
    <w:rsid w:val="42A004CE"/>
    <w:rsid w:val="42AC6510"/>
    <w:rsid w:val="42AD5ADC"/>
    <w:rsid w:val="42B657B5"/>
    <w:rsid w:val="42B75B20"/>
    <w:rsid w:val="42BB515F"/>
    <w:rsid w:val="42BD0CEB"/>
    <w:rsid w:val="42C0537D"/>
    <w:rsid w:val="42CD47C4"/>
    <w:rsid w:val="42D025D6"/>
    <w:rsid w:val="42D26F41"/>
    <w:rsid w:val="42D50BD4"/>
    <w:rsid w:val="42D97EDB"/>
    <w:rsid w:val="42DA463F"/>
    <w:rsid w:val="42DC0BFF"/>
    <w:rsid w:val="42DC2159"/>
    <w:rsid w:val="42DE7539"/>
    <w:rsid w:val="42DF7A0E"/>
    <w:rsid w:val="42E51ADC"/>
    <w:rsid w:val="42E95F14"/>
    <w:rsid w:val="42EA40FA"/>
    <w:rsid w:val="42F179E6"/>
    <w:rsid w:val="42F64AE9"/>
    <w:rsid w:val="42FD6192"/>
    <w:rsid w:val="42FE07AE"/>
    <w:rsid w:val="42FE592E"/>
    <w:rsid w:val="430365CF"/>
    <w:rsid w:val="43043C72"/>
    <w:rsid w:val="43092A43"/>
    <w:rsid w:val="430C5713"/>
    <w:rsid w:val="430D18B2"/>
    <w:rsid w:val="431B626C"/>
    <w:rsid w:val="43253D67"/>
    <w:rsid w:val="43260C56"/>
    <w:rsid w:val="432920C2"/>
    <w:rsid w:val="432A6A13"/>
    <w:rsid w:val="432D5E3F"/>
    <w:rsid w:val="432E47ED"/>
    <w:rsid w:val="43315E8B"/>
    <w:rsid w:val="43372BB4"/>
    <w:rsid w:val="4341195E"/>
    <w:rsid w:val="43446AA3"/>
    <w:rsid w:val="43466BDC"/>
    <w:rsid w:val="43481A88"/>
    <w:rsid w:val="43491185"/>
    <w:rsid w:val="434E45FA"/>
    <w:rsid w:val="4350496B"/>
    <w:rsid w:val="43515667"/>
    <w:rsid w:val="43745F2C"/>
    <w:rsid w:val="43761E34"/>
    <w:rsid w:val="438066C9"/>
    <w:rsid w:val="43842121"/>
    <w:rsid w:val="43843C1C"/>
    <w:rsid w:val="438476C0"/>
    <w:rsid w:val="43875B55"/>
    <w:rsid w:val="438C289A"/>
    <w:rsid w:val="439F5184"/>
    <w:rsid w:val="43A11DEB"/>
    <w:rsid w:val="43A428D8"/>
    <w:rsid w:val="43A51AF8"/>
    <w:rsid w:val="43A63EF3"/>
    <w:rsid w:val="43A8393F"/>
    <w:rsid w:val="43AF4925"/>
    <w:rsid w:val="43BA7A32"/>
    <w:rsid w:val="43C02C6A"/>
    <w:rsid w:val="43CB709A"/>
    <w:rsid w:val="43D26BA9"/>
    <w:rsid w:val="43DB3CAD"/>
    <w:rsid w:val="43DE18FC"/>
    <w:rsid w:val="43E059BF"/>
    <w:rsid w:val="43E13664"/>
    <w:rsid w:val="43E70704"/>
    <w:rsid w:val="43EB69F6"/>
    <w:rsid w:val="43F27681"/>
    <w:rsid w:val="43FA5400"/>
    <w:rsid w:val="43FB33E0"/>
    <w:rsid w:val="44065A30"/>
    <w:rsid w:val="44083368"/>
    <w:rsid w:val="440872EE"/>
    <w:rsid w:val="440C0FDA"/>
    <w:rsid w:val="4410473A"/>
    <w:rsid w:val="44183846"/>
    <w:rsid w:val="441848B4"/>
    <w:rsid w:val="441C3D41"/>
    <w:rsid w:val="441C713D"/>
    <w:rsid w:val="44216039"/>
    <w:rsid w:val="442274F6"/>
    <w:rsid w:val="442A3CA0"/>
    <w:rsid w:val="442C7FD3"/>
    <w:rsid w:val="44303132"/>
    <w:rsid w:val="44323897"/>
    <w:rsid w:val="44337C75"/>
    <w:rsid w:val="443C5C06"/>
    <w:rsid w:val="443D61C1"/>
    <w:rsid w:val="445B2ED2"/>
    <w:rsid w:val="445B58D0"/>
    <w:rsid w:val="44645063"/>
    <w:rsid w:val="44661E31"/>
    <w:rsid w:val="44686BB8"/>
    <w:rsid w:val="446C3091"/>
    <w:rsid w:val="446E3471"/>
    <w:rsid w:val="4472646F"/>
    <w:rsid w:val="44761C1A"/>
    <w:rsid w:val="447D651B"/>
    <w:rsid w:val="447E797A"/>
    <w:rsid w:val="447F51E6"/>
    <w:rsid w:val="44876E6F"/>
    <w:rsid w:val="448D4BAC"/>
    <w:rsid w:val="449319CA"/>
    <w:rsid w:val="44953043"/>
    <w:rsid w:val="44961641"/>
    <w:rsid w:val="449F1478"/>
    <w:rsid w:val="449F7762"/>
    <w:rsid w:val="44A27351"/>
    <w:rsid w:val="44A62E24"/>
    <w:rsid w:val="44A70A3E"/>
    <w:rsid w:val="44B423A0"/>
    <w:rsid w:val="44B97375"/>
    <w:rsid w:val="44BD0E34"/>
    <w:rsid w:val="44C367F8"/>
    <w:rsid w:val="44C651E5"/>
    <w:rsid w:val="44CA047F"/>
    <w:rsid w:val="44D53C20"/>
    <w:rsid w:val="44DA3C6F"/>
    <w:rsid w:val="44E54307"/>
    <w:rsid w:val="44E61CDE"/>
    <w:rsid w:val="44E67807"/>
    <w:rsid w:val="44E74F47"/>
    <w:rsid w:val="44F265B8"/>
    <w:rsid w:val="44F51799"/>
    <w:rsid w:val="44FC4F2A"/>
    <w:rsid w:val="45024F76"/>
    <w:rsid w:val="45264611"/>
    <w:rsid w:val="452D43A6"/>
    <w:rsid w:val="452E3AEB"/>
    <w:rsid w:val="45333299"/>
    <w:rsid w:val="453458F7"/>
    <w:rsid w:val="453565E9"/>
    <w:rsid w:val="45382D05"/>
    <w:rsid w:val="453A60E0"/>
    <w:rsid w:val="453B19A7"/>
    <w:rsid w:val="453B3A2E"/>
    <w:rsid w:val="453E2FF2"/>
    <w:rsid w:val="454B3FAD"/>
    <w:rsid w:val="4558496F"/>
    <w:rsid w:val="455D4388"/>
    <w:rsid w:val="45665BF9"/>
    <w:rsid w:val="45672DE3"/>
    <w:rsid w:val="45676880"/>
    <w:rsid w:val="457012A7"/>
    <w:rsid w:val="457D0BF8"/>
    <w:rsid w:val="45832980"/>
    <w:rsid w:val="458A4EAE"/>
    <w:rsid w:val="458E0C1C"/>
    <w:rsid w:val="45943867"/>
    <w:rsid w:val="45A3234C"/>
    <w:rsid w:val="45A41995"/>
    <w:rsid w:val="45A52AC4"/>
    <w:rsid w:val="45A8242A"/>
    <w:rsid w:val="45BB132C"/>
    <w:rsid w:val="45BD44DC"/>
    <w:rsid w:val="45C1190B"/>
    <w:rsid w:val="45C26E81"/>
    <w:rsid w:val="45C61988"/>
    <w:rsid w:val="45C7449C"/>
    <w:rsid w:val="45CE68C3"/>
    <w:rsid w:val="45D06A9F"/>
    <w:rsid w:val="45D12AD1"/>
    <w:rsid w:val="45DA2FE6"/>
    <w:rsid w:val="45DB4019"/>
    <w:rsid w:val="45E735D5"/>
    <w:rsid w:val="45E95354"/>
    <w:rsid w:val="45EC2989"/>
    <w:rsid w:val="45EC7D63"/>
    <w:rsid w:val="45ED3852"/>
    <w:rsid w:val="45F118FD"/>
    <w:rsid w:val="45FA1E24"/>
    <w:rsid w:val="46012F83"/>
    <w:rsid w:val="460A7EEA"/>
    <w:rsid w:val="46102B00"/>
    <w:rsid w:val="4612121C"/>
    <w:rsid w:val="46151571"/>
    <w:rsid w:val="46167229"/>
    <w:rsid w:val="46171908"/>
    <w:rsid w:val="46191162"/>
    <w:rsid w:val="4622618C"/>
    <w:rsid w:val="46263937"/>
    <w:rsid w:val="462675A9"/>
    <w:rsid w:val="462765B6"/>
    <w:rsid w:val="462D3140"/>
    <w:rsid w:val="462D6885"/>
    <w:rsid w:val="462E4248"/>
    <w:rsid w:val="463028C1"/>
    <w:rsid w:val="46330B9F"/>
    <w:rsid w:val="46373DF0"/>
    <w:rsid w:val="46374014"/>
    <w:rsid w:val="463C2343"/>
    <w:rsid w:val="46434D1C"/>
    <w:rsid w:val="464B0868"/>
    <w:rsid w:val="46500938"/>
    <w:rsid w:val="4653555C"/>
    <w:rsid w:val="465913AC"/>
    <w:rsid w:val="46633D26"/>
    <w:rsid w:val="4668273D"/>
    <w:rsid w:val="466A5405"/>
    <w:rsid w:val="4671527D"/>
    <w:rsid w:val="46740237"/>
    <w:rsid w:val="46750778"/>
    <w:rsid w:val="46762AA6"/>
    <w:rsid w:val="46783744"/>
    <w:rsid w:val="46796C39"/>
    <w:rsid w:val="467C6BF0"/>
    <w:rsid w:val="46803E01"/>
    <w:rsid w:val="468427E7"/>
    <w:rsid w:val="46871567"/>
    <w:rsid w:val="46894D44"/>
    <w:rsid w:val="46927588"/>
    <w:rsid w:val="4695498E"/>
    <w:rsid w:val="4698650C"/>
    <w:rsid w:val="46A324F7"/>
    <w:rsid w:val="46AA4CDE"/>
    <w:rsid w:val="46AE65CC"/>
    <w:rsid w:val="46B429BD"/>
    <w:rsid w:val="46B5198B"/>
    <w:rsid w:val="46C023A8"/>
    <w:rsid w:val="46C0244F"/>
    <w:rsid w:val="46C84D78"/>
    <w:rsid w:val="46CB5159"/>
    <w:rsid w:val="46D6630C"/>
    <w:rsid w:val="46D92F0B"/>
    <w:rsid w:val="46DA5C2C"/>
    <w:rsid w:val="46DF55CC"/>
    <w:rsid w:val="46DF6D99"/>
    <w:rsid w:val="46E84972"/>
    <w:rsid w:val="46EC6ED3"/>
    <w:rsid w:val="46F06BF5"/>
    <w:rsid w:val="46F36B30"/>
    <w:rsid w:val="46F82687"/>
    <w:rsid w:val="46FB17C0"/>
    <w:rsid w:val="46FE18CB"/>
    <w:rsid w:val="470B4118"/>
    <w:rsid w:val="471B1676"/>
    <w:rsid w:val="471C0C0C"/>
    <w:rsid w:val="47204ADE"/>
    <w:rsid w:val="4722684B"/>
    <w:rsid w:val="472735DB"/>
    <w:rsid w:val="472934A6"/>
    <w:rsid w:val="47393DB3"/>
    <w:rsid w:val="473C2F32"/>
    <w:rsid w:val="473D6DA6"/>
    <w:rsid w:val="474601F1"/>
    <w:rsid w:val="474D2E92"/>
    <w:rsid w:val="475C6ECB"/>
    <w:rsid w:val="476153DC"/>
    <w:rsid w:val="4762643C"/>
    <w:rsid w:val="47652005"/>
    <w:rsid w:val="47697EA6"/>
    <w:rsid w:val="476D0FA0"/>
    <w:rsid w:val="477435E8"/>
    <w:rsid w:val="4776046A"/>
    <w:rsid w:val="47813470"/>
    <w:rsid w:val="478B074D"/>
    <w:rsid w:val="478B1D2E"/>
    <w:rsid w:val="478E4491"/>
    <w:rsid w:val="478E7954"/>
    <w:rsid w:val="47943290"/>
    <w:rsid w:val="47A63431"/>
    <w:rsid w:val="47AB6938"/>
    <w:rsid w:val="47AD6C33"/>
    <w:rsid w:val="47B45ED7"/>
    <w:rsid w:val="47BC63E3"/>
    <w:rsid w:val="47C10ECF"/>
    <w:rsid w:val="47C7463F"/>
    <w:rsid w:val="47CF351B"/>
    <w:rsid w:val="47D465B4"/>
    <w:rsid w:val="47D754DD"/>
    <w:rsid w:val="47E57908"/>
    <w:rsid w:val="47E83765"/>
    <w:rsid w:val="47F3628B"/>
    <w:rsid w:val="47FB70A0"/>
    <w:rsid w:val="47FD2C4E"/>
    <w:rsid w:val="47FF7FB4"/>
    <w:rsid w:val="48114550"/>
    <w:rsid w:val="48156BAD"/>
    <w:rsid w:val="48194144"/>
    <w:rsid w:val="481C6109"/>
    <w:rsid w:val="481E04C8"/>
    <w:rsid w:val="482633AC"/>
    <w:rsid w:val="48264594"/>
    <w:rsid w:val="48362B82"/>
    <w:rsid w:val="4842325C"/>
    <w:rsid w:val="48484796"/>
    <w:rsid w:val="48495B5D"/>
    <w:rsid w:val="48522F2C"/>
    <w:rsid w:val="48532953"/>
    <w:rsid w:val="48570E83"/>
    <w:rsid w:val="4859403F"/>
    <w:rsid w:val="48595F89"/>
    <w:rsid w:val="485A3877"/>
    <w:rsid w:val="485D0A7D"/>
    <w:rsid w:val="485D102E"/>
    <w:rsid w:val="48614F0B"/>
    <w:rsid w:val="486D3199"/>
    <w:rsid w:val="486E3D45"/>
    <w:rsid w:val="48785802"/>
    <w:rsid w:val="487A4778"/>
    <w:rsid w:val="48934CC9"/>
    <w:rsid w:val="48951D12"/>
    <w:rsid w:val="489748B3"/>
    <w:rsid w:val="48A1625A"/>
    <w:rsid w:val="48A3689A"/>
    <w:rsid w:val="48A95D6C"/>
    <w:rsid w:val="48AD47B1"/>
    <w:rsid w:val="48B1601F"/>
    <w:rsid w:val="48B57F2E"/>
    <w:rsid w:val="48BE16AE"/>
    <w:rsid w:val="48BF64A5"/>
    <w:rsid w:val="48C218F8"/>
    <w:rsid w:val="48C663CD"/>
    <w:rsid w:val="48C72A88"/>
    <w:rsid w:val="48C8247C"/>
    <w:rsid w:val="48C97BC6"/>
    <w:rsid w:val="48CA3F42"/>
    <w:rsid w:val="48CD7F2C"/>
    <w:rsid w:val="48CE0421"/>
    <w:rsid w:val="48D210E6"/>
    <w:rsid w:val="48D372C0"/>
    <w:rsid w:val="48D505E0"/>
    <w:rsid w:val="48D57CD6"/>
    <w:rsid w:val="48DD1C97"/>
    <w:rsid w:val="48E1243E"/>
    <w:rsid w:val="48E172FB"/>
    <w:rsid w:val="48E25FE3"/>
    <w:rsid w:val="48EF4DE4"/>
    <w:rsid w:val="48F237C6"/>
    <w:rsid w:val="48F31722"/>
    <w:rsid w:val="48F73F97"/>
    <w:rsid w:val="48FB3AD1"/>
    <w:rsid w:val="48FE6B48"/>
    <w:rsid w:val="490832E1"/>
    <w:rsid w:val="49151FCB"/>
    <w:rsid w:val="49175AE3"/>
    <w:rsid w:val="49244C20"/>
    <w:rsid w:val="492B7DFA"/>
    <w:rsid w:val="492D3D5E"/>
    <w:rsid w:val="492D5C45"/>
    <w:rsid w:val="49331284"/>
    <w:rsid w:val="493F2E9B"/>
    <w:rsid w:val="49485008"/>
    <w:rsid w:val="494D5A26"/>
    <w:rsid w:val="495B6812"/>
    <w:rsid w:val="495D251B"/>
    <w:rsid w:val="495D50A4"/>
    <w:rsid w:val="4964690B"/>
    <w:rsid w:val="496516FA"/>
    <w:rsid w:val="496923CB"/>
    <w:rsid w:val="49700756"/>
    <w:rsid w:val="49710299"/>
    <w:rsid w:val="49720E81"/>
    <w:rsid w:val="4974566B"/>
    <w:rsid w:val="49747960"/>
    <w:rsid w:val="498066FA"/>
    <w:rsid w:val="4981637E"/>
    <w:rsid w:val="4984253C"/>
    <w:rsid w:val="49884906"/>
    <w:rsid w:val="498E47CC"/>
    <w:rsid w:val="499505B6"/>
    <w:rsid w:val="49967B87"/>
    <w:rsid w:val="499A72C5"/>
    <w:rsid w:val="49B86753"/>
    <w:rsid w:val="49BC1806"/>
    <w:rsid w:val="49BF712B"/>
    <w:rsid w:val="49C2301A"/>
    <w:rsid w:val="49C679CE"/>
    <w:rsid w:val="49CC705F"/>
    <w:rsid w:val="49DA042C"/>
    <w:rsid w:val="49DC4542"/>
    <w:rsid w:val="49E62811"/>
    <w:rsid w:val="49EE57B3"/>
    <w:rsid w:val="49F11BD4"/>
    <w:rsid w:val="49F7646D"/>
    <w:rsid w:val="49FF1AD7"/>
    <w:rsid w:val="4A056DC9"/>
    <w:rsid w:val="4A0C6335"/>
    <w:rsid w:val="4A124094"/>
    <w:rsid w:val="4A1C4D99"/>
    <w:rsid w:val="4A1E5F8C"/>
    <w:rsid w:val="4A231EDD"/>
    <w:rsid w:val="4A2C1F84"/>
    <w:rsid w:val="4A322C37"/>
    <w:rsid w:val="4A327B0A"/>
    <w:rsid w:val="4A3B535E"/>
    <w:rsid w:val="4A4423B2"/>
    <w:rsid w:val="4A4B2435"/>
    <w:rsid w:val="4A4C09AE"/>
    <w:rsid w:val="4A4E0EA3"/>
    <w:rsid w:val="4A526C1E"/>
    <w:rsid w:val="4A5B436D"/>
    <w:rsid w:val="4A616658"/>
    <w:rsid w:val="4A6C510F"/>
    <w:rsid w:val="4A723FF5"/>
    <w:rsid w:val="4A730CEF"/>
    <w:rsid w:val="4A751E90"/>
    <w:rsid w:val="4A786DFC"/>
    <w:rsid w:val="4A7A49AB"/>
    <w:rsid w:val="4A843D22"/>
    <w:rsid w:val="4A9C2C63"/>
    <w:rsid w:val="4A9D1048"/>
    <w:rsid w:val="4A9E6EBC"/>
    <w:rsid w:val="4AAF40F9"/>
    <w:rsid w:val="4AB02D27"/>
    <w:rsid w:val="4AB42B6C"/>
    <w:rsid w:val="4AB458D9"/>
    <w:rsid w:val="4ABB7240"/>
    <w:rsid w:val="4ABC3349"/>
    <w:rsid w:val="4ABC6217"/>
    <w:rsid w:val="4ABF3638"/>
    <w:rsid w:val="4AC01B01"/>
    <w:rsid w:val="4AC3769B"/>
    <w:rsid w:val="4AC56973"/>
    <w:rsid w:val="4AC713CF"/>
    <w:rsid w:val="4AC7252E"/>
    <w:rsid w:val="4ACA74AD"/>
    <w:rsid w:val="4AD06AF3"/>
    <w:rsid w:val="4ADA3AD8"/>
    <w:rsid w:val="4ADE672F"/>
    <w:rsid w:val="4AEA5AFB"/>
    <w:rsid w:val="4AF467E9"/>
    <w:rsid w:val="4AFA1CE2"/>
    <w:rsid w:val="4B003310"/>
    <w:rsid w:val="4B021629"/>
    <w:rsid w:val="4B021DCD"/>
    <w:rsid w:val="4B080104"/>
    <w:rsid w:val="4B087E2C"/>
    <w:rsid w:val="4B0A4F50"/>
    <w:rsid w:val="4B156629"/>
    <w:rsid w:val="4B163A2C"/>
    <w:rsid w:val="4B221B33"/>
    <w:rsid w:val="4B257C7A"/>
    <w:rsid w:val="4B3041C4"/>
    <w:rsid w:val="4B3318FE"/>
    <w:rsid w:val="4B336358"/>
    <w:rsid w:val="4B356285"/>
    <w:rsid w:val="4B3B003E"/>
    <w:rsid w:val="4B441CB2"/>
    <w:rsid w:val="4B4C516E"/>
    <w:rsid w:val="4B5616A3"/>
    <w:rsid w:val="4B5773D5"/>
    <w:rsid w:val="4B5A0D07"/>
    <w:rsid w:val="4B60788E"/>
    <w:rsid w:val="4B6253F7"/>
    <w:rsid w:val="4B6E17A9"/>
    <w:rsid w:val="4B6F1DB4"/>
    <w:rsid w:val="4B6F4FBD"/>
    <w:rsid w:val="4B704708"/>
    <w:rsid w:val="4B736D96"/>
    <w:rsid w:val="4B7978E8"/>
    <w:rsid w:val="4B8655F3"/>
    <w:rsid w:val="4B8B60CA"/>
    <w:rsid w:val="4B93507F"/>
    <w:rsid w:val="4BA26233"/>
    <w:rsid w:val="4BA70CA3"/>
    <w:rsid w:val="4BAA25DF"/>
    <w:rsid w:val="4BAA58B6"/>
    <w:rsid w:val="4BB169C3"/>
    <w:rsid w:val="4BB52193"/>
    <w:rsid w:val="4BBD51C6"/>
    <w:rsid w:val="4BC23EFB"/>
    <w:rsid w:val="4BC41C6A"/>
    <w:rsid w:val="4BC960DB"/>
    <w:rsid w:val="4BD031AD"/>
    <w:rsid w:val="4BD6528E"/>
    <w:rsid w:val="4BDB4FF0"/>
    <w:rsid w:val="4BE17097"/>
    <w:rsid w:val="4BE85B6B"/>
    <w:rsid w:val="4BE91149"/>
    <w:rsid w:val="4BE9716A"/>
    <w:rsid w:val="4BEB2C6C"/>
    <w:rsid w:val="4BF80894"/>
    <w:rsid w:val="4BFB4E4E"/>
    <w:rsid w:val="4C033777"/>
    <w:rsid w:val="4C112CF3"/>
    <w:rsid w:val="4C134B94"/>
    <w:rsid w:val="4C142BB9"/>
    <w:rsid w:val="4C173672"/>
    <w:rsid w:val="4C1C27E5"/>
    <w:rsid w:val="4C1F024D"/>
    <w:rsid w:val="4C224BF6"/>
    <w:rsid w:val="4C2A6666"/>
    <w:rsid w:val="4C2F4F4B"/>
    <w:rsid w:val="4C380FB0"/>
    <w:rsid w:val="4C391493"/>
    <w:rsid w:val="4C3A311C"/>
    <w:rsid w:val="4C3D0F43"/>
    <w:rsid w:val="4C431658"/>
    <w:rsid w:val="4C473687"/>
    <w:rsid w:val="4C4A0A3F"/>
    <w:rsid w:val="4C4B3637"/>
    <w:rsid w:val="4C4E3581"/>
    <w:rsid w:val="4C506C2F"/>
    <w:rsid w:val="4C56337B"/>
    <w:rsid w:val="4C56531B"/>
    <w:rsid w:val="4C5768D2"/>
    <w:rsid w:val="4C5F392D"/>
    <w:rsid w:val="4C5F5302"/>
    <w:rsid w:val="4C6F5B8A"/>
    <w:rsid w:val="4C726C13"/>
    <w:rsid w:val="4C745C31"/>
    <w:rsid w:val="4C747367"/>
    <w:rsid w:val="4C757307"/>
    <w:rsid w:val="4C7617F8"/>
    <w:rsid w:val="4C7A66C0"/>
    <w:rsid w:val="4C80419C"/>
    <w:rsid w:val="4C847E9A"/>
    <w:rsid w:val="4C984621"/>
    <w:rsid w:val="4C9D027C"/>
    <w:rsid w:val="4CAD7869"/>
    <w:rsid w:val="4CB35CC0"/>
    <w:rsid w:val="4CB4566B"/>
    <w:rsid w:val="4CB6124D"/>
    <w:rsid w:val="4CB64215"/>
    <w:rsid w:val="4CB804FC"/>
    <w:rsid w:val="4CB92B03"/>
    <w:rsid w:val="4CBB6AA0"/>
    <w:rsid w:val="4CBE7C55"/>
    <w:rsid w:val="4CC00821"/>
    <w:rsid w:val="4CC45E42"/>
    <w:rsid w:val="4CCE307D"/>
    <w:rsid w:val="4CD81110"/>
    <w:rsid w:val="4CDB72B5"/>
    <w:rsid w:val="4CE653CC"/>
    <w:rsid w:val="4CE72DAE"/>
    <w:rsid w:val="4CEA0219"/>
    <w:rsid w:val="4CEC2374"/>
    <w:rsid w:val="4CFB5948"/>
    <w:rsid w:val="4D0F2ECA"/>
    <w:rsid w:val="4D184D77"/>
    <w:rsid w:val="4D221DF3"/>
    <w:rsid w:val="4D28243F"/>
    <w:rsid w:val="4D286018"/>
    <w:rsid w:val="4D2B43DA"/>
    <w:rsid w:val="4D3F7125"/>
    <w:rsid w:val="4D413EF7"/>
    <w:rsid w:val="4D4B3F7B"/>
    <w:rsid w:val="4D4C5395"/>
    <w:rsid w:val="4D4F336F"/>
    <w:rsid w:val="4D527F2C"/>
    <w:rsid w:val="4D57638C"/>
    <w:rsid w:val="4D581359"/>
    <w:rsid w:val="4D587748"/>
    <w:rsid w:val="4D5F02E7"/>
    <w:rsid w:val="4D607089"/>
    <w:rsid w:val="4D6451A5"/>
    <w:rsid w:val="4D667804"/>
    <w:rsid w:val="4D67168A"/>
    <w:rsid w:val="4D706D5A"/>
    <w:rsid w:val="4D7E0FC0"/>
    <w:rsid w:val="4D84658C"/>
    <w:rsid w:val="4D854CF0"/>
    <w:rsid w:val="4D8859BE"/>
    <w:rsid w:val="4D8E776F"/>
    <w:rsid w:val="4D931B5C"/>
    <w:rsid w:val="4D9829CA"/>
    <w:rsid w:val="4D9A6AD0"/>
    <w:rsid w:val="4D9D08E4"/>
    <w:rsid w:val="4DA33EF4"/>
    <w:rsid w:val="4DC02D3F"/>
    <w:rsid w:val="4DC13DCF"/>
    <w:rsid w:val="4DD11110"/>
    <w:rsid w:val="4DD52E35"/>
    <w:rsid w:val="4DD720A4"/>
    <w:rsid w:val="4DD86F53"/>
    <w:rsid w:val="4DE57A41"/>
    <w:rsid w:val="4DE71213"/>
    <w:rsid w:val="4DE87F80"/>
    <w:rsid w:val="4DF1014C"/>
    <w:rsid w:val="4DF87C75"/>
    <w:rsid w:val="4DF9188D"/>
    <w:rsid w:val="4E052B23"/>
    <w:rsid w:val="4E107284"/>
    <w:rsid w:val="4E1830D7"/>
    <w:rsid w:val="4E1B267B"/>
    <w:rsid w:val="4E255CCC"/>
    <w:rsid w:val="4E2966AA"/>
    <w:rsid w:val="4E2A09FB"/>
    <w:rsid w:val="4E305B8C"/>
    <w:rsid w:val="4E35364F"/>
    <w:rsid w:val="4E3D145C"/>
    <w:rsid w:val="4E426555"/>
    <w:rsid w:val="4E4A274E"/>
    <w:rsid w:val="4E4C0863"/>
    <w:rsid w:val="4E4E60A6"/>
    <w:rsid w:val="4E570E58"/>
    <w:rsid w:val="4E5806DF"/>
    <w:rsid w:val="4E6223DB"/>
    <w:rsid w:val="4E6A28B4"/>
    <w:rsid w:val="4E731D2A"/>
    <w:rsid w:val="4E790B05"/>
    <w:rsid w:val="4E8579A3"/>
    <w:rsid w:val="4E8D5E3F"/>
    <w:rsid w:val="4E903618"/>
    <w:rsid w:val="4EA47664"/>
    <w:rsid w:val="4EA82BCC"/>
    <w:rsid w:val="4EAB7CF3"/>
    <w:rsid w:val="4EB02FBF"/>
    <w:rsid w:val="4EB42733"/>
    <w:rsid w:val="4EBA2FDB"/>
    <w:rsid w:val="4EBF3541"/>
    <w:rsid w:val="4EC13409"/>
    <w:rsid w:val="4EC573FF"/>
    <w:rsid w:val="4EC721E5"/>
    <w:rsid w:val="4ED06363"/>
    <w:rsid w:val="4EDC4107"/>
    <w:rsid w:val="4EE414E6"/>
    <w:rsid w:val="4EE92728"/>
    <w:rsid w:val="4EEA32CC"/>
    <w:rsid w:val="4F183123"/>
    <w:rsid w:val="4F272C8A"/>
    <w:rsid w:val="4F2E215D"/>
    <w:rsid w:val="4F3220B3"/>
    <w:rsid w:val="4F3931E3"/>
    <w:rsid w:val="4F3E7A17"/>
    <w:rsid w:val="4F3F06A8"/>
    <w:rsid w:val="4F431993"/>
    <w:rsid w:val="4F4372DB"/>
    <w:rsid w:val="4F444664"/>
    <w:rsid w:val="4F494029"/>
    <w:rsid w:val="4F4F7269"/>
    <w:rsid w:val="4F526BF5"/>
    <w:rsid w:val="4F597AB9"/>
    <w:rsid w:val="4F5A6853"/>
    <w:rsid w:val="4F5F47E0"/>
    <w:rsid w:val="4F641DCF"/>
    <w:rsid w:val="4F6F43E9"/>
    <w:rsid w:val="4F79135A"/>
    <w:rsid w:val="4F7D4E76"/>
    <w:rsid w:val="4F8F4C63"/>
    <w:rsid w:val="4F9259FC"/>
    <w:rsid w:val="4F926DE9"/>
    <w:rsid w:val="4F96674C"/>
    <w:rsid w:val="4F9C6743"/>
    <w:rsid w:val="4F9E0C24"/>
    <w:rsid w:val="4FA85293"/>
    <w:rsid w:val="4FB44982"/>
    <w:rsid w:val="4FB71486"/>
    <w:rsid w:val="4FB81BE0"/>
    <w:rsid w:val="4FBC2069"/>
    <w:rsid w:val="4FC83E05"/>
    <w:rsid w:val="4FCB2823"/>
    <w:rsid w:val="4FD25014"/>
    <w:rsid w:val="4FDA0CF1"/>
    <w:rsid w:val="4FDA792C"/>
    <w:rsid w:val="4FE047A3"/>
    <w:rsid w:val="4FE7165D"/>
    <w:rsid w:val="4FED458B"/>
    <w:rsid w:val="4FF13101"/>
    <w:rsid w:val="4FF219A2"/>
    <w:rsid w:val="4FF403D8"/>
    <w:rsid w:val="4FFA4DCF"/>
    <w:rsid w:val="4FFA5018"/>
    <w:rsid w:val="50001223"/>
    <w:rsid w:val="5002700F"/>
    <w:rsid w:val="500A34B7"/>
    <w:rsid w:val="50122437"/>
    <w:rsid w:val="501415FC"/>
    <w:rsid w:val="50195BE1"/>
    <w:rsid w:val="501B069A"/>
    <w:rsid w:val="501C4263"/>
    <w:rsid w:val="50202317"/>
    <w:rsid w:val="50242FE8"/>
    <w:rsid w:val="502A5283"/>
    <w:rsid w:val="502C60AE"/>
    <w:rsid w:val="50342DDD"/>
    <w:rsid w:val="503D4756"/>
    <w:rsid w:val="503E1CCB"/>
    <w:rsid w:val="503E7628"/>
    <w:rsid w:val="504052F9"/>
    <w:rsid w:val="50460764"/>
    <w:rsid w:val="504A3DD1"/>
    <w:rsid w:val="505B479E"/>
    <w:rsid w:val="505F4EA4"/>
    <w:rsid w:val="506C2A17"/>
    <w:rsid w:val="506D2094"/>
    <w:rsid w:val="50705EF1"/>
    <w:rsid w:val="50705FF4"/>
    <w:rsid w:val="50776C66"/>
    <w:rsid w:val="50780C15"/>
    <w:rsid w:val="507A7828"/>
    <w:rsid w:val="507C529E"/>
    <w:rsid w:val="507D37A2"/>
    <w:rsid w:val="50813A2A"/>
    <w:rsid w:val="50815A51"/>
    <w:rsid w:val="50843CD0"/>
    <w:rsid w:val="50851F65"/>
    <w:rsid w:val="509035F7"/>
    <w:rsid w:val="5095452E"/>
    <w:rsid w:val="50963632"/>
    <w:rsid w:val="50997B6B"/>
    <w:rsid w:val="509B53C5"/>
    <w:rsid w:val="509F3BDF"/>
    <w:rsid w:val="50AA2190"/>
    <w:rsid w:val="50AD1620"/>
    <w:rsid w:val="50B4273A"/>
    <w:rsid w:val="50B57D16"/>
    <w:rsid w:val="50BB7952"/>
    <w:rsid w:val="50BC5CC2"/>
    <w:rsid w:val="50BF61E1"/>
    <w:rsid w:val="50C315EF"/>
    <w:rsid w:val="50C45A25"/>
    <w:rsid w:val="50C57DC2"/>
    <w:rsid w:val="50C64660"/>
    <w:rsid w:val="50C827EE"/>
    <w:rsid w:val="50C95993"/>
    <w:rsid w:val="50D33242"/>
    <w:rsid w:val="50D56D9E"/>
    <w:rsid w:val="50D62F0C"/>
    <w:rsid w:val="50D77E48"/>
    <w:rsid w:val="50DB580B"/>
    <w:rsid w:val="50DD008C"/>
    <w:rsid w:val="50E53A29"/>
    <w:rsid w:val="50EE2A19"/>
    <w:rsid w:val="50F517F4"/>
    <w:rsid w:val="5101551D"/>
    <w:rsid w:val="510B1323"/>
    <w:rsid w:val="511449B2"/>
    <w:rsid w:val="511768FC"/>
    <w:rsid w:val="511E67E7"/>
    <w:rsid w:val="51254723"/>
    <w:rsid w:val="512C573D"/>
    <w:rsid w:val="512F05F5"/>
    <w:rsid w:val="513018DE"/>
    <w:rsid w:val="513621A9"/>
    <w:rsid w:val="513F2AED"/>
    <w:rsid w:val="51430330"/>
    <w:rsid w:val="51465374"/>
    <w:rsid w:val="51477433"/>
    <w:rsid w:val="514B6307"/>
    <w:rsid w:val="514D5C12"/>
    <w:rsid w:val="51554205"/>
    <w:rsid w:val="51612E30"/>
    <w:rsid w:val="51713925"/>
    <w:rsid w:val="517C2C5E"/>
    <w:rsid w:val="517D5AC7"/>
    <w:rsid w:val="51804770"/>
    <w:rsid w:val="51867C21"/>
    <w:rsid w:val="51893A5C"/>
    <w:rsid w:val="519A615F"/>
    <w:rsid w:val="519B06E2"/>
    <w:rsid w:val="51A84E6A"/>
    <w:rsid w:val="51AC3D59"/>
    <w:rsid w:val="51C00FF3"/>
    <w:rsid w:val="51C30F31"/>
    <w:rsid w:val="51C43468"/>
    <w:rsid w:val="51CA799B"/>
    <w:rsid w:val="51D0180B"/>
    <w:rsid w:val="51D138B5"/>
    <w:rsid w:val="51DD153A"/>
    <w:rsid w:val="51DE301E"/>
    <w:rsid w:val="51E36DCC"/>
    <w:rsid w:val="51EA0EA3"/>
    <w:rsid w:val="51F66548"/>
    <w:rsid w:val="51FD5612"/>
    <w:rsid w:val="520D70F8"/>
    <w:rsid w:val="520F4EE2"/>
    <w:rsid w:val="5216054E"/>
    <w:rsid w:val="521F236D"/>
    <w:rsid w:val="52204C71"/>
    <w:rsid w:val="522A24A8"/>
    <w:rsid w:val="522D15D5"/>
    <w:rsid w:val="5231660A"/>
    <w:rsid w:val="52324EC2"/>
    <w:rsid w:val="523C7FC7"/>
    <w:rsid w:val="523F3BBD"/>
    <w:rsid w:val="52440A90"/>
    <w:rsid w:val="524F0B5A"/>
    <w:rsid w:val="5250617B"/>
    <w:rsid w:val="525D04E9"/>
    <w:rsid w:val="526242C2"/>
    <w:rsid w:val="5263604E"/>
    <w:rsid w:val="52681C59"/>
    <w:rsid w:val="52697965"/>
    <w:rsid w:val="526A6E16"/>
    <w:rsid w:val="526D3192"/>
    <w:rsid w:val="526F5A07"/>
    <w:rsid w:val="52705FA4"/>
    <w:rsid w:val="527761E7"/>
    <w:rsid w:val="527C3249"/>
    <w:rsid w:val="52864A64"/>
    <w:rsid w:val="52882A4C"/>
    <w:rsid w:val="529A64C2"/>
    <w:rsid w:val="529C259B"/>
    <w:rsid w:val="529C6B60"/>
    <w:rsid w:val="529D6586"/>
    <w:rsid w:val="52A74FE4"/>
    <w:rsid w:val="52A77E79"/>
    <w:rsid w:val="52B133C3"/>
    <w:rsid w:val="52B14B6C"/>
    <w:rsid w:val="52B55408"/>
    <w:rsid w:val="52B90310"/>
    <w:rsid w:val="52D31B66"/>
    <w:rsid w:val="52DA2DD7"/>
    <w:rsid w:val="52DA6B64"/>
    <w:rsid w:val="52DE72B9"/>
    <w:rsid w:val="52E20A10"/>
    <w:rsid w:val="52E35655"/>
    <w:rsid w:val="52E65A22"/>
    <w:rsid w:val="52EC546C"/>
    <w:rsid w:val="52EE492B"/>
    <w:rsid w:val="52F55EE5"/>
    <w:rsid w:val="52F83E14"/>
    <w:rsid w:val="52F95004"/>
    <w:rsid w:val="52FD048C"/>
    <w:rsid w:val="52FF667B"/>
    <w:rsid w:val="53027998"/>
    <w:rsid w:val="5316180C"/>
    <w:rsid w:val="531D11DE"/>
    <w:rsid w:val="532814E2"/>
    <w:rsid w:val="5333085A"/>
    <w:rsid w:val="53335671"/>
    <w:rsid w:val="53343401"/>
    <w:rsid w:val="533672A6"/>
    <w:rsid w:val="533679F7"/>
    <w:rsid w:val="533B3FF6"/>
    <w:rsid w:val="534A4B06"/>
    <w:rsid w:val="53512103"/>
    <w:rsid w:val="535350B2"/>
    <w:rsid w:val="535A787B"/>
    <w:rsid w:val="535C6C3D"/>
    <w:rsid w:val="53624988"/>
    <w:rsid w:val="53774021"/>
    <w:rsid w:val="537E1922"/>
    <w:rsid w:val="5380200E"/>
    <w:rsid w:val="53822371"/>
    <w:rsid w:val="5387199A"/>
    <w:rsid w:val="538F2B75"/>
    <w:rsid w:val="53985C31"/>
    <w:rsid w:val="53A225AE"/>
    <w:rsid w:val="53A87CEE"/>
    <w:rsid w:val="53AB69D2"/>
    <w:rsid w:val="53BA4799"/>
    <w:rsid w:val="53C04BFE"/>
    <w:rsid w:val="53C42F5C"/>
    <w:rsid w:val="53CA5B84"/>
    <w:rsid w:val="53CD017B"/>
    <w:rsid w:val="53D36277"/>
    <w:rsid w:val="53D938DB"/>
    <w:rsid w:val="53DC501F"/>
    <w:rsid w:val="53DC716C"/>
    <w:rsid w:val="53DE3439"/>
    <w:rsid w:val="53E62975"/>
    <w:rsid w:val="53EC7879"/>
    <w:rsid w:val="53FD366D"/>
    <w:rsid w:val="54046958"/>
    <w:rsid w:val="54061512"/>
    <w:rsid w:val="54091EE3"/>
    <w:rsid w:val="54174982"/>
    <w:rsid w:val="541A3B73"/>
    <w:rsid w:val="541D3582"/>
    <w:rsid w:val="543452D7"/>
    <w:rsid w:val="54546633"/>
    <w:rsid w:val="545711E1"/>
    <w:rsid w:val="545F281F"/>
    <w:rsid w:val="5465605D"/>
    <w:rsid w:val="546972B6"/>
    <w:rsid w:val="546D4C48"/>
    <w:rsid w:val="54706B43"/>
    <w:rsid w:val="5472704E"/>
    <w:rsid w:val="54793D59"/>
    <w:rsid w:val="547F2450"/>
    <w:rsid w:val="548848E5"/>
    <w:rsid w:val="54895055"/>
    <w:rsid w:val="548C10D3"/>
    <w:rsid w:val="54900CB2"/>
    <w:rsid w:val="549227FC"/>
    <w:rsid w:val="54925EE9"/>
    <w:rsid w:val="54985F7B"/>
    <w:rsid w:val="54995447"/>
    <w:rsid w:val="549A52B6"/>
    <w:rsid w:val="549F613B"/>
    <w:rsid w:val="54A26355"/>
    <w:rsid w:val="54A63492"/>
    <w:rsid w:val="54A93938"/>
    <w:rsid w:val="54B028A3"/>
    <w:rsid w:val="54B24305"/>
    <w:rsid w:val="54B4245D"/>
    <w:rsid w:val="54BD22B9"/>
    <w:rsid w:val="54BD4F94"/>
    <w:rsid w:val="54BE2DEF"/>
    <w:rsid w:val="54BE3AC4"/>
    <w:rsid w:val="54C07193"/>
    <w:rsid w:val="54C42583"/>
    <w:rsid w:val="54C847EA"/>
    <w:rsid w:val="54CA725D"/>
    <w:rsid w:val="54D24329"/>
    <w:rsid w:val="54DA041A"/>
    <w:rsid w:val="54DC5170"/>
    <w:rsid w:val="54E57F31"/>
    <w:rsid w:val="54E85782"/>
    <w:rsid w:val="54E87E34"/>
    <w:rsid w:val="54F11129"/>
    <w:rsid w:val="54F2211F"/>
    <w:rsid w:val="54F60D87"/>
    <w:rsid w:val="54F657BB"/>
    <w:rsid w:val="54FC0CAE"/>
    <w:rsid w:val="550667B2"/>
    <w:rsid w:val="550C0ED8"/>
    <w:rsid w:val="55173162"/>
    <w:rsid w:val="55210202"/>
    <w:rsid w:val="55284D51"/>
    <w:rsid w:val="552B4300"/>
    <w:rsid w:val="55314582"/>
    <w:rsid w:val="55343847"/>
    <w:rsid w:val="553469F8"/>
    <w:rsid w:val="55380459"/>
    <w:rsid w:val="553E55FF"/>
    <w:rsid w:val="55403D33"/>
    <w:rsid w:val="5540551A"/>
    <w:rsid w:val="55494B09"/>
    <w:rsid w:val="55516E40"/>
    <w:rsid w:val="555706D1"/>
    <w:rsid w:val="555E27CD"/>
    <w:rsid w:val="555E46F1"/>
    <w:rsid w:val="5562161D"/>
    <w:rsid w:val="55653E89"/>
    <w:rsid w:val="55664861"/>
    <w:rsid w:val="55671EC7"/>
    <w:rsid w:val="55737D07"/>
    <w:rsid w:val="55800A64"/>
    <w:rsid w:val="55833E1C"/>
    <w:rsid w:val="558465F1"/>
    <w:rsid w:val="558D66F3"/>
    <w:rsid w:val="558F54EE"/>
    <w:rsid w:val="5591777A"/>
    <w:rsid w:val="559331E0"/>
    <w:rsid w:val="55A2303F"/>
    <w:rsid w:val="55A24C57"/>
    <w:rsid w:val="55AE6141"/>
    <w:rsid w:val="55B17F4F"/>
    <w:rsid w:val="55BB75F9"/>
    <w:rsid w:val="55C30EE0"/>
    <w:rsid w:val="55C45A85"/>
    <w:rsid w:val="55D85B44"/>
    <w:rsid w:val="55DC236D"/>
    <w:rsid w:val="55DE67C5"/>
    <w:rsid w:val="55E07391"/>
    <w:rsid w:val="55E62566"/>
    <w:rsid w:val="55EC50C8"/>
    <w:rsid w:val="55EF42B8"/>
    <w:rsid w:val="55F42642"/>
    <w:rsid w:val="55F44BCE"/>
    <w:rsid w:val="55F717EE"/>
    <w:rsid w:val="55F91C4E"/>
    <w:rsid w:val="560434CF"/>
    <w:rsid w:val="56085932"/>
    <w:rsid w:val="560E1870"/>
    <w:rsid w:val="5611528E"/>
    <w:rsid w:val="561404C5"/>
    <w:rsid w:val="561D5C92"/>
    <w:rsid w:val="561D62F2"/>
    <w:rsid w:val="562267AF"/>
    <w:rsid w:val="562A414D"/>
    <w:rsid w:val="562C3AB5"/>
    <w:rsid w:val="5635297E"/>
    <w:rsid w:val="563C2B91"/>
    <w:rsid w:val="563C6E38"/>
    <w:rsid w:val="563D2CA0"/>
    <w:rsid w:val="563E1ACE"/>
    <w:rsid w:val="56440454"/>
    <w:rsid w:val="564610A5"/>
    <w:rsid w:val="564B2414"/>
    <w:rsid w:val="564D0915"/>
    <w:rsid w:val="564E4DC1"/>
    <w:rsid w:val="56510FD9"/>
    <w:rsid w:val="56565C51"/>
    <w:rsid w:val="565938FB"/>
    <w:rsid w:val="565A7C0F"/>
    <w:rsid w:val="565E5E89"/>
    <w:rsid w:val="565E61C3"/>
    <w:rsid w:val="566036C3"/>
    <w:rsid w:val="56685FA9"/>
    <w:rsid w:val="566D1F7D"/>
    <w:rsid w:val="56710BB0"/>
    <w:rsid w:val="56722D31"/>
    <w:rsid w:val="5678186C"/>
    <w:rsid w:val="5678358A"/>
    <w:rsid w:val="567867BE"/>
    <w:rsid w:val="568A6A03"/>
    <w:rsid w:val="568E303D"/>
    <w:rsid w:val="56916C48"/>
    <w:rsid w:val="56933FDE"/>
    <w:rsid w:val="56937E67"/>
    <w:rsid w:val="5696452B"/>
    <w:rsid w:val="56976E10"/>
    <w:rsid w:val="56A108F5"/>
    <w:rsid w:val="56A81288"/>
    <w:rsid w:val="56AA55C5"/>
    <w:rsid w:val="56AD4EF9"/>
    <w:rsid w:val="56BB5A51"/>
    <w:rsid w:val="56BF3267"/>
    <w:rsid w:val="56C25E26"/>
    <w:rsid w:val="56CA48CE"/>
    <w:rsid w:val="56D92CB4"/>
    <w:rsid w:val="56DC2EBE"/>
    <w:rsid w:val="56E26A1C"/>
    <w:rsid w:val="56E34DD6"/>
    <w:rsid w:val="56E653FB"/>
    <w:rsid w:val="56EF2E4A"/>
    <w:rsid w:val="56F934B0"/>
    <w:rsid w:val="57000A4C"/>
    <w:rsid w:val="570120CA"/>
    <w:rsid w:val="57045599"/>
    <w:rsid w:val="570519DE"/>
    <w:rsid w:val="570566BF"/>
    <w:rsid w:val="57075DE2"/>
    <w:rsid w:val="570806F5"/>
    <w:rsid w:val="570D4B4C"/>
    <w:rsid w:val="571161FE"/>
    <w:rsid w:val="571928C5"/>
    <w:rsid w:val="571D361E"/>
    <w:rsid w:val="57236509"/>
    <w:rsid w:val="57284080"/>
    <w:rsid w:val="572C4BEA"/>
    <w:rsid w:val="573204AA"/>
    <w:rsid w:val="57325815"/>
    <w:rsid w:val="57362654"/>
    <w:rsid w:val="57365D6A"/>
    <w:rsid w:val="573811FD"/>
    <w:rsid w:val="57400BA4"/>
    <w:rsid w:val="57415CCB"/>
    <w:rsid w:val="574D068B"/>
    <w:rsid w:val="575114B2"/>
    <w:rsid w:val="57524669"/>
    <w:rsid w:val="575C6C04"/>
    <w:rsid w:val="575F13DD"/>
    <w:rsid w:val="575F2AF1"/>
    <w:rsid w:val="57672099"/>
    <w:rsid w:val="57686CB7"/>
    <w:rsid w:val="576F6B6B"/>
    <w:rsid w:val="57732283"/>
    <w:rsid w:val="57757DF2"/>
    <w:rsid w:val="57791C0F"/>
    <w:rsid w:val="577E2D74"/>
    <w:rsid w:val="57811052"/>
    <w:rsid w:val="5785219D"/>
    <w:rsid w:val="578657A2"/>
    <w:rsid w:val="578C7CEE"/>
    <w:rsid w:val="57975420"/>
    <w:rsid w:val="579B6C76"/>
    <w:rsid w:val="57A73AFE"/>
    <w:rsid w:val="57B33704"/>
    <w:rsid w:val="57B856D1"/>
    <w:rsid w:val="57C87E15"/>
    <w:rsid w:val="57CB227F"/>
    <w:rsid w:val="57CF5722"/>
    <w:rsid w:val="57D817A4"/>
    <w:rsid w:val="57DB7CC5"/>
    <w:rsid w:val="57DD611C"/>
    <w:rsid w:val="57DF4B79"/>
    <w:rsid w:val="57EE24EB"/>
    <w:rsid w:val="57F95ABB"/>
    <w:rsid w:val="57FE7C02"/>
    <w:rsid w:val="58043357"/>
    <w:rsid w:val="58070EBD"/>
    <w:rsid w:val="580913F6"/>
    <w:rsid w:val="580A45EB"/>
    <w:rsid w:val="580C6B20"/>
    <w:rsid w:val="580F1E82"/>
    <w:rsid w:val="5811341A"/>
    <w:rsid w:val="58135843"/>
    <w:rsid w:val="58196673"/>
    <w:rsid w:val="5823589E"/>
    <w:rsid w:val="582A76F8"/>
    <w:rsid w:val="582E7648"/>
    <w:rsid w:val="582F5C02"/>
    <w:rsid w:val="58314A3E"/>
    <w:rsid w:val="58386BD0"/>
    <w:rsid w:val="583A6A71"/>
    <w:rsid w:val="583B52F4"/>
    <w:rsid w:val="58432F1E"/>
    <w:rsid w:val="584E1609"/>
    <w:rsid w:val="58590FBC"/>
    <w:rsid w:val="585E2F13"/>
    <w:rsid w:val="585E49E6"/>
    <w:rsid w:val="58606AFC"/>
    <w:rsid w:val="58651D7F"/>
    <w:rsid w:val="58690C14"/>
    <w:rsid w:val="586A4BF5"/>
    <w:rsid w:val="586B1978"/>
    <w:rsid w:val="586C0D5A"/>
    <w:rsid w:val="58717918"/>
    <w:rsid w:val="58744BFB"/>
    <w:rsid w:val="588926F9"/>
    <w:rsid w:val="588C2FC5"/>
    <w:rsid w:val="58941F6A"/>
    <w:rsid w:val="58945278"/>
    <w:rsid w:val="5898667F"/>
    <w:rsid w:val="58A410F2"/>
    <w:rsid w:val="58A4295F"/>
    <w:rsid w:val="58A718A5"/>
    <w:rsid w:val="58AC5417"/>
    <w:rsid w:val="58AE28AA"/>
    <w:rsid w:val="58AF2269"/>
    <w:rsid w:val="58B66D72"/>
    <w:rsid w:val="58B75A9A"/>
    <w:rsid w:val="58BD748A"/>
    <w:rsid w:val="58C96745"/>
    <w:rsid w:val="58CD16EA"/>
    <w:rsid w:val="58CD7BED"/>
    <w:rsid w:val="58E5563C"/>
    <w:rsid w:val="58E8238D"/>
    <w:rsid w:val="58E94DB0"/>
    <w:rsid w:val="58EC512D"/>
    <w:rsid w:val="58EE1F44"/>
    <w:rsid w:val="58F073AE"/>
    <w:rsid w:val="58F608AF"/>
    <w:rsid w:val="59000BE1"/>
    <w:rsid w:val="59004DBC"/>
    <w:rsid w:val="590613F7"/>
    <w:rsid w:val="590667FB"/>
    <w:rsid w:val="59070DB4"/>
    <w:rsid w:val="591B77BE"/>
    <w:rsid w:val="591D1138"/>
    <w:rsid w:val="59267F51"/>
    <w:rsid w:val="59275DFD"/>
    <w:rsid w:val="592B5655"/>
    <w:rsid w:val="592E767B"/>
    <w:rsid w:val="59360EFB"/>
    <w:rsid w:val="5936560B"/>
    <w:rsid w:val="594942A5"/>
    <w:rsid w:val="59506840"/>
    <w:rsid w:val="59536027"/>
    <w:rsid w:val="59637792"/>
    <w:rsid w:val="59700684"/>
    <w:rsid w:val="597256D5"/>
    <w:rsid w:val="597265C0"/>
    <w:rsid w:val="597637C3"/>
    <w:rsid w:val="5978262F"/>
    <w:rsid w:val="597C5C51"/>
    <w:rsid w:val="597D6BB1"/>
    <w:rsid w:val="59813B4B"/>
    <w:rsid w:val="59823350"/>
    <w:rsid w:val="598A3F9C"/>
    <w:rsid w:val="59900EE4"/>
    <w:rsid w:val="599227FD"/>
    <w:rsid w:val="59964E02"/>
    <w:rsid w:val="59974BB1"/>
    <w:rsid w:val="59AE1CE0"/>
    <w:rsid w:val="59B01FBC"/>
    <w:rsid w:val="59B14BBD"/>
    <w:rsid w:val="59B31F9D"/>
    <w:rsid w:val="59B66C07"/>
    <w:rsid w:val="59BB2932"/>
    <w:rsid w:val="59BE5245"/>
    <w:rsid w:val="59C23CEC"/>
    <w:rsid w:val="59CD7F8E"/>
    <w:rsid w:val="59CE0B6A"/>
    <w:rsid w:val="59CE6A20"/>
    <w:rsid w:val="59D0727C"/>
    <w:rsid w:val="59D12095"/>
    <w:rsid w:val="59D4398F"/>
    <w:rsid w:val="59EA31E4"/>
    <w:rsid w:val="59F02541"/>
    <w:rsid w:val="59F4143A"/>
    <w:rsid w:val="59F54CDE"/>
    <w:rsid w:val="59F83CC9"/>
    <w:rsid w:val="5A0626A6"/>
    <w:rsid w:val="5A0D193E"/>
    <w:rsid w:val="5A120810"/>
    <w:rsid w:val="5A2020A8"/>
    <w:rsid w:val="5A38156C"/>
    <w:rsid w:val="5A384F47"/>
    <w:rsid w:val="5A445133"/>
    <w:rsid w:val="5A4470B4"/>
    <w:rsid w:val="5A4B7B57"/>
    <w:rsid w:val="5A4F63C1"/>
    <w:rsid w:val="5A532C10"/>
    <w:rsid w:val="5A561293"/>
    <w:rsid w:val="5A561D86"/>
    <w:rsid w:val="5A5C7F79"/>
    <w:rsid w:val="5A626874"/>
    <w:rsid w:val="5A627DD1"/>
    <w:rsid w:val="5A650431"/>
    <w:rsid w:val="5A6C03FF"/>
    <w:rsid w:val="5A765D02"/>
    <w:rsid w:val="5A7B7818"/>
    <w:rsid w:val="5A8962F8"/>
    <w:rsid w:val="5A8B1ED7"/>
    <w:rsid w:val="5A8F0685"/>
    <w:rsid w:val="5A971B9C"/>
    <w:rsid w:val="5A9F00C5"/>
    <w:rsid w:val="5AA144D4"/>
    <w:rsid w:val="5AA250A5"/>
    <w:rsid w:val="5AA949DE"/>
    <w:rsid w:val="5AAC00BC"/>
    <w:rsid w:val="5AB72608"/>
    <w:rsid w:val="5AC35B00"/>
    <w:rsid w:val="5AC634C1"/>
    <w:rsid w:val="5AD067E6"/>
    <w:rsid w:val="5AD15F38"/>
    <w:rsid w:val="5AD61946"/>
    <w:rsid w:val="5ADD492D"/>
    <w:rsid w:val="5AE92DA7"/>
    <w:rsid w:val="5AED5BC7"/>
    <w:rsid w:val="5AEE0EC1"/>
    <w:rsid w:val="5AF1753F"/>
    <w:rsid w:val="5AF45193"/>
    <w:rsid w:val="5B03747A"/>
    <w:rsid w:val="5B0856FE"/>
    <w:rsid w:val="5B0966A5"/>
    <w:rsid w:val="5B0B1267"/>
    <w:rsid w:val="5B0B3DD6"/>
    <w:rsid w:val="5B0D6E89"/>
    <w:rsid w:val="5B143B0F"/>
    <w:rsid w:val="5B174C8F"/>
    <w:rsid w:val="5B197499"/>
    <w:rsid w:val="5B1A4EEB"/>
    <w:rsid w:val="5B254FDE"/>
    <w:rsid w:val="5B263596"/>
    <w:rsid w:val="5B2641EC"/>
    <w:rsid w:val="5B2A738D"/>
    <w:rsid w:val="5B315B5F"/>
    <w:rsid w:val="5B353B36"/>
    <w:rsid w:val="5B386CC9"/>
    <w:rsid w:val="5B39704C"/>
    <w:rsid w:val="5B3A0950"/>
    <w:rsid w:val="5B3C0A32"/>
    <w:rsid w:val="5B3F384A"/>
    <w:rsid w:val="5B4A2812"/>
    <w:rsid w:val="5B4C3070"/>
    <w:rsid w:val="5B4E07A6"/>
    <w:rsid w:val="5B4E6BF2"/>
    <w:rsid w:val="5B531EA9"/>
    <w:rsid w:val="5B5B4B1D"/>
    <w:rsid w:val="5B6D4C85"/>
    <w:rsid w:val="5B6E0C77"/>
    <w:rsid w:val="5B6E6C03"/>
    <w:rsid w:val="5B791F3F"/>
    <w:rsid w:val="5B7A35B8"/>
    <w:rsid w:val="5B7B138B"/>
    <w:rsid w:val="5B8619EC"/>
    <w:rsid w:val="5B9310E8"/>
    <w:rsid w:val="5B97510E"/>
    <w:rsid w:val="5B98679F"/>
    <w:rsid w:val="5B9A46AB"/>
    <w:rsid w:val="5B9D188C"/>
    <w:rsid w:val="5B9E0CC5"/>
    <w:rsid w:val="5B9E1D09"/>
    <w:rsid w:val="5BA26209"/>
    <w:rsid w:val="5BA84EFB"/>
    <w:rsid w:val="5BAA01EC"/>
    <w:rsid w:val="5BB2480A"/>
    <w:rsid w:val="5BB61CD0"/>
    <w:rsid w:val="5BB70858"/>
    <w:rsid w:val="5BB8512F"/>
    <w:rsid w:val="5BD02D03"/>
    <w:rsid w:val="5BDA0784"/>
    <w:rsid w:val="5BDD1996"/>
    <w:rsid w:val="5BE213CA"/>
    <w:rsid w:val="5BE45DC0"/>
    <w:rsid w:val="5BE462E1"/>
    <w:rsid w:val="5BEB243D"/>
    <w:rsid w:val="5BED1C44"/>
    <w:rsid w:val="5BEF6B58"/>
    <w:rsid w:val="5BF07460"/>
    <w:rsid w:val="5BF67153"/>
    <w:rsid w:val="5BF918AA"/>
    <w:rsid w:val="5BFA0A83"/>
    <w:rsid w:val="5BFA2C7F"/>
    <w:rsid w:val="5BFD4CE4"/>
    <w:rsid w:val="5C0272FD"/>
    <w:rsid w:val="5C106910"/>
    <w:rsid w:val="5C1F12B7"/>
    <w:rsid w:val="5C2158ED"/>
    <w:rsid w:val="5C222FB5"/>
    <w:rsid w:val="5C255941"/>
    <w:rsid w:val="5C2F7C85"/>
    <w:rsid w:val="5C345CA7"/>
    <w:rsid w:val="5C3538D3"/>
    <w:rsid w:val="5C355C5A"/>
    <w:rsid w:val="5C3B53B0"/>
    <w:rsid w:val="5C435BE2"/>
    <w:rsid w:val="5C4B00F7"/>
    <w:rsid w:val="5C4F1723"/>
    <w:rsid w:val="5C500A02"/>
    <w:rsid w:val="5C5970EB"/>
    <w:rsid w:val="5C5C36A5"/>
    <w:rsid w:val="5C5C56DA"/>
    <w:rsid w:val="5C5D098C"/>
    <w:rsid w:val="5C5E05B9"/>
    <w:rsid w:val="5C605FCB"/>
    <w:rsid w:val="5C617D90"/>
    <w:rsid w:val="5C6D3684"/>
    <w:rsid w:val="5C6E47D3"/>
    <w:rsid w:val="5C6E4E05"/>
    <w:rsid w:val="5C6E5D2B"/>
    <w:rsid w:val="5C731BE0"/>
    <w:rsid w:val="5C752213"/>
    <w:rsid w:val="5C76668B"/>
    <w:rsid w:val="5C7F23B0"/>
    <w:rsid w:val="5C843000"/>
    <w:rsid w:val="5C8B769A"/>
    <w:rsid w:val="5C8C747F"/>
    <w:rsid w:val="5C9C12DA"/>
    <w:rsid w:val="5CA11438"/>
    <w:rsid w:val="5CA12E29"/>
    <w:rsid w:val="5CB15876"/>
    <w:rsid w:val="5CB90D9A"/>
    <w:rsid w:val="5CBE2689"/>
    <w:rsid w:val="5CC3725D"/>
    <w:rsid w:val="5CC53B30"/>
    <w:rsid w:val="5CC971FB"/>
    <w:rsid w:val="5CD05611"/>
    <w:rsid w:val="5CD123B3"/>
    <w:rsid w:val="5CD15744"/>
    <w:rsid w:val="5CDD2A57"/>
    <w:rsid w:val="5CE050A7"/>
    <w:rsid w:val="5CE17601"/>
    <w:rsid w:val="5CE9625D"/>
    <w:rsid w:val="5CED6BB1"/>
    <w:rsid w:val="5CEF0D44"/>
    <w:rsid w:val="5CF35133"/>
    <w:rsid w:val="5CF53B14"/>
    <w:rsid w:val="5CF74E07"/>
    <w:rsid w:val="5D0C7052"/>
    <w:rsid w:val="5D0D6E10"/>
    <w:rsid w:val="5D165A83"/>
    <w:rsid w:val="5D2007AB"/>
    <w:rsid w:val="5D201B8A"/>
    <w:rsid w:val="5D25340A"/>
    <w:rsid w:val="5D270352"/>
    <w:rsid w:val="5D2D65CB"/>
    <w:rsid w:val="5D3B5DBA"/>
    <w:rsid w:val="5D407E1D"/>
    <w:rsid w:val="5D42586A"/>
    <w:rsid w:val="5D4363A7"/>
    <w:rsid w:val="5D455F93"/>
    <w:rsid w:val="5D4578E3"/>
    <w:rsid w:val="5D464ED2"/>
    <w:rsid w:val="5D465D39"/>
    <w:rsid w:val="5D4750AC"/>
    <w:rsid w:val="5D5359A1"/>
    <w:rsid w:val="5D5E10C1"/>
    <w:rsid w:val="5D5E5999"/>
    <w:rsid w:val="5D6626C9"/>
    <w:rsid w:val="5D675403"/>
    <w:rsid w:val="5D6B769B"/>
    <w:rsid w:val="5D8319F4"/>
    <w:rsid w:val="5D846929"/>
    <w:rsid w:val="5D8B43A4"/>
    <w:rsid w:val="5D8D3F6E"/>
    <w:rsid w:val="5D8F6ABF"/>
    <w:rsid w:val="5D943399"/>
    <w:rsid w:val="5D943602"/>
    <w:rsid w:val="5DA53114"/>
    <w:rsid w:val="5DA84454"/>
    <w:rsid w:val="5DAC6A21"/>
    <w:rsid w:val="5DB11697"/>
    <w:rsid w:val="5DB458B9"/>
    <w:rsid w:val="5DC4664A"/>
    <w:rsid w:val="5DC74E58"/>
    <w:rsid w:val="5DC977FA"/>
    <w:rsid w:val="5DCA26EE"/>
    <w:rsid w:val="5DCC1207"/>
    <w:rsid w:val="5DCE4E0F"/>
    <w:rsid w:val="5DD1085E"/>
    <w:rsid w:val="5DD337CD"/>
    <w:rsid w:val="5DD949E6"/>
    <w:rsid w:val="5DDB3BB6"/>
    <w:rsid w:val="5DDE1460"/>
    <w:rsid w:val="5DEA6313"/>
    <w:rsid w:val="5DF8444B"/>
    <w:rsid w:val="5E095A82"/>
    <w:rsid w:val="5E0D19B5"/>
    <w:rsid w:val="5E110E0E"/>
    <w:rsid w:val="5E1B639C"/>
    <w:rsid w:val="5E1F5E47"/>
    <w:rsid w:val="5E200B26"/>
    <w:rsid w:val="5E211DCF"/>
    <w:rsid w:val="5E263032"/>
    <w:rsid w:val="5E272489"/>
    <w:rsid w:val="5E272881"/>
    <w:rsid w:val="5E2B33DB"/>
    <w:rsid w:val="5E2C182C"/>
    <w:rsid w:val="5E2D1556"/>
    <w:rsid w:val="5E362807"/>
    <w:rsid w:val="5E3B56A1"/>
    <w:rsid w:val="5E3D110B"/>
    <w:rsid w:val="5E401261"/>
    <w:rsid w:val="5E4A253D"/>
    <w:rsid w:val="5E4C024A"/>
    <w:rsid w:val="5E4C5E56"/>
    <w:rsid w:val="5E507670"/>
    <w:rsid w:val="5E5411CF"/>
    <w:rsid w:val="5E5729A5"/>
    <w:rsid w:val="5E59611F"/>
    <w:rsid w:val="5E635579"/>
    <w:rsid w:val="5E785F98"/>
    <w:rsid w:val="5E7863F5"/>
    <w:rsid w:val="5E7F04BA"/>
    <w:rsid w:val="5E7F0F42"/>
    <w:rsid w:val="5E884A98"/>
    <w:rsid w:val="5E8D037D"/>
    <w:rsid w:val="5E8D3AF2"/>
    <w:rsid w:val="5E933AA9"/>
    <w:rsid w:val="5E992A3B"/>
    <w:rsid w:val="5E9F56B8"/>
    <w:rsid w:val="5EAC3E64"/>
    <w:rsid w:val="5EB53859"/>
    <w:rsid w:val="5EB6175F"/>
    <w:rsid w:val="5EB84425"/>
    <w:rsid w:val="5EBC2E8B"/>
    <w:rsid w:val="5EBC3943"/>
    <w:rsid w:val="5EBD16F9"/>
    <w:rsid w:val="5EBD75CF"/>
    <w:rsid w:val="5EC52377"/>
    <w:rsid w:val="5EC61EE8"/>
    <w:rsid w:val="5EC85FB3"/>
    <w:rsid w:val="5EC96823"/>
    <w:rsid w:val="5ECD1222"/>
    <w:rsid w:val="5ED015A8"/>
    <w:rsid w:val="5ED90DB7"/>
    <w:rsid w:val="5EDD20B0"/>
    <w:rsid w:val="5EDF2C07"/>
    <w:rsid w:val="5EE00A21"/>
    <w:rsid w:val="5EE17A96"/>
    <w:rsid w:val="5EEC6488"/>
    <w:rsid w:val="5EF35B45"/>
    <w:rsid w:val="5EF81486"/>
    <w:rsid w:val="5EFA4A54"/>
    <w:rsid w:val="5F033394"/>
    <w:rsid w:val="5F0514AE"/>
    <w:rsid w:val="5F0B4C6A"/>
    <w:rsid w:val="5F0D5163"/>
    <w:rsid w:val="5F115257"/>
    <w:rsid w:val="5F230632"/>
    <w:rsid w:val="5F2763EC"/>
    <w:rsid w:val="5F276C3C"/>
    <w:rsid w:val="5F2A09A0"/>
    <w:rsid w:val="5F301665"/>
    <w:rsid w:val="5F3806C3"/>
    <w:rsid w:val="5F3B313D"/>
    <w:rsid w:val="5F3E191C"/>
    <w:rsid w:val="5F407BFF"/>
    <w:rsid w:val="5F4327FD"/>
    <w:rsid w:val="5F437BA8"/>
    <w:rsid w:val="5F45163B"/>
    <w:rsid w:val="5F4627C2"/>
    <w:rsid w:val="5F4D7A6A"/>
    <w:rsid w:val="5F4E36A1"/>
    <w:rsid w:val="5F5457DA"/>
    <w:rsid w:val="5F55349F"/>
    <w:rsid w:val="5F567890"/>
    <w:rsid w:val="5F59717A"/>
    <w:rsid w:val="5F5B4C81"/>
    <w:rsid w:val="5F5B71AF"/>
    <w:rsid w:val="5F5E04E3"/>
    <w:rsid w:val="5F6322E2"/>
    <w:rsid w:val="5F644718"/>
    <w:rsid w:val="5F6E2D19"/>
    <w:rsid w:val="5F7C5C6C"/>
    <w:rsid w:val="5F7E56B8"/>
    <w:rsid w:val="5F8023AD"/>
    <w:rsid w:val="5F87471B"/>
    <w:rsid w:val="5F8A2117"/>
    <w:rsid w:val="5F8A6575"/>
    <w:rsid w:val="5FA80939"/>
    <w:rsid w:val="5FA92683"/>
    <w:rsid w:val="5FA97930"/>
    <w:rsid w:val="5FB71002"/>
    <w:rsid w:val="5FC755D7"/>
    <w:rsid w:val="5FD77B24"/>
    <w:rsid w:val="5FD8114A"/>
    <w:rsid w:val="5FDB482C"/>
    <w:rsid w:val="5FDC5312"/>
    <w:rsid w:val="5FDD09F5"/>
    <w:rsid w:val="5FE03ABA"/>
    <w:rsid w:val="5FE1265F"/>
    <w:rsid w:val="5FED256A"/>
    <w:rsid w:val="5FF12DB9"/>
    <w:rsid w:val="5FF1431D"/>
    <w:rsid w:val="5FF435D4"/>
    <w:rsid w:val="5FFD50FC"/>
    <w:rsid w:val="600432E1"/>
    <w:rsid w:val="60117965"/>
    <w:rsid w:val="601F786E"/>
    <w:rsid w:val="602F75A5"/>
    <w:rsid w:val="60324D2F"/>
    <w:rsid w:val="60341C75"/>
    <w:rsid w:val="60520CD2"/>
    <w:rsid w:val="60531DA3"/>
    <w:rsid w:val="605A7401"/>
    <w:rsid w:val="606244B1"/>
    <w:rsid w:val="60670342"/>
    <w:rsid w:val="606A2D62"/>
    <w:rsid w:val="606D328E"/>
    <w:rsid w:val="6074129B"/>
    <w:rsid w:val="60753EC4"/>
    <w:rsid w:val="608420DB"/>
    <w:rsid w:val="608607EB"/>
    <w:rsid w:val="60876B41"/>
    <w:rsid w:val="60896411"/>
    <w:rsid w:val="608C398A"/>
    <w:rsid w:val="608E0A7F"/>
    <w:rsid w:val="60940AB2"/>
    <w:rsid w:val="60962FE6"/>
    <w:rsid w:val="60982EB9"/>
    <w:rsid w:val="60986E2A"/>
    <w:rsid w:val="60A17A47"/>
    <w:rsid w:val="60A52D46"/>
    <w:rsid w:val="60A80B2C"/>
    <w:rsid w:val="60B66341"/>
    <w:rsid w:val="60BB6B24"/>
    <w:rsid w:val="60BE64D2"/>
    <w:rsid w:val="60CE7D0A"/>
    <w:rsid w:val="60D150A2"/>
    <w:rsid w:val="60D220B9"/>
    <w:rsid w:val="60D50517"/>
    <w:rsid w:val="60D92675"/>
    <w:rsid w:val="60DE61E3"/>
    <w:rsid w:val="60E12B88"/>
    <w:rsid w:val="60E21CE9"/>
    <w:rsid w:val="60E41267"/>
    <w:rsid w:val="60F718CF"/>
    <w:rsid w:val="60FC4107"/>
    <w:rsid w:val="60FF5A07"/>
    <w:rsid w:val="61014082"/>
    <w:rsid w:val="6104405E"/>
    <w:rsid w:val="61046980"/>
    <w:rsid w:val="61107AFD"/>
    <w:rsid w:val="611476CE"/>
    <w:rsid w:val="61181871"/>
    <w:rsid w:val="611B021F"/>
    <w:rsid w:val="611D30ED"/>
    <w:rsid w:val="611F520B"/>
    <w:rsid w:val="6124220B"/>
    <w:rsid w:val="613046E3"/>
    <w:rsid w:val="61306A36"/>
    <w:rsid w:val="61395C3A"/>
    <w:rsid w:val="613A3395"/>
    <w:rsid w:val="613D332E"/>
    <w:rsid w:val="613D7B8C"/>
    <w:rsid w:val="61431CB5"/>
    <w:rsid w:val="614754C7"/>
    <w:rsid w:val="614757AC"/>
    <w:rsid w:val="614D0D18"/>
    <w:rsid w:val="6150298D"/>
    <w:rsid w:val="61502AE1"/>
    <w:rsid w:val="61511AA5"/>
    <w:rsid w:val="6152788A"/>
    <w:rsid w:val="615738A0"/>
    <w:rsid w:val="615B641C"/>
    <w:rsid w:val="615B70B2"/>
    <w:rsid w:val="615C243F"/>
    <w:rsid w:val="61655132"/>
    <w:rsid w:val="616D7F8D"/>
    <w:rsid w:val="617454C0"/>
    <w:rsid w:val="6177771A"/>
    <w:rsid w:val="617D4D07"/>
    <w:rsid w:val="618219A8"/>
    <w:rsid w:val="61832F07"/>
    <w:rsid w:val="61833F64"/>
    <w:rsid w:val="618A5477"/>
    <w:rsid w:val="618F123E"/>
    <w:rsid w:val="6191618F"/>
    <w:rsid w:val="61930214"/>
    <w:rsid w:val="619A6BDA"/>
    <w:rsid w:val="619B2918"/>
    <w:rsid w:val="619C7F8C"/>
    <w:rsid w:val="619D73B7"/>
    <w:rsid w:val="61A435BC"/>
    <w:rsid w:val="61AA5DEC"/>
    <w:rsid w:val="61AC0E31"/>
    <w:rsid w:val="61B97C59"/>
    <w:rsid w:val="61BC2CC1"/>
    <w:rsid w:val="61D23C23"/>
    <w:rsid w:val="61D26F0E"/>
    <w:rsid w:val="61DD1C0E"/>
    <w:rsid w:val="61E13930"/>
    <w:rsid w:val="61E219FB"/>
    <w:rsid w:val="61E7769D"/>
    <w:rsid w:val="61E97805"/>
    <w:rsid w:val="61F104E8"/>
    <w:rsid w:val="61F746B1"/>
    <w:rsid w:val="61FB1F44"/>
    <w:rsid w:val="61FC5AEE"/>
    <w:rsid w:val="61FD374B"/>
    <w:rsid w:val="61FE2F7D"/>
    <w:rsid w:val="61FE7ECA"/>
    <w:rsid w:val="620132E6"/>
    <w:rsid w:val="6207069B"/>
    <w:rsid w:val="62146F79"/>
    <w:rsid w:val="62171FBB"/>
    <w:rsid w:val="621B60F4"/>
    <w:rsid w:val="621C0621"/>
    <w:rsid w:val="621C5D80"/>
    <w:rsid w:val="621F74F6"/>
    <w:rsid w:val="622228FC"/>
    <w:rsid w:val="622569B3"/>
    <w:rsid w:val="62281846"/>
    <w:rsid w:val="62393E6D"/>
    <w:rsid w:val="6239790A"/>
    <w:rsid w:val="623F2F81"/>
    <w:rsid w:val="62430669"/>
    <w:rsid w:val="624F62B7"/>
    <w:rsid w:val="62544CCA"/>
    <w:rsid w:val="62571CD6"/>
    <w:rsid w:val="6258122B"/>
    <w:rsid w:val="62655E6E"/>
    <w:rsid w:val="626834BE"/>
    <w:rsid w:val="62701780"/>
    <w:rsid w:val="62767E0D"/>
    <w:rsid w:val="62792F69"/>
    <w:rsid w:val="627C3A50"/>
    <w:rsid w:val="62842DCD"/>
    <w:rsid w:val="62843492"/>
    <w:rsid w:val="628A08AD"/>
    <w:rsid w:val="629033D7"/>
    <w:rsid w:val="62903715"/>
    <w:rsid w:val="62907CDB"/>
    <w:rsid w:val="62984B13"/>
    <w:rsid w:val="629B488C"/>
    <w:rsid w:val="62A057B1"/>
    <w:rsid w:val="62AD2A18"/>
    <w:rsid w:val="62B675DE"/>
    <w:rsid w:val="62B749E6"/>
    <w:rsid w:val="62BD78A1"/>
    <w:rsid w:val="62BF0145"/>
    <w:rsid w:val="62C64C05"/>
    <w:rsid w:val="62C84103"/>
    <w:rsid w:val="62D46717"/>
    <w:rsid w:val="62DB3EFE"/>
    <w:rsid w:val="62E13F68"/>
    <w:rsid w:val="62EC2FE7"/>
    <w:rsid w:val="62EE593D"/>
    <w:rsid w:val="62EE627A"/>
    <w:rsid w:val="62F216BC"/>
    <w:rsid w:val="62F56FB5"/>
    <w:rsid w:val="62FC2534"/>
    <w:rsid w:val="631327C5"/>
    <w:rsid w:val="6328060D"/>
    <w:rsid w:val="6329070D"/>
    <w:rsid w:val="63383AA4"/>
    <w:rsid w:val="633C57FE"/>
    <w:rsid w:val="633F47D2"/>
    <w:rsid w:val="633F6981"/>
    <w:rsid w:val="6344029F"/>
    <w:rsid w:val="634854B7"/>
    <w:rsid w:val="634E7102"/>
    <w:rsid w:val="63585A17"/>
    <w:rsid w:val="635E6FB9"/>
    <w:rsid w:val="636056DD"/>
    <w:rsid w:val="636A3E0D"/>
    <w:rsid w:val="63753BC9"/>
    <w:rsid w:val="63755960"/>
    <w:rsid w:val="63790CFB"/>
    <w:rsid w:val="637F6D68"/>
    <w:rsid w:val="637F760E"/>
    <w:rsid w:val="63852C79"/>
    <w:rsid w:val="638658C2"/>
    <w:rsid w:val="63865F77"/>
    <w:rsid w:val="6388388F"/>
    <w:rsid w:val="638A324F"/>
    <w:rsid w:val="63903B4D"/>
    <w:rsid w:val="6393259F"/>
    <w:rsid w:val="63956F43"/>
    <w:rsid w:val="6396576E"/>
    <w:rsid w:val="63972FC8"/>
    <w:rsid w:val="63990394"/>
    <w:rsid w:val="63A82398"/>
    <w:rsid w:val="63AA16DB"/>
    <w:rsid w:val="63AB07E0"/>
    <w:rsid w:val="63BA088B"/>
    <w:rsid w:val="63C13C52"/>
    <w:rsid w:val="63C15884"/>
    <w:rsid w:val="63C47F55"/>
    <w:rsid w:val="63CC3074"/>
    <w:rsid w:val="63D3008C"/>
    <w:rsid w:val="63D66A49"/>
    <w:rsid w:val="63DF7D5A"/>
    <w:rsid w:val="63F17D2C"/>
    <w:rsid w:val="63F47DAE"/>
    <w:rsid w:val="63FA3B60"/>
    <w:rsid w:val="63FD4B41"/>
    <w:rsid w:val="63FF5FD9"/>
    <w:rsid w:val="6400719C"/>
    <w:rsid w:val="640845C2"/>
    <w:rsid w:val="640D6081"/>
    <w:rsid w:val="6410017C"/>
    <w:rsid w:val="64140F21"/>
    <w:rsid w:val="64180812"/>
    <w:rsid w:val="642A7F93"/>
    <w:rsid w:val="642B2A66"/>
    <w:rsid w:val="642B3B0A"/>
    <w:rsid w:val="64361A4E"/>
    <w:rsid w:val="6439281B"/>
    <w:rsid w:val="643D2086"/>
    <w:rsid w:val="643F26F9"/>
    <w:rsid w:val="64435A86"/>
    <w:rsid w:val="644924C8"/>
    <w:rsid w:val="644B4BDA"/>
    <w:rsid w:val="64513226"/>
    <w:rsid w:val="645656B8"/>
    <w:rsid w:val="6456651D"/>
    <w:rsid w:val="64597504"/>
    <w:rsid w:val="645D62CA"/>
    <w:rsid w:val="6465691F"/>
    <w:rsid w:val="646D29CD"/>
    <w:rsid w:val="646E3093"/>
    <w:rsid w:val="6473332F"/>
    <w:rsid w:val="647F357A"/>
    <w:rsid w:val="64841D4E"/>
    <w:rsid w:val="6484716C"/>
    <w:rsid w:val="64862F0C"/>
    <w:rsid w:val="648D5D03"/>
    <w:rsid w:val="64926BF8"/>
    <w:rsid w:val="64962AAC"/>
    <w:rsid w:val="649D7074"/>
    <w:rsid w:val="64A02E14"/>
    <w:rsid w:val="64A76F3C"/>
    <w:rsid w:val="64B0268A"/>
    <w:rsid w:val="64B630B3"/>
    <w:rsid w:val="64BC2276"/>
    <w:rsid w:val="64BC574C"/>
    <w:rsid w:val="64BD7053"/>
    <w:rsid w:val="64C479DA"/>
    <w:rsid w:val="64C518FC"/>
    <w:rsid w:val="64C66EFB"/>
    <w:rsid w:val="64CA0B33"/>
    <w:rsid w:val="64CC3533"/>
    <w:rsid w:val="64D23573"/>
    <w:rsid w:val="64D65FC2"/>
    <w:rsid w:val="64DE1E1D"/>
    <w:rsid w:val="64E20EF7"/>
    <w:rsid w:val="64E67780"/>
    <w:rsid w:val="64F02BCF"/>
    <w:rsid w:val="64FB4BCF"/>
    <w:rsid w:val="64FC775E"/>
    <w:rsid w:val="64FE4252"/>
    <w:rsid w:val="64FF70C8"/>
    <w:rsid w:val="65045AD4"/>
    <w:rsid w:val="65096FD6"/>
    <w:rsid w:val="651F4919"/>
    <w:rsid w:val="65204760"/>
    <w:rsid w:val="65226CC3"/>
    <w:rsid w:val="65273A28"/>
    <w:rsid w:val="652A6A73"/>
    <w:rsid w:val="6531545C"/>
    <w:rsid w:val="65335D90"/>
    <w:rsid w:val="653612AC"/>
    <w:rsid w:val="654179B8"/>
    <w:rsid w:val="65446F15"/>
    <w:rsid w:val="654D1D6F"/>
    <w:rsid w:val="654E2B05"/>
    <w:rsid w:val="6555470A"/>
    <w:rsid w:val="65617FBE"/>
    <w:rsid w:val="656D6C85"/>
    <w:rsid w:val="65704064"/>
    <w:rsid w:val="6573456C"/>
    <w:rsid w:val="6577179F"/>
    <w:rsid w:val="658A6B04"/>
    <w:rsid w:val="659A23AF"/>
    <w:rsid w:val="659B13BD"/>
    <w:rsid w:val="659B6781"/>
    <w:rsid w:val="659C2757"/>
    <w:rsid w:val="659E1FD1"/>
    <w:rsid w:val="65A02882"/>
    <w:rsid w:val="65A43EC0"/>
    <w:rsid w:val="65A60FD2"/>
    <w:rsid w:val="65A86E9C"/>
    <w:rsid w:val="65AB49A5"/>
    <w:rsid w:val="65B00D43"/>
    <w:rsid w:val="65B34C61"/>
    <w:rsid w:val="65BF5210"/>
    <w:rsid w:val="65C05914"/>
    <w:rsid w:val="65C43B4A"/>
    <w:rsid w:val="65C5053F"/>
    <w:rsid w:val="65C64A61"/>
    <w:rsid w:val="65CD0CA2"/>
    <w:rsid w:val="65CD1E54"/>
    <w:rsid w:val="65CF69DF"/>
    <w:rsid w:val="65D0561F"/>
    <w:rsid w:val="65E01A47"/>
    <w:rsid w:val="65EE2AEC"/>
    <w:rsid w:val="65EF3022"/>
    <w:rsid w:val="65EF5F96"/>
    <w:rsid w:val="65F27910"/>
    <w:rsid w:val="65F944AF"/>
    <w:rsid w:val="65FF72A7"/>
    <w:rsid w:val="66027FF2"/>
    <w:rsid w:val="660D2383"/>
    <w:rsid w:val="66102E9B"/>
    <w:rsid w:val="661104A2"/>
    <w:rsid w:val="66114437"/>
    <w:rsid w:val="661A2406"/>
    <w:rsid w:val="661A2BEE"/>
    <w:rsid w:val="661E12A1"/>
    <w:rsid w:val="661E7D0F"/>
    <w:rsid w:val="661F49E7"/>
    <w:rsid w:val="66221BB4"/>
    <w:rsid w:val="66283B93"/>
    <w:rsid w:val="662B2FAD"/>
    <w:rsid w:val="662C7FF4"/>
    <w:rsid w:val="662D2AD0"/>
    <w:rsid w:val="66361E3B"/>
    <w:rsid w:val="66392CC7"/>
    <w:rsid w:val="6641183F"/>
    <w:rsid w:val="66411C5D"/>
    <w:rsid w:val="664321B8"/>
    <w:rsid w:val="664426BB"/>
    <w:rsid w:val="66447102"/>
    <w:rsid w:val="664A6D18"/>
    <w:rsid w:val="6661659E"/>
    <w:rsid w:val="66640F72"/>
    <w:rsid w:val="66664917"/>
    <w:rsid w:val="666923D3"/>
    <w:rsid w:val="66707415"/>
    <w:rsid w:val="667A24B7"/>
    <w:rsid w:val="667B4428"/>
    <w:rsid w:val="66841F8E"/>
    <w:rsid w:val="66845334"/>
    <w:rsid w:val="668B273C"/>
    <w:rsid w:val="669040C8"/>
    <w:rsid w:val="6693755C"/>
    <w:rsid w:val="669556C3"/>
    <w:rsid w:val="669573D9"/>
    <w:rsid w:val="66966B00"/>
    <w:rsid w:val="669A7B62"/>
    <w:rsid w:val="669C2104"/>
    <w:rsid w:val="66A32ECE"/>
    <w:rsid w:val="66A52CE3"/>
    <w:rsid w:val="66B46B16"/>
    <w:rsid w:val="66C319F3"/>
    <w:rsid w:val="66C419AC"/>
    <w:rsid w:val="66C94667"/>
    <w:rsid w:val="66CB1BB7"/>
    <w:rsid w:val="66CB5DE0"/>
    <w:rsid w:val="66D01D7C"/>
    <w:rsid w:val="66D644F2"/>
    <w:rsid w:val="66D651D3"/>
    <w:rsid w:val="66DB5900"/>
    <w:rsid w:val="66E7328E"/>
    <w:rsid w:val="66ED1C74"/>
    <w:rsid w:val="66EE61F1"/>
    <w:rsid w:val="66EE7BCB"/>
    <w:rsid w:val="66F05563"/>
    <w:rsid w:val="66F51488"/>
    <w:rsid w:val="67000B61"/>
    <w:rsid w:val="670E0FBA"/>
    <w:rsid w:val="670E0FD4"/>
    <w:rsid w:val="67141FA8"/>
    <w:rsid w:val="671800B0"/>
    <w:rsid w:val="671E2774"/>
    <w:rsid w:val="671E7F94"/>
    <w:rsid w:val="67206D78"/>
    <w:rsid w:val="6724314A"/>
    <w:rsid w:val="67266FAF"/>
    <w:rsid w:val="67306325"/>
    <w:rsid w:val="67352C73"/>
    <w:rsid w:val="6738196F"/>
    <w:rsid w:val="673E5EA3"/>
    <w:rsid w:val="67407E65"/>
    <w:rsid w:val="674638F6"/>
    <w:rsid w:val="674E5ACA"/>
    <w:rsid w:val="6754749A"/>
    <w:rsid w:val="67561449"/>
    <w:rsid w:val="67566C33"/>
    <w:rsid w:val="67577AF9"/>
    <w:rsid w:val="675A3FB0"/>
    <w:rsid w:val="675B452D"/>
    <w:rsid w:val="676633E7"/>
    <w:rsid w:val="67760BF7"/>
    <w:rsid w:val="6780725A"/>
    <w:rsid w:val="67825298"/>
    <w:rsid w:val="67845FEB"/>
    <w:rsid w:val="678B046D"/>
    <w:rsid w:val="67905E72"/>
    <w:rsid w:val="67932231"/>
    <w:rsid w:val="679C1A10"/>
    <w:rsid w:val="67A56E9F"/>
    <w:rsid w:val="67B4606F"/>
    <w:rsid w:val="67B8017D"/>
    <w:rsid w:val="67BA338D"/>
    <w:rsid w:val="67BC200D"/>
    <w:rsid w:val="67C63C11"/>
    <w:rsid w:val="67C70673"/>
    <w:rsid w:val="67CF1BE4"/>
    <w:rsid w:val="67D12393"/>
    <w:rsid w:val="67D25A81"/>
    <w:rsid w:val="67D83FBA"/>
    <w:rsid w:val="67D91081"/>
    <w:rsid w:val="67D93EEC"/>
    <w:rsid w:val="67DB6AE4"/>
    <w:rsid w:val="67DD0AA3"/>
    <w:rsid w:val="67DE4071"/>
    <w:rsid w:val="67E64538"/>
    <w:rsid w:val="67E86C07"/>
    <w:rsid w:val="67EE6032"/>
    <w:rsid w:val="67EF4299"/>
    <w:rsid w:val="67F204F8"/>
    <w:rsid w:val="67F532D8"/>
    <w:rsid w:val="67FA32AE"/>
    <w:rsid w:val="67FC738C"/>
    <w:rsid w:val="67FE68D0"/>
    <w:rsid w:val="6801619A"/>
    <w:rsid w:val="68081502"/>
    <w:rsid w:val="680B68D0"/>
    <w:rsid w:val="680D3E0F"/>
    <w:rsid w:val="680D79EE"/>
    <w:rsid w:val="680F67FF"/>
    <w:rsid w:val="681824D6"/>
    <w:rsid w:val="681B386F"/>
    <w:rsid w:val="682C26E5"/>
    <w:rsid w:val="682D5E36"/>
    <w:rsid w:val="682E0964"/>
    <w:rsid w:val="684110E7"/>
    <w:rsid w:val="68452BC9"/>
    <w:rsid w:val="684B6767"/>
    <w:rsid w:val="684F144B"/>
    <w:rsid w:val="685726AC"/>
    <w:rsid w:val="6860598B"/>
    <w:rsid w:val="68672745"/>
    <w:rsid w:val="68680914"/>
    <w:rsid w:val="68692A65"/>
    <w:rsid w:val="686B16BF"/>
    <w:rsid w:val="686D3E2D"/>
    <w:rsid w:val="68733A08"/>
    <w:rsid w:val="6875223A"/>
    <w:rsid w:val="68756092"/>
    <w:rsid w:val="687E14DD"/>
    <w:rsid w:val="689239FB"/>
    <w:rsid w:val="68954784"/>
    <w:rsid w:val="689E0AF4"/>
    <w:rsid w:val="68A201B6"/>
    <w:rsid w:val="68A47863"/>
    <w:rsid w:val="68AE19C7"/>
    <w:rsid w:val="68C1322F"/>
    <w:rsid w:val="68C67B4B"/>
    <w:rsid w:val="68C72330"/>
    <w:rsid w:val="68C92388"/>
    <w:rsid w:val="68D31BFB"/>
    <w:rsid w:val="68E3690F"/>
    <w:rsid w:val="68ED57AE"/>
    <w:rsid w:val="68F1077B"/>
    <w:rsid w:val="68F41320"/>
    <w:rsid w:val="68F60C51"/>
    <w:rsid w:val="68F850AD"/>
    <w:rsid w:val="68F85145"/>
    <w:rsid w:val="68FB4AD6"/>
    <w:rsid w:val="68FD33BE"/>
    <w:rsid w:val="68FF040E"/>
    <w:rsid w:val="6901034A"/>
    <w:rsid w:val="6908214C"/>
    <w:rsid w:val="69127177"/>
    <w:rsid w:val="69162964"/>
    <w:rsid w:val="69177F45"/>
    <w:rsid w:val="69181527"/>
    <w:rsid w:val="69202021"/>
    <w:rsid w:val="692109AF"/>
    <w:rsid w:val="6929444D"/>
    <w:rsid w:val="69303532"/>
    <w:rsid w:val="69314484"/>
    <w:rsid w:val="69332F8E"/>
    <w:rsid w:val="6939520B"/>
    <w:rsid w:val="6942372A"/>
    <w:rsid w:val="69516ED9"/>
    <w:rsid w:val="6958477F"/>
    <w:rsid w:val="69590FA5"/>
    <w:rsid w:val="696013E7"/>
    <w:rsid w:val="696167A7"/>
    <w:rsid w:val="696C2520"/>
    <w:rsid w:val="696D492E"/>
    <w:rsid w:val="696F535C"/>
    <w:rsid w:val="697234A0"/>
    <w:rsid w:val="69755581"/>
    <w:rsid w:val="6976759D"/>
    <w:rsid w:val="697733D1"/>
    <w:rsid w:val="697B5C4B"/>
    <w:rsid w:val="697F397E"/>
    <w:rsid w:val="698B6BA0"/>
    <w:rsid w:val="698D0B18"/>
    <w:rsid w:val="69963743"/>
    <w:rsid w:val="699947D1"/>
    <w:rsid w:val="69A16F91"/>
    <w:rsid w:val="69AC646E"/>
    <w:rsid w:val="69AD6EE8"/>
    <w:rsid w:val="69AE6B5E"/>
    <w:rsid w:val="69AF1C66"/>
    <w:rsid w:val="69B23010"/>
    <w:rsid w:val="69BC311A"/>
    <w:rsid w:val="69BC50A2"/>
    <w:rsid w:val="69C30075"/>
    <w:rsid w:val="69C950F4"/>
    <w:rsid w:val="69CC1F98"/>
    <w:rsid w:val="69CD0FD6"/>
    <w:rsid w:val="69D209CF"/>
    <w:rsid w:val="69D678F7"/>
    <w:rsid w:val="69E80E49"/>
    <w:rsid w:val="69EB37D6"/>
    <w:rsid w:val="69ED2D36"/>
    <w:rsid w:val="69F43439"/>
    <w:rsid w:val="69FB58A1"/>
    <w:rsid w:val="69FF72DB"/>
    <w:rsid w:val="6A121068"/>
    <w:rsid w:val="6A143785"/>
    <w:rsid w:val="6A146ADA"/>
    <w:rsid w:val="6A250111"/>
    <w:rsid w:val="6A2A0F3C"/>
    <w:rsid w:val="6A2E4D13"/>
    <w:rsid w:val="6A341062"/>
    <w:rsid w:val="6A3B6308"/>
    <w:rsid w:val="6A3C1789"/>
    <w:rsid w:val="6A3F0949"/>
    <w:rsid w:val="6A47159F"/>
    <w:rsid w:val="6A475F3D"/>
    <w:rsid w:val="6A5927A9"/>
    <w:rsid w:val="6A5C3D60"/>
    <w:rsid w:val="6A5F4FA6"/>
    <w:rsid w:val="6A616BDE"/>
    <w:rsid w:val="6A636194"/>
    <w:rsid w:val="6A64463E"/>
    <w:rsid w:val="6A6B2A25"/>
    <w:rsid w:val="6A7C437A"/>
    <w:rsid w:val="6A7C6B1D"/>
    <w:rsid w:val="6A8823F8"/>
    <w:rsid w:val="6A8C26B1"/>
    <w:rsid w:val="6A8F5E9B"/>
    <w:rsid w:val="6A903525"/>
    <w:rsid w:val="6A92695D"/>
    <w:rsid w:val="6A9D32A7"/>
    <w:rsid w:val="6AA402E5"/>
    <w:rsid w:val="6AA53665"/>
    <w:rsid w:val="6AA859C3"/>
    <w:rsid w:val="6AB8620D"/>
    <w:rsid w:val="6ABC350A"/>
    <w:rsid w:val="6ABD4819"/>
    <w:rsid w:val="6ABF3A5D"/>
    <w:rsid w:val="6AC52A36"/>
    <w:rsid w:val="6AC70187"/>
    <w:rsid w:val="6AC74934"/>
    <w:rsid w:val="6ACE3A92"/>
    <w:rsid w:val="6AD61099"/>
    <w:rsid w:val="6AD97068"/>
    <w:rsid w:val="6ADB7EBB"/>
    <w:rsid w:val="6ADF3421"/>
    <w:rsid w:val="6AEB1493"/>
    <w:rsid w:val="6AEC5421"/>
    <w:rsid w:val="6AEE793F"/>
    <w:rsid w:val="6AF030DB"/>
    <w:rsid w:val="6AF77717"/>
    <w:rsid w:val="6B005A9B"/>
    <w:rsid w:val="6B1C6687"/>
    <w:rsid w:val="6B1D335A"/>
    <w:rsid w:val="6B223D80"/>
    <w:rsid w:val="6B242EB7"/>
    <w:rsid w:val="6B302245"/>
    <w:rsid w:val="6B3F365E"/>
    <w:rsid w:val="6B4178F5"/>
    <w:rsid w:val="6B4546E2"/>
    <w:rsid w:val="6B502181"/>
    <w:rsid w:val="6B56737E"/>
    <w:rsid w:val="6B612E66"/>
    <w:rsid w:val="6B6D3210"/>
    <w:rsid w:val="6B7B2C20"/>
    <w:rsid w:val="6B7D64A2"/>
    <w:rsid w:val="6B8D2CD2"/>
    <w:rsid w:val="6B8F61A7"/>
    <w:rsid w:val="6B9145FA"/>
    <w:rsid w:val="6B947717"/>
    <w:rsid w:val="6B985460"/>
    <w:rsid w:val="6B9A4C64"/>
    <w:rsid w:val="6B9D0651"/>
    <w:rsid w:val="6BAC5AA1"/>
    <w:rsid w:val="6BB07DCE"/>
    <w:rsid w:val="6BB172AA"/>
    <w:rsid w:val="6BBA293F"/>
    <w:rsid w:val="6BBE0F5D"/>
    <w:rsid w:val="6BC07A6D"/>
    <w:rsid w:val="6BC43DD0"/>
    <w:rsid w:val="6BC9223F"/>
    <w:rsid w:val="6BCC2EAB"/>
    <w:rsid w:val="6BCD5C23"/>
    <w:rsid w:val="6BCE070A"/>
    <w:rsid w:val="6BDB2832"/>
    <w:rsid w:val="6BE54DD4"/>
    <w:rsid w:val="6BE61593"/>
    <w:rsid w:val="6BE7711E"/>
    <w:rsid w:val="6BE84A9C"/>
    <w:rsid w:val="6BEC3948"/>
    <w:rsid w:val="6BF75211"/>
    <w:rsid w:val="6BF75F03"/>
    <w:rsid w:val="6BFB4D4E"/>
    <w:rsid w:val="6C0D66B9"/>
    <w:rsid w:val="6C152A51"/>
    <w:rsid w:val="6C18188B"/>
    <w:rsid w:val="6C1D493A"/>
    <w:rsid w:val="6C227168"/>
    <w:rsid w:val="6C257294"/>
    <w:rsid w:val="6C290423"/>
    <w:rsid w:val="6C2C1058"/>
    <w:rsid w:val="6C2E360D"/>
    <w:rsid w:val="6C31498F"/>
    <w:rsid w:val="6C3401BF"/>
    <w:rsid w:val="6C3668A8"/>
    <w:rsid w:val="6C3B1A0A"/>
    <w:rsid w:val="6C3B3AD8"/>
    <w:rsid w:val="6C3D1544"/>
    <w:rsid w:val="6C3F1CD9"/>
    <w:rsid w:val="6C43499F"/>
    <w:rsid w:val="6C47151E"/>
    <w:rsid w:val="6C4732F0"/>
    <w:rsid w:val="6C48331B"/>
    <w:rsid w:val="6C485473"/>
    <w:rsid w:val="6C49656A"/>
    <w:rsid w:val="6C4F70EF"/>
    <w:rsid w:val="6C5872AF"/>
    <w:rsid w:val="6C633B0C"/>
    <w:rsid w:val="6C69678C"/>
    <w:rsid w:val="6C6B535A"/>
    <w:rsid w:val="6C6E3C26"/>
    <w:rsid w:val="6C787AAA"/>
    <w:rsid w:val="6C874F88"/>
    <w:rsid w:val="6C8F0AA7"/>
    <w:rsid w:val="6C975845"/>
    <w:rsid w:val="6C9D3459"/>
    <w:rsid w:val="6CA13DB3"/>
    <w:rsid w:val="6CAC3D05"/>
    <w:rsid w:val="6CAE37A6"/>
    <w:rsid w:val="6CAF5787"/>
    <w:rsid w:val="6CB02058"/>
    <w:rsid w:val="6CBB0030"/>
    <w:rsid w:val="6CBC63DF"/>
    <w:rsid w:val="6CBF1A43"/>
    <w:rsid w:val="6CC56AAD"/>
    <w:rsid w:val="6CC61A06"/>
    <w:rsid w:val="6CCE4864"/>
    <w:rsid w:val="6CD11814"/>
    <w:rsid w:val="6CD34073"/>
    <w:rsid w:val="6CD66CEE"/>
    <w:rsid w:val="6CDD73E4"/>
    <w:rsid w:val="6CDF68BA"/>
    <w:rsid w:val="6CE115ED"/>
    <w:rsid w:val="6CE26333"/>
    <w:rsid w:val="6CE42A84"/>
    <w:rsid w:val="6CF367AF"/>
    <w:rsid w:val="6CF735E9"/>
    <w:rsid w:val="6CF9136A"/>
    <w:rsid w:val="6CFA6110"/>
    <w:rsid w:val="6D0779A5"/>
    <w:rsid w:val="6D0E651F"/>
    <w:rsid w:val="6D0F4941"/>
    <w:rsid w:val="6D0F5B70"/>
    <w:rsid w:val="6D1A1E15"/>
    <w:rsid w:val="6D1E599F"/>
    <w:rsid w:val="6D226845"/>
    <w:rsid w:val="6D2D2AB9"/>
    <w:rsid w:val="6D2D49F6"/>
    <w:rsid w:val="6D302838"/>
    <w:rsid w:val="6D357A14"/>
    <w:rsid w:val="6D3A2155"/>
    <w:rsid w:val="6D3E3A19"/>
    <w:rsid w:val="6D414595"/>
    <w:rsid w:val="6D426BAD"/>
    <w:rsid w:val="6D431192"/>
    <w:rsid w:val="6D4F5250"/>
    <w:rsid w:val="6D536ACE"/>
    <w:rsid w:val="6D57219E"/>
    <w:rsid w:val="6D5B42BF"/>
    <w:rsid w:val="6D5E5566"/>
    <w:rsid w:val="6D6237B7"/>
    <w:rsid w:val="6D6339BE"/>
    <w:rsid w:val="6D6B0DC1"/>
    <w:rsid w:val="6D862A86"/>
    <w:rsid w:val="6D926BE2"/>
    <w:rsid w:val="6D9C27C7"/>
    <w:rsid w:val="6D9D3EB1"/>
    <w:rsid w:val="6DA315BE"/>
    <w:rsid w:val="6DA84CEF"/>
    <w:rsid w:val="6DAC2807"/>
    <w:rsid w:val="6DB2165B"/>
    <w:rsid w:val="6DB24A98"/>
    <w:rsid w:val="6DB3521C"/>
    <w:rsid w:val="6DB42B58"/>
    <w:rsid w:val="6DB95B11"/>
    <w:rsid w:val="6DBC03F0"/>
    <w:rsid w:val="6DBE081E"/>
    <w:rsid w:val="6DC039D8"/>
    <w:rsid w:val="6DCD0D39"/>
    <w:rsid w:val="6DE44D8F"/>
    <w:rsid w:val="6E003124"/>
    <w:rsid w:val="6E0B6D51"/>
    <w:rsid w:val="6E112736"/>
    <w:rsid w:val="6E180F56"/>
    <w:rsid w:val="6E2365C7"/>
    <w:rsid w:val="6E297F61"/>
    <w:rsid w:val="6E2F6D48"/>
    <w:rsid w:val="6E324683"/>
    <w:rsid w:val="6E34755F"/>
    <w:rsid w:val="6E394679"/>
    <w:rsid w:val="6E3B5E8B"/>
    <w:rsid w:val="6E3E43FA"/>
    <w:rsid w:val="6E402C15"/>
    <w:rsid w:val="6E4911DC"/>
    <w:rsid w:val="6E502A78"/>
    <w:rsid w:val="6E5E5834"/>
    <w:rsid w:val="6E7227A5"/>
    <w:rsid w:val="6E754629"/>
    <w:rsid w:val="6E757EC1"/>
    <w:rsid w:val="6E8F29F2"/>
    <w:rsid w:val="6E8F2F02"/>
    <w:rsid w:val="6E93279C"/>
    <w:rsid w:val="6E96259B"/>
    <w:rsid w:val="6E9F07A7"/>
    <w:rsid w:val="6E9F15FB"/>
    <w:rsid w:val="6EA8001C"/>
    <w:rsid w:val="6EAB6BA5"/>
    <w:rsid w:val="6EAD3A74"/>
    <w:rsid w:val="6EB97E35"/>
    <w:rsid w:val="6EBD0514"/>
    <w:rsid w:val="6EBF4E08"/>
    <w:rsid w:val="6EC4352F"/>
    <w:rsid w:val="6ECA39D5"/>
    <w:rsid w:val="6ECA4AB0"/>
    <w:rsid w:val="6ECD32C2"/>
    <w:rsid w:val="6ED41569"/>
    <w:rsid w:val="6EE25A14"/>
    <w:rsid w:val="6EE8750C"/>
    <w:rsid w:val="6EE95B1C"/>
    <w:rsid w:val="6EF136BB"/>
    <w:rsid w:val="6F0F032F"/>
    <w:rsid w:val="6F184127"/>
    <w:rsid w:val="6F1C6638"/>
    <w:rsid w:val="6F1E1B82"/>
    <w:rsid w:val="6F30010A"/>
    <w:rsid w:val="6F367861"/>
    <w:rsid w:val="6F396DC2"/>
    <w:rsid w:val="6F5B6839"/>
    <w:rsid w:val="6F5C3F0F"/>
    <w:rsid w:val="6F640711"/>
    <w:rsid w:val="6F68712A"/>
    <w:rsid w:val="6F77359E"/>
    <w:rsid w:val="6F8137F3"/>
    <w:rsid w:val="6F8A6749"/>
    <w:rsid w:val="6F997AEA"/>
    <w:rsid w:val="6F9E2157"/>
    <w:rsid w:val="6FA23D66"/>
    <w:rsid w:val="6FAE10D8"/>
    <w:rsid w:val="6FB56E46"/>
    <w:rsid w:val="6FB63653"/>
    <w:rsid w:val="6FBB1673"/>
    <w:rsid w:val="6FBC18D4"/>
    <w:rsid w:val="6FBE5805"/>
    <w:rsid w:val="6FC576FC"/>
    <w:rsid w:val="6FCB3994"/>
    <w:rsid w:val="6FCC5CBA"/>
    <w:rsid w:val="6FD33A70"/>
    <w:rsid w:val="6FD7375A"/>
    <w:rsid w:val="6FD86E39"/>
    <w:rsid w:val="6FDA373A"/>
    <w:rsid w:val="6FDD6B92"/>
    <w:rsid w:val="6FDD6EDB"/>
    <w:rsid w:val="6FE47867"/>
    <w:rsid w:val="6FE75748"/>
    <w:rsid w:val="6FE80DF9"/>
    <w:rsid w:val="6FEE0878"/>
    <w:rsid w:val="6FF120C7"/>
    <w:rsid w:val="6FF46B6C"/>
    <w:rsid w:val="70041580"/>
    <w:rsid w:val="70062D54"/>
    <w:rsid w:val="700A0F89"/>
    <w:rsid w:val="700F6446"/>
    <w:rsid w:val="701509D3"/>
    <w:rsid w:val="701804FA"/>
    <w:rsid w:val="701D5909"/>
    <w:rsid w:val="7021273D"/>
    <w:rsid w:val="702300F3"/>
    <w:rsid w:val="702B285A"/>
    <w:rsid w:val="70345F01"/>
    <w:rsid w:val="703D62E2"/>
    <w:rsid w:val="70436EAF"/>
    <w:rsid w:val="704556A7"/>
    <w:rsid w:val="70460C1E"/>
    <w:rsid w:val="70474093"/>
    <w:rsid w:val="704E4313"/>
    <w:rsid w:val="70514068"/>
    <w:rsid w:val="705941CC"/>
    <w:rsid w:val="705B08F1"/>
    <w:rsid w:val="705B6842"/>
    <w:rsid w:val="7065383E"/>
    <w:rsid w:val="7066694D"/>
    <w:rsid w:val="70674704"/>
    <w:rsid w:val="706F21D1"/>
    <w:rsid w:val="70704307"/>
    <w:rsid w:val="70724188"/>
    <w:rsid w:val="70737A61"/>
    <w:rsid w:val="70745BA7"/>
    <w:rsid w:val="70783925"/>
    <w:rsid w:val="70784B14"/>
    <w:rsid w:val="708378F2"/>
    <w:rsid w:val="708D0488"/>
    <w:rsid w:val="708D3AD3"/>
    <w:rsid w:val="70927D07"/>
    <w:rsid w:val="70A2529D"/>
    <w:rsid w:val="70A36C77"/>
    <w:rsid w:val="70A84CBA"/>
    <w:rsid w:val="70AE3B95"/>
    <w:rsid w:val="70B37F5F"/>
    <w:rsid w:val="70BE1F42"/>
    <w:rsid w:val="70C50FCA"/>
    <w:rsid w:val="70C53AD7"/>
    <w:rsid w:val="70C5760B"/>
    <w:rsid w:val="70D32FC0"/>
    <w:rsid w:val="70D612A8"/>
    <w:rsid w:val="70E67355"/>
    <w:rsid w:val="70F653E4"/>
    <w:rsid w:val="70FC3397"/>
    <w:rsid w:val="7100314F"/>
    <w:rsid w:val="710F2119"/>
    <w:rsid w:val="71173CEC"/>
    <w:rsid w:val="711857B1"/>
    <w:rsid w:val="711B235A"/>
    <w:rsid w:val="711C2659"/>
    <w:rsid w:val="711F1484"/>
    <w:rsid w:val="711F3004"/>
    <w:rsid w:val="71233322"/>
    <w:rsid w:val="71283EE6"/>
    <w:rsid w:val="712B68F4"/>
    <w:rsid w:val="71381441"/>
    <w:rsid w:val="714D17DE"/>
    <w:rsid w:val="715456A5"/>
    <w:rsid w:val="71585B74"/>
    <w:rsid w:val="71656DF8"/>
    <w:rsid w:val="716D2C79"/>
    <w:rsid w:val="7172172E"/>
    <w:rsid w:val="71744E74"/>
    <w:rsid w:val="71832B47"/>
    <w:rsid w:val="718B28F3"/>
    <w:rsid w:val="71913FAC"/>
    <w:rsid w:val="71915DF6"/>
    <w:rsid w:val="719439A1"/>
    <w:rsid w:val="71986F3A"/>
    <w:rsid w:val="719A45E2"/>
    <w:rsid w:val="719C6ECE"/>
    <w:rsid w:val="719E01B0"/>
    <w:rsid w:val="71A25CDB"/>
    <w:rsid w:val="71A4057F"/>
    <w:rsid w:val="71A81336"/>
    <w:rsid w:val="71A96707"/>
    <w:rsid w:val="71AB3D97"/>
    <w:rsid w:val="71AF1D99"/>
    <w:rsid w:val="71B02107"/>
    <w:rsid w:val="71C20074"/>
    <w:rsid w:val="71C407E8"/>
    <w:rsid w:val="71CB25DF"/>
    <w:rsid w:val="71E63484"/>
    <w:rsid w:val="71E64F72"/>
    <w:rsid w:val="71E9447D"/>
    <w:rsid w:val="71EA3D71"/>
    <w:rsid w:val="71EE225A"/>
    <w:rsid w:val="71F044B2"/>
    <w:rsid w:val="71F361D0"/>
    <w:rsid w:val="71F37D08"/>
    <w:rsid w:val="71F62136"/>
    <w:rsid w:val="720245F8"/>
    <w:rsid w:val="72024FE6"/>
    <w:rsid w:val="720C08D3"/>
    <w:rsid w:val="72174186"/>
    <w:rsid w:val="721A48B2"/>
    <w:rsid w:val="721C01FB"/>
    <w:rsid w:val="72252658"/>
    <w:rsid w:val="72261E56"/>
    <w:rsid w:val="72294FC1"/>
    <w:rsid w:val="722C096D"/>
    <w:rsid w:val="722C1CCE"/>
    <w:rsid w:val="722E5DD1"/>
    <w:rsid w:val="72300569"/>
    <w:rsid w:val="723B575D"/>
    <w:rsid w:val="723B5C6E"/>
    <w:rsid w:val="723C07B2"/>
    <w:rsid w:val="72456D91"/>
    <w:rsid w:val="72596F24"/>
    <w:rsid w:val="725B1E42"/>
    <w:rsid w:val="72645FD6"/>
    <w:rsid w:val="72660B4C"/>
    <w:rsid w:val="7267575A"/>
    <w:rsid w:val="726777FB"/>
    <w:rsid w:val="7268412F"/>
    <w:rsid w:val="726E38DB"/>
    <w:rsid w:val="726E76B8"/>
    <w:rsid w:val="72741705"/>
    <w:rsid w:val="72781929"/>
    <w:rsid w:val="727D643A"/>
    <w:rsid w:val="727F702D"/>
    <w:rsid w:val="728949A3"/>
    <w:rsid w:val="728E0838"/>
    <w:rsid w:val="728E3170"/>
    <w:rsid w:val="729B4612"/>
    <w:rsid w:val="729C359D"/>
    <w:rsid w:val="72A43E0D"/>
    <w:rsid w:val="72AD4804"/>
    <w:rsid w:val="72B85818"/>
    <w:rsid w:val="72C6162C"/>
    <w:rsid w:val="72CB6603"/>
    <w:rsid w:val="72D9620F"/>
    <w:rsid w:val="72DA166C"/>
    <w:rsid w:val="72DC5118"/>
    <w:rsid w:val="72DD7501"/>
    <w:rsid w:val="72F5505D"/>
    <w:rsid w:val="730C38A5"/>
    <w:rsid w:val="730D3A5B"/>
    <w:rsid w:val="730E0DDE"/>
    <w:rsid w:val="730E3CBB"/>
    <w:rsid w:val="73107D27"/>
    <w:rsid w:val="73133682"/>
    <w:rsid w:val="7315628B"/>
    <w:rsid w:val="731D01D8"/>
    <w:rsid w:val="731F4180"/>
    <w:rsid w:val="732017A3"/>
    <w:rsid w:val="73251374"/>
    <w:rsid w:val="732D22B3"/>
    <w:rsid w:val="733235C2"/>
    <w:rsid w:val="733D1C13"/>
    <w:rsid w:val="73416588"/>
    <w:rsid w:val="73426402"/>
    <w:rsid w:val="735467E4"/>
    <w:rsid w:val="735625C1"/>
    <w:rsid w:val="735E6EF2"/>
    <w:rsid w:val="73670DB9"/>
    <w:rsid w:val="73764630"/>
    <w:rsid w:val="73781D90"/>
    <w:rsid w:val="73783FE0"/>
    <w:rsid w:val="737C04A0"/>
    <w:rsid w:val="737D4BAE"/>
    <w:rsid w:val="73867483"/>
    <w:rsid w:val="73872F5A"/>
    <w:rsid w:val="738976FD"/>
    <w:rsid w:val="73926EBE"/>
    <w:rsid w:val="73986522"/>
    <w:rsid w:val="739906AE"/>
    <w:rsid w:val="739E5270"/>
    <w:rsid w:val="73A60A0F"/>
    <w:rsid w:val="73BB4399"/>
    <w:rsid w:val="73BE2E56"/>
    <w:rsid w:val="73C10187"/>
    <w:rsid w:val="73C65379"/>
    <w:rsid w:val="73C66A56"/>
    <w:rsid w:val="73C80060"/>
    <w:rsid w:val="73D048C6"/>
    <w:rsid w:val="73D14CAD"/>
    <w:rsid w:val="73DA10A2"/>
    <w:rsid w:val="73E6075E"/>
    <w:rsid w:val="73F52544"/>
    <w:rsid w:val="73F606A3"/>
    <w:rsid w:val="74011B99"/>
    <w:rsid w:val="74067D27"/>
    <w:rsid w:val="7409569A"/>
    <w:rsid w:val="740A0D73"/>
    <w:rsid w:val="740D1562"/>
    <w:rsid w:val="741345D8"/>
    <w:rsid w:val="74152962"/>
    <w:rsid w:val="74156F35"/>
    <w:rsid w:val="742A04F4"/>
    <w:rsid w:val="742A2133"/>
    <w:rsid w:val="742A3F86"/>
    <w:rsid w:val="742A709E"/>
    <w:rsid w:val="742F0894"/>
    <w:rsid w:val="74323E74"/>
    <w:rsid w:val="743541BE"/>
    <w:rsid w:val="743563B7"/>
    <w:rsid w:val="74405FC1"/>
    <w:rsid w:val="7445581F"/>
    <w:rsid w:val="74462F88"/>
    <w:rsid w:val="744931A5"/>
    <w:rsid w:val="744B6CDA"/>
    <w:rsid w:val="744D7BD7"/>
    <w:rsid w:val="744F4D12"/>
    <w:rsid w:val="744F6B6F"/>
    <w:rsid w:val="74532758"/>
    <w:rsid w:val="74552B29"/>
    <w:rsid w:val="74571676"/>
    <w:rsid w:val="745D4C27"/>
    <w:rsid w:val="74657042"/>
    <w:rsid w:val="746669E3"/>
    <w:rsid w:val="747137C4"/>
    <w:rsid w:val="7473692F"/>
    <w:rsid w:val="747A5957"/>
    <w:rsid w:val="747F5030"/>
    <w:rsid w:val="748248B3"/>
    <w:rsid w:val="74881F18"/>
    <w:rsid w:val="748B1022"/>
    <w:rsid w:val="74930A1F"/>
    <w:rsid w:val="74934BF0"/>
    <w:rsid w:val="74945F41"/>
    <w:rsid w:val="749A2E61"/>
    <w:rsid w:val="74A77F61"/>
    <w:rsid w:val="74AC44C9"/>
    <w:rsid w:val="74AF5B7C"/>
    <w:rsid w:val="74BE1939"/>
    <w:rsid w:val="74C1005B"/>
    <w:rsid w:val="74C47525"/>
    <w:rsid w:val="74D11F2E"/>
    <w:rsid w:val="74D3732D"/>
    <w:rsid w:val="74D75313"/>
    <w:rsid w:val="74D93E3B"/>
    <w:rsid w:val="74DB402A"/>
    <w:rsid w:val="74DF305C"/>
    <w:rsid w:val="74E017D3"/>
    <w:rsid w:val="74E515C6"/>
    <w:rsid w:val="74ED2382"/>
    <w:rsid w:val="74F343CB"/>
    <w:rsid w:val="74F90452"/>
    <w:rsid w:val="750F2AF3"/>
    <w:rsid w:val="750F38C7"/>
    <w:rsid w:val="750F47E3"/>
    <w:rsid w:val="75134EE5"/>
    <w:rsid w:val="751F2919"/>
    <w:rsid w:val="75214A97"/>
    <w:rsid w:val="7522174F"/>
    <w:rsid w:val="75232B37"/>
    <w:rsid w:val="7523330C"/>
    <w:rsid w:val="75247856"/>
    <w:rsid w:val="7526637A"/>
    <w:rsid w:val="7527176C"/>
    <w:rsid w:val="752B7CBB"/>
    <w:rsid w:val="752D026B"/>
    <w:rsid w:val="75335B20"/>
    <w:rsid w:val="75340326"/>
    <w:rsid w:val="75361590"/>
    <w:rsid w:val="754263A7"/>
    <w:rsid w:val="754D2B8C"/>
    <w:rsid w:val="75571CF0"/>
    <w:rsid w:val="75586E61"/>
    <w:rsid w:val="75590EC8"/>
    <w:rsid w:val="755C0E10"/>
    <w:rsid w:val="755F4C5B"/>
    <w:rsid w:val="7562488E"/>
    <w:rsid w:val="756922BF"/>
    <w:rsid w:val="757602CE"/>
    <w:rsid w:val="757C565D"/>
    <w:rsid w:val="75803334"/>
    <w:rsid w:val="758C32D3"/>
    <w:rsid w:val="758E727F"/>
    <w:rsid w:val="759061E4"/>
    <w:rsid w:val="7595348D"/>
    <w:rsid w:val="759C0AD2"/>
    <w:rsid w:val="759F5460"/>
    <w:rsid w:val="75A86775"/>
    <w:rsid w:val="75B13DAF"/>
    <w:rsid w:val="75B6643E"/>
    <w:rsid w:val="75BF21E5"/>
    <w:rsid w:val="75C268D6"/>
    <w:rsid w:val="75C64B30"/>
    <w:rsid w:val="75DB2EDD"/>
    <w:rsid w:val="75DB58F1"/>
    <w:rsid w:val="75DE121B"/>
    <w:rsid w:val="75DF41E2"/>
    <w:rsid w:val="75E040CC"/>
    <w:rsid w:val="75E43C90"/>
    <w:rsid w:val="75E44B30"/>
    <w:rsid w:val="75EA6CC5"/>
    <w:rsid w:val="75F94EB6"/>
    <w:rsid w:val="75FE2ECB"/>
    <w:rsid w:val="7600440F"/>
    <w:rsid w:val="760408EC"/>
    <w:rsid w:val="76083924"/>
    <w:rsid w:val="76092386"/>
    <w:rsid w:val="760A6675"/>
    <w:rsid w:val="76117A30"/>
    <w:rsid w:val="76122CC0"/>
    <w:rsid w:val="7615330B"/>
    <w:rsid w:val="76171B58"/>
    <w:rsid w:val="761744D6"/>
    <w:rsid w:val="761A5229"/>
    <w:rsid w:val="761E0CAA"/>
    <w:rsid w:val="761E5283"/>
    <w:rsid w:val="761F36F1"/>
    <w:rsid w:val="76214CC4"/>
    <w:rsid w:val="76216AA8"/>
    <w:rsid w:val="76330FD7"/>
    <w:rsid w:val="76445D6A"/>
    <w:rsid w:val="76467583"/>
    <w:rsid w:val="7647177F"/>
    <w:rsid w:val="764C0825"/>
    <w:rsid w:val="76542CBB"/>
    <w:rsid w:val="76596EA0"/>
    <w:rsid w:val="765B3F0F"/>
    <w:rsid w:val="766B5711"/>
    <w:rsid w:val="766D5DF4"/>
    <w:rsid w:val="766E7BFC"/>
    <w:rsid w:val="76732080"/>
    <w:rsid w:val="767D1CAA"/>
    <w:rsid w:val="767F5BBC"/>
    <w:rsid w:val="76835F6D"/>
    <w:rsid w:val="7686586E"/>
    <w:rsid w:val="768763F0"/>
    <w:rsid w:val="76894D70"/>
    <w:rsid w:val="769114A3"/>
    <w:rsid w:val="769A12CD"/>
    <w:rsid w:val="769D5A5E"/>
    <w:rsid w:val="76A054EF"/>
    <w:rsid w:val="76A44340"/>
    <w:rsid w:val="76B66910"/>
    <w:rsid w:val="76B94564"/>
    <w:rsid w:val="76BF4236"/>
    <w:rsid w:val="76CB0ADA"/>
    <w:rsid w:val="76D20882"/>
    <w:rsid w:val="76D25C2B"/>
    <w:rsid w:val="76D548E8"/>
    <w:rsid w:val="76D973AD"/>
    <w:rsid w:val="76DB4959"/>
    <w:rsid w:val="76DB51F8"/>
    <w:rsid w:val="76E13D36"/>
    <w:rsid w:val="76E46950"/>
    <w:rsid w:val="76EC4BEF"/>
    <w:rsid w:val="76F25301"/>
    <w:rsid w:val="7702156D"/>
    <w:rsid w:val="77064EDE"/>
    <w:rsid w:val="770650A7"/>
    <w:rsid w:val="770A5898"/>
    <w:rsid w:val="770E51C1"/>
    <w:rsid w:val="770E7C7E"/>
    <w:rsid w:val="77122FA4"/>
    <w:rsid w:val="77123369"/>
    <w:rsid w:val="7721795A"/>
    <w:rsid w:val="77276017"/>
    <w:rsid w:val="77431EAA"/>
    <w:rsid w:val="77476368"/>
    <w:rsid w:val="774A1AC0"/>
    <w:rsid w:val="774B47C1"/>
    <w:rsid w:val="774F27C9"/>
    <w:rsid w:val="7750576A"/>
    <w:rsid w:val="77586AF3"/>
    <w:rsid w:val="77614D87"/>
    <w:rsid w:val="776951BB"/>
    <w:rsid w:val="776A765C"/>
    <w:rsid w:val="776C005D"/>
    <w:rsid w:val="776D669D"/>
    <w:rsid w:val="777331B8"/>
    <w:rsid w:val="77744199"/>
    <w:rsid w:val="777F24AE"/>
    <w:rsid w:val="77850C4A"/>
    <w:rsid w:val="77852301"/>
    <w:rsid w:val="77860842"/>
    <w:rsid w:val="778A64A5"/>
    <w:rsid w:val="7790610D"/>
    <w:rsid w:val="779B7BF3"/>
    <w:rsid w:val="779F412B"/>
    <w:rsid w:val="77A1034A"/>
    <w:rsid w:val="77A32DE3"/>
    <w:rsid w:val="77AA010E"/>
    <w:rsid w:val="77B01AC1"/>
    <w:rsid w:val="77B75988"/>
    <w:rsid w:val="77BA41FE"/>
    <w:rsid w:val="77BD098C"/>
    <w:rsid w:val="77BD2F1D"/>
    <w:rsid w:val="77C74752"/>
    <w:rsid w:val="77CF2C05"/>
    <w:rsid w:val="77D205E8"/>
    <w:rsid w:val="77D27C0F"/>
    <w:rsid w:val="77D53BD6"/>
    <w:rsid w:val="77E332AE"/>
    <w:rsid w:val="77E422D4"/>
    <w:rsid w:val="77F917D8"/>
    <w:rsid w:val="78002478"/>
    <w:rsid w:val="7809454C"/>
    <w:rsid w:val="780B43E3"/>
    <w:rsid w:val="780D09C5"/>
    <w:rsid w:val="7813310D"/>
    <w:rsid w:val="78157DB0"/>
    <w:rsid w:val="7817003F"/>
    <w:rsid w:val="78202629"/>
    <w:rsid w:val="78303760"/>
    <w:rsid w:val="78361129"/>
    <w:rsid w:val="785233D2"/>
    <w:rsid w:val="78565B63"/>
    <w:rsid w:val="785F76D4"/>
    <w:rsid w:val="785F7E43"/>
    <w:rsid w:val="78685F6D"/>
    <w:rsid w:val="786B4223"/>
    <w:rsid w:val="78757D4C"/>
    <w:rsid w:val="787C5772"/>
    <w:rsid w:val="787C5A4D"/>
    <w:rsid w:val="7884041C"/>
    <w:rsid w:val="788F572F"/>
    <w:rsid w:val="7893570B"/>
    <w:rsid w:val="78936FF7"/>
    <w:rsid w:val="78955F64"/>
    <w:rsid w:val="789868D8"/>
    <w:rsid w:val="789B3931"/>
    <w:rsid w:val="789D6944"/>
    <w:rsid w:val="78A378A4"/>
    <w:rsid w:val="78A37A55"/>
    <w:rsid w:val="78B446A3"/>
    <w:rsid w:val="78BB01AD"/>
    <w:rsid w:val="78BD368A"/>
    <w:rsid w:val="78C07989"/>
    <w:rsid w:val="78C9507F"/>
    <w:rsid w:val="78D04526"/>
    <w:rsid w:val="78D24A9D"/>
    <w:rsid w:val="78DD0DD6"/>
    <w:rsid w:val="78DD71BC"/>
    <w:rsid w:val="78EB4ACA"/>
    <w:rsid w:val="78EE1DCC"/>
    <w:rsid w:val="78F65477"/>
    <w:rsid w:val="78F85789"/>
    <w:rsid w:val="79027608"/>
    <w:rsid w:val="79030365"/>
    <w:rsid w:val="79052B50"/>
    <w:rsid w:val="7908260C"/>
    <w:rsid w:val="790E00D9"/>
    <w:rsid w:val="790E79CF"/>
    <w:rsid w:val="791C3623"/>
    <w:rsid w:val="792931E1"/>
    <w:rsid w:val="79293561"/>
    <w:rsid w:val="79304EDF"/>
    <w:rsid w:val="793402E9"/>
    <w:rsid w:val="7937280F"/>
    <w:rsid w:val="79400DD9"/>
    <w:rsid w:val="794C1495"/>
    <w:rsid w:val="794F139A"/>
    <w:rsid w:val="795210CE"/>
    <w:rsid w:val="797D1C49"/>
    <w:rsid w:val="79817D81"/>
    <w:rsid w:val="79824E61"/>
    <w:rsid w:val="798368AD"/>
    <w:rsid w:val="798B1886"/>
    <w:rsid w:val="799D2B9B"/>
    <w:rsid w:val="79A25704"/>
    <w:rsid w:val="79A43D49"/>
    <w:rsid w:val="79A607A6"/>
    <w:rsid w:val="79B26536"/>
    <w:rsid w:val="79B40A0B"/>
    <w:rsid w:val="79B71B9B"/>
    <w:rsid w:val="79BF7CFC"/>
    <w:rsid w:val="79C0696C"/>
    <w:rsid w:val="79C10A9C"/>
    <w:rsid w:val="79C635D9"/>
    <w:rsid w:val="79C63746"/>
    <w:rsid w:val="79C815C4"/>
    <w:rsid w:val="79CF00E5"/>
    <w:rsid w:val="79DA10CD"/>
    <w:rsid w:val="79E14876"/>
    <w:rsid w:val="79E61B63"/>
    <w:rsid w:val="79EA0713"/>
    <w:rsid w:val="79EA23D0"/>
    <w:rsid w:val="79EA4727"/>
    <w:rsid w:val="79EA58BF"/>
    <w:rsid w:val="79EF2FE6"/>
    <w:rsid w:val="79F546C0"/>
    <w:rsid w:val="79FE21B3"/>
    <w:rsid w:val="79FE6ADE"/>
    <w:rsid w:val="7A001275"/>
    <w:rsid w:val="7A04522E"/>
    <w:rsid w:val="7A0E463A"/>
    <w:rsid w:val="7A22513C"/>
    <w:rsid w:val="7A2649E4"/>
    <w:rsid w:val="7A2B2F00"/>
    <w:rsid w:val="7A2C1BB4"/>
    <w:rsid w:val="7A2E1D2B"/>
    <w:rsid w:val="7A2F37E1"/>
    <w:rsid w:val="7A30721A"/>
    <w:rsid w:val="7A385BA0"/>
    <w:rsid w:val="7A394DB7"/>
    <w:rsid w:val="7A3E363B"/>
    <w:rsid w:val="7A413147"/>
    <w:rsid w:val="7A446AD3"/>
    <w:rsid w:val="7A4A716E"/>
    <w:rsid w:val="7A4B3422"/>
    <w:rsid w:val="7A4F0D80"/>
    <w:rsid w:val="7A511D11"/>
    <w:rsid w:val="7A7D3432"/>
    <w:rsid w:val="7A7E5876"/>
    <w:rsid w:val="7A827BBC"/>
    <w:rsid w:val="7A903360"/>
    <w:rsid w:val="7A961FC1"/>
    <w:rsid w:val="7A964D4B"/>
    <w:rsid w:val="7AA32749"/>
    <w:rsid w:val="7AA35D1D"/>
    <w:rsid w:val="7AA57487"/>
    <w:rsid w:val="7AA75C19"/>
    <w:rsid w:val="7AB566DB"/>
    <w:rsid w:val="7ABB0E79"/>
    <w:rsid w:val="7AC05C1C"/>
    <w:rsid w:val="7AC37B24"/>
    <w:rsid w:val="7ACE6A1A"/>
    <w:rsid w:val="7ADB059A"/>
    <w:rsid w:val="7AE16654"/>
    <w:rsid w:val="7AE353BF"/>
    <w:rsid w:val="7AE431AF"/>
    <w:rsid w:val="7AEE190E"/>
    <w:rsid w:val="7AEE714A"/>
    <w:rsid w:val="7AF0378F"/>
    <w:rsid w:val="7AF41A2B"/>
    <w:rsid w:val="7AFB195B"/>
    <w:rsid w:val="7AFF457C"/>
    <w:rsid w:val="7B06272F"/>
    <w:rsid w:val="7B07536E"/>
    <w:rsid w:val="7B0E7155"/>
    <w:rsid w:val="7B1D460A"/>
    <w:rsid w:val="7B2413FD"/>
    <w:rsid w:val="7B241516"/>
    <w:rsid w:val="7B286103"/>
    <w:rsid w:val="7B3E1021"/>
    <w:rsid w:val="7B4E57B2"/>
    <w:rsid w:val="7B530D28"/>
    <w:rsid w:val="7B567A96"/>
    <w:rsid w:val="7B571E98"/>
    <w:rsid w:val="7B5913D9"/>
    <w:rsid w:val="7B596AC8"/>
    <w:rsid w:val="7B5A4355"/>
    <w:rsid w:val="7B5E7369"/>
    <w:rsid w:val="7B637297"/>
    <w:rsid w:val="7B6C7710"/>
    <w:rsid w:val="7B732566"/>
    <w:rsid w:val="7B786C7E"/>
    <w:rsid w:val="7B7D3646"/>
    <w:rsid w:val="7B7F409A"/>
    <w:rsid w:val="7B8A32A0"/>
    <w:rsid w:val="7B8A5A25"/>
    <w:rsid w:val="7B8E0D8B"/>
    <w:rsid w:val="7B8E373A"/>
    <w:rsid w:val="7B95104A"/>
    <w:rsid w:val="7B9B1158"/>
    <w:rsid w:val="7B9B2BF0"/>
    <w:rsid w:val="7BA22BD6"/>
    <w:rsid w:val="7BA30327"/>
    <w:rsid w:val="7BA37971"/>
    <w:rsid w:val="7BA61269"/>
    <w:rsid w:val="7BAF59A3"/>
    <w:rsid w:val="7BB304C2"/>
    <w:rsid w:val="7BB72099"/>
    <w:rsid w:val="7BB87604"/>
    <w:rsid w:val="7BB92C32"/>
    <w:rsid w:val="7BC27963"/>
    <w:rsid w:val="7BD51720"/>
    <w:rsid w:val="7BDD3FBE"/>
    <w:rsid w:val="7BE7245B"/>
    <w:rsid w:val="7BE945BB"/>
    <w:rsid w:val="7BE94FB4"/>
    <w:rsid w:val="7BEC53E3"/>
    <w:rsid w:val="7BEE0172"/>
    <w:rsid w:val="7BF12783"/>
    <w:rsid w:val="7BF74A7C"/>
    <w:rsid w:val="7BFC42E6"/>
    <w:rsid w:val="7C0530D2"/>
    <w:rsid w:val="7C0E00B9"/>
    <w:rsid w:val="7C196A4F"/>
    <w:rsid w:val="7C203515"/>
    <w:rsid w:val="7C206FB0"/>
    <w:rsid w:val="7C2200CB"/>
    <w:rsid w:val="7C260746"/>
    <w:rsid w:val="7C42456A"/>
    <w:rsid w:val="7C445574"/>
    <w:rsid w:val="7C4D053B"/>
    <w:rsid w:val="7C513DA0"/>
    <w:rsid w:val="7C524FC5"/>
    <w:rsid w:val="7C553C31"/>
    <w:rsid w:val="7C666F1C"/>
    <w:rsid w:val="7C667098"/>
    <w:rsid w:val="7C686A10"/>
    <w:rsid w:val="7C6F345F"/>
    <w:rsid w:val="7C732F7E"/>
    <w:rsid w:val="7C7A0A8F"/>
    <w:rsid w:val="7C7C6AF4"/>
    <w:rsid w:val="7C7E7866"/>
    <w:rsid w:val="7C826085"/>
    <w:rsid w:val="7C870F23"/>
    <w:rsid w:val="7C8C3CAA"/>
    <w:rsid w:val="7C8C3D1A"/>
    <w:rsid w:val="7C902F64"/>
    <w:rsid w:val="7C9468AA"/>
    <w:rsid w:val="7C9A1973"/>
    <w:rsid w:val="7C9A54C3"/>
    <w:rsid w:val="7CA478B6"/>
    <w:rsid w:val="7CAF7B3F"/>
    <w:rsid w:val="7CB45B03"/>
    <w:rsid w:val="7CB45C61"/>
    <w:rsid w:val="7CBA0EE6"/>
    <w:rsid w:val="7CBE70F5"/>
    <w:rsid w:val="7CCD59E4"/>
    <w:rsid w:val="7CDC37C6"/>
    <w:rsid w:val="7CDE04A3"/>
    <w:rsid w:val="7CE55B13"/>
    <w:rsid w:val="7CE5696A"/>
    <w:rsid w:val="7CED24AE"/>
    <w:rsid w:val="7CF01DCD"/>
    <w:rsid w:val="7CF1199C"/>
    <w:rsid w:val="7CFA7193"/>
    <w:rsid w:val="7CFC4826"/>
    <w:rsid w:val="7CFE39AE"/>
    <w:rsid w:val="7CFE40AB"/>
    <w:rsid w:val="7D04311C"/>
    <w:rsid w:val="7D085D2D"/>
    <w:rsid w:val="7D095B6B"/>
    <w:rsid w:val="7D0C0403"/>
    <w:rsid w:val="7D1E47D0"/>
    <w:rsid w:val="7D27447E"/>
    <w:rsid w:val="7D283011"/>
    <w:rsid w:val="7D284039"/>
    <w:rsid w:val="7D295070"/>
    <w:rsid w:val="7D2F6E73"/>
    <w:rsid w:val="7D312788"/>
    <w:rsid w:val="7D37165A"/>
    <w:rsid w:val="7D3730FE"/>
    <w:rsid w:val="7D380455"/>
    <w:rsid w:val="7D460E0A"/>
    <w:rsid w:val="7D4734D4"/>
    <w:rsid w:val="7D487273"/>
    <w:rsid w:val="7D4F4E0A"/>
    <w:rsid w:val="7D4F5128"/>
    <w:rsid w:val="7D522DEA"/>
    <w:rsid w:val="7D5753EC"/>
    <w:rsid w:val="7D581461"/>
    <w:rsid w:val="7D592F3E"/>
    <w:rsid w:val="7D5A33AD"/>
    <w:rsid w:val="7D5C06DC"/>
    <w:rsid w:val="7D5F4FE9"/>
    <w:rsid w:val="7D600744"/>
    <w:rsid w:val="7D6E7E59"/>
    <w:rsid w:val="7D7A5077"/>
    <w:rsid w:val="7D831258"/>
    <w:rsid w:val="7D856ACF"/>
    <w:rsid w:val="7D871236"/>
    <w:rsid w:val="7D8A646C"/>
    <w:rsid w:val="7D8B12C8"/>
    <w:rsid w:val="7D994820"/>
    <w:rsid w:val="7DA964CF"/>
    <w:rsid w:val="7DAF2A1D"/>
    <w:rsid w:val="7DAF43FC"/>
    <w:rsid w:val="7DB33338"/>
    <w:rsid w:val="7DB65601"/>
    <w:rsid w:val="7DB677EC"/>
    <w:rsid w:val="7DB76B69"/>
    <w:rsid w:val="7DB85822"/>
    <w:rsid w:val="7DD42D4B"/>
    <w:rsid w:val="7DE17A7C"/>
    <w:rsid w:val="7DE301D7"/>
    <w:rsid w:val="7DEC10A7"/>
    <w:rsid w:val="7DF40E1B"/>
    <w:rsid w:val="7DF90A13"/>
    <w:rsid w:val="7DF90DCD"/>
    <w:rsid w:val="7DF9234E"/>
    <w:rsid w:val="7E01207B"/>
    <w:rsid w:val="7E0842CF"/>
    <w:rsid w:val="7E0F3290"/>
    <w:rsid w:val="7E134373"/>
    <w:rsid w:val="7E1D7EA0"/>
    <w:rsid w:val="7E2122F9"/>
    <w:rsid w:val="7E260747"/>
    <w:rsid w:val="7E2C117F"/>
    <w:rsid w:val="7E2E3216"/>
    <w:rsid w:val="7E2E3A66"/>
    <w:rsid w:val="7E320915"/>
    <w:rsid w:val="7E403791"/>
    <w:rsid w:val="7E4867C2"/>
    <w:rsid w:val="7E4D5BED"/>
    <w:rsid w:val="7E5141AC"/>
    <w:rsid w:val="7E5733D6"/>
    <w:rsid w:val="7E5D4ABF"/>
    <w:rsid w:val="7E624FA9"/>
    <w:rsid w:val="7E6802B4"/>
    <w:rsid w:val="7E6C6223"/>
    <w:rsid w:val="7E6F7A7C"/>
    <w:rsid w:val="7E837409"/>
    <w:rsid w:val="7E90547B"/>
    <w:rsid w:val="7E9940E7"/>
    <w:rsid w:val="7E9F089A"/>
    <w:rsid w:val="7EA75F29"/>
    <w:rsid w:val="7EAD2CBA"/>
    <w:rsid w:val="7EB0386D"/>
    <w:rsid w:val="7EBC1113"/>
    <w:rsid w:val="7EC3155C"/>
    <w:rsid w:val="7ECD4459"/>
    <w:rsid w:val="7ED459CB"/>
    <w:rsid w:val="7ED7234A"/>
    <w:rsid w:val="7EDD4FE5"/>
    <w:rsid w:val="7EE004B6"/>
    <w:rsid w:val="7EE33D6F"/>
    <w:rsid w:val="7EE51243"/>
    <w:rsid w:val="7EE61749"/>
    <w:rsid w:val="7EE73F59"/>
    <w:rsid w:val="7EEB21A8"/>
    <w:rsid w:val="7EEC3BFE"/>
    <w:rsid w:val="7EEF3E9D"/>
    <w:rsid w:val="7EF10E9F"/>
    <w:rsid w:val="7EF1739C"/>
    <w:rsid w:val="7F0548D5"/>
    <w:rsid w:val="7F0B6A6B"/>
    <w:rsid w:val="7F176023"/>
    <w:rsid w:val="7F185BB1"/>
    <w:rsid w:val="7F244DCF"/>
    <w:rsid w:val="7F294647"/>
    <w:rsid w:val="7F2A3C97"/>
    <w:rsid w:val="7F31200F"/>
    <w:rsid w:val="7F32563A"/>
    <w:rsid w:val="7F3B4D27"/>
    <w:rsid w:val="7F42331B"/>
    <w:rsid w:val="7F427422"/>
    <w:rsid w:val="7F480267"/>
    <w:rsid w:val="7F483DDB"/>
    <w:rsid w:val="7F4A63BB"/>
    <w:rsid w:val="7F4D3A99"/>
    <w:rsid w:val="7F4E6DC7"/>
    <w:rsid w:val="7F531B54"/>
    <w:rsid w:val="7F586978"/>
    <w:rsid w:val="7F6107F2"/>
    <w:rsid w:val="7F627A3F"/>
    <w:rsid w:val="7F640D51"/>
    <w:rsid w:val="7F676AF5"/>
    <w:rsid w:val="7F6968ED"/>
    <w:rsid w:val="7F69738B"/>
    <w:rsid w:val="7F736CDC"/>
    <w:rsid w:val="7F7A4CCE"/>
    <w:rsid w:val="7F7B31B6"/>
    <w:rsid w:val="7F7F590E"/>
    <w:rsid w:val="7F7F5F10"/>
    <w:rsid w:val="7F84159A"/>
    <w:rsid w:val="7F857DE4"/>
    <w:rsid w:val="7F877205"/>
    <w:rsid w:val="7F8A7DEC"/>
    <w:rsid w:val="7F937464"/>
    <w:rsid w:val="7F994143"/>
    <w:rsid w:val="7F9B1BDE"/>
    <w:rsid w:val="7FA23F5D"/>
    <w:rsid w:val="7FA6433D"/>
    <w:rsid w:val="7FB441EE"/>
    <w:rsid w:val="7FB53817"/>
    <w:rsid w:val="7FB72CE4"/>
    <w:rsid w:val="7FB928AC"/>
    <w:rsid w:val="7FBE23E8"/>
    <w:rsid w:val="7FC27592"/>
    <w:rsid w:val="7FC3313D"/>
    <w:rsid w:val="7FC8397A"/>
    <w:rsid w:val="7FCA5CB2"/>
    <w:rsid w:val="7FD30B9B"/>
    <w:rsid w:val="7FD7112F"/>
    <w:rsid w:val="7FDC6831"/>
    <w:rsid w:val="7FDE271F"/>
    <w:rsid w:val="7FEA4C2F"/>
    <w:rsid w:val="7FF361C4"/>
    <w:rsid w:val="7FF40BEA"/>
    <w:rsid w:val="7FFC44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keepNext/>
      <w:keepLines/>
      <w:spacing w:line="540" w:lineRule="exact"/>
      <w:jc w:val="center"/>
      <w:outlineLvl w:val="0"/>
    </w:pPr>
    <w:rPr>
      <w:rFonts w:eastAsia="方正小标宋简体"/>
      <w:bCs/>
      <w:kern w:val="44"/>
      <w:sz w:val="44"/>
      <w:szCs w:val="44"/>
    </w:rPr>
  </w:style>
  <w:style w:type="paragraph" w:styleId="4">
    <w:name w:val="heading 2"/>
    <w:basedOn w:val="1"/>
    <w:next w:val="1"/>
    <w:unhideWhenUsed/>
    <w:qFormat/>
    <w:uiPriority w:val="0"/>
    <w:pPr>
      <w:spacing w:line="540" w:lineRule="exact"/>
      <w:ind w:firstLine="848" w:firstLineChars="200"/>
      <w:outlineLvl w:val="1"/>
    </w:pPr>
    <w:rPr>
      <w:rFonts w:eastAsia="黑体"/>
      <w:bCs/>
      <w:szCs w:val="36"/>
    </w:rPr>
  </w:style>
  <w:style w:type="paragraph" w:styleId="5">
    <w:name w:val="heading 3"/>
    <w:next w:val="1"/>
    <w:link w:val="41"/>
    <w:unhideWhenUsed/>
    <w:qFormat/>
    <w:uiPriority w:val="0"/>
    <w:pPr>
      <w:widowControl w:val="0"/>
      <w:spacing w:line="540" w:lineRule="exact"/>
      <w:ind w:firstLine="1680" w:firstLineChars="200"/>
      <w:jc w:val="both"/>
      <w:outlineLvl w:val="2"/>
    </w:pPr>
    <w:rPr>
      <w:rFonts w:ascii="Times New Roman" w:hAnsi="Times New Roman" w:eastAsia="楷体_GB2312" w:cstheme="minorBidi"/>
      <w:sz w:val="32"/>
      <w:lang w:val="en-US" w:eastAsia="zh-CN" w:bidi="ar-SA"/>
    </w:rPr>
  </w:style>
  <w:style w:type="paragraph" w:styleId="6">
    <w:name w:val="heading 4"/>
    <w:next w:val="1"/>
    <w:unhideWhenUsed/>
    <w:qFormat/>
    <w:uiPriority w:val="0"/>
    <w:pPr>
      <w:keepNext/>
      <w:keepLines/>
      <w:spacing w:line="540" w:lineRule="exact"/>
      <w:ind w:firstLine="1680" w:firstLineChars="200"/>
      <w:jc w:val="both"/>
      <w:outlineLvl w:val="3"/>
    </w:pPr>
    <w:rPr>
      <w:rFonts w:ascii="Times New Roman" w:hAnsi="Times New Roman" w:eastAsia="仿宋_GB2312" w:cstheme="minorBidi"/>
      <w:sz w:val="32"/>
      <w:lang w:val="en-US" w:eastAsia="zh-CN" w:bidi="ar-SA"/>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7">
    <w:name w:val="Normal Indent"/>
    <w:basedOn w:val="1"/>
    <w:unhideWhenUsed/>
    <w:qFormat/>
    <w:uiPriority w:val="99"/>
    <w:pPr>
      <w:ind w:firstLine="420" w:firstLineChars="200"/>
    </w:pPr>
  </w:style>
  <w:style w:type="paragraph" w:styleId="8">
    <w:name w:val="annotation text"/>
    <w:basedOn w:val="1"/>
    <w:qFormat/>
    <w:uiPriority w:val="0"/>
    <w:pPr>
      <w:jc w:val="left"/>
    </w:pPr>
  </w:style>
  <w:style w:type="paragraph" w:styleId="9">
    <w:name w:val="Body Text"/>
    <w:basedOn w:val="1"/>
    <w:unhideWhenUsed/>
    <w:qFormat/>
    <w:uiPriority w:val="1"/>
    <w:rPr>
      <w:rFonts w:hint="eastAsia"/>
      <w:sz w:val="19"/>
    </w:rPr>
  </w:style>
  <w:style w:type="paragraph" w:styleId="10">
    <w:name w:val="Body Text Indent"/>
    <w:basedOn w:val="1"/>
    <w:qFormat/>
    <w:uiPriority w:val="0"/>
    <w:pPr>
      <w:spacing w:after="120"/>
      <w:ind w:left="420" w:leftChars="200"/>
    </w:pPr>
  </w:style>
  <w:style w:type="paragraph" w:styleId="11">
    <w:name w:val="Balloon Text"/>
    <w:basedOn w:val="1"/>
    <w:link w:val="45"/>
    <w:qFormat/>
    <w:uiPriority w:val="0"/>
    <w:rPr>
      <w:sz w:val="18"/>
      <w:szCs w:val="18"/>
    </w:rPr>
  </w:style>
  <w:style w:type="paragraph" w:styleId="12">
    <w:name w:val="footer"/>
    <w:basedOn w:val="1"/>
    <w:link w:val="46"/>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qFormat/>
    <w:uiPriority w:val="0"/>
    <w:pPr>
      <w:spacing w:beforeAutospacing="1" w:afterAutospacing="1"/>
      <w:jc w:val="left"/>
    </w:pPr>
    <w:rPr>
      <w:kern w:val="0"/>
      <w:sz w:val="24"/>
    </w:rPr>
  </w:style>
  <w:style w:type="paragraph" w:styleId="17">
    <w:name w:val="Body Text First Indent"/>
    <w:basedOn w:val="9"/>
    <w:unhideWhenUsed/>
    <w:qFormat/>
    <w:uiPriority w:val="99"/>
    <w:pPr>
      <w:ind w:firstLine="420" w:firstLineChars="100"/>
    </w:pPr>
  </w:style>
  <w:style w:type="paragraph" w:styleId="18">
    <w:name w:val="Body Text First Indent 2"/>
    <w:basedOn w:val="10"/>
    <w:unhideWhenUsed/>
    <w:qFormat/>
    <w:uiPriority w:val="99"/>
    <w:pPr>
      <w:spacing w:line="200" w:lineRule="exact"/>
    </w:pPr>
    <w:rPr>
      <w:rFonts w:ascii="??" w:hAnsi="??" w:eastAsia="??" w:cs="宋体"/>
      <w:spacing w:val="-4"/>
      <w:kern w:val="0"/>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FollowedHyperlink"/>
    <w:basedOn w:val="21"/>
    <w:qFormat/>
    <w:uiPriority w:val="0"/>
    <w:rPr>
      <w:color w:val="800080"/>
      <w:u w:val="none"/>
    </w:rPr>
  </w:style>
  <w:style w:type="character" w:styleId="24">
    <w:name w:val="Emphasis"/>
    <w:basedOn w:val="21"/>
    <w:qFormat/>
    <w:uiPriority w:val="0"/>
    <w:rPr>
      <w:b/>
    </w:rPr>
  </w:style>
  <w:style w:type="character" w:styleId="25">
    <w:name w:val="HTML Definition"/>
    <w:basedOn w:val="21"/>
    <w:qFormat/>
    <w:uiPriority w:val="0"/>
  </w:style>
  <w:style w:type="character" w:styleId="26">
    <w:name w:val="HTML Variable"/>
    <w:basedOn w:val="21"/>
    <w:qFormat/>
    <w:uiPriority w:val="0"/>
  </w:style>
  <w:style w:type="character" w:styleId="27">
    <w:name w:val="Hyperlink"/>
    <w:basedOn w:val="21"/>
    <w:qFormat/>
    <w:uiPriority w:val="0"/>
    <w:rPr>
      <w:color w:val="0000FF"/>
      <w:u w:val="single"/>
    </w:rPr>
  </w:style>
  <w:style w:type="character" w:styleId="28">
    <w:name w:val="HTML Code"/>
    <w:basedOn w:val="21"/>
    <w:qFormat/>
    <w:uiPriority w:val="0"/>
    <w:rPr>
      <w:rFonts w:hint="default" w:ascii="Courier New" w:hAnsi="Courier New" w:eastAsia="Courier New" w:cs="Courier New"/>
      <w:sz w:val="20"/>
    </w:rPr>
  </w:style>
  <w:style w:type="character" w:styleId="29">
    <w:name w:val="HTML Cite"/>
    <w:basedOn w:val="21"/>
    <w:qFormat/>
    <w:uiPriority w:val="0"/>
  </w:style>
  <w:style w:type="character" w:styleId="30">
    <w:name w:val="HTML Keyboard"/>
    <w:basedOn w:val="21"/>
    <w:qFormat/>
    <w:uiPriority w:val="0"/>
    <w:rPr>
      <w:rFonts w:ascii="Courier New" w:hAnsi="Courier New" w:eastAsia="Courier New" w:cs="Courier New"/>
      <w:sz w:val="20"/>
    </w:rPr>
  </w:style>
  <w:style w:type="character" w:styleId="31">
    <w:name w:val="HTML Sample"/>
    <w:basedOn w:val="21"/>
    <w:qFormat/>
    <w:uiPriority w:val="0"/>
    <w:rPr>
      <w:rFonts w:hint="default" w:ascii="Courier New" w:hAnsi="Courier New" w:eastAsia="Courier New" w:cs="Courier New"/>
    </w:rPr>
  </w:style>
  <w:style w:type="character" w:customStyle="1" w:styleId="32">
    <w:name w:val="ca-2"/>
    <w:basedOn w:val="21"/>
    <w:qFormat/>
    <w:uiPriority w:val="0"/>
  </w:style>
  <w:style w:type="paragraph" w:customStyle="1" w:styleId="33">
    <w:name w:val="Table Paragraph"/>
    <w:basedOn w:val="1"/>
    <w:unhideWhenUsed/>
    <w:qFormat/>
    <w:uiPriority w:val="1"/>
    <w:rPr>
      <w:rFonts w:hint="eastAsia"/>
      <w:sz w:val="24"/>
    </w:rPr>
  </w:style>
  <w:style w:type="paragraph" w:styleId="34">
    <w:name w:val="List Paragraph"/>
    <w:basedOn w:val="1"/>
    <w:unhideWhenUsed/>
    <w:qFormat/>
    <w:uiPriority w:val="1"/>
    <w:rPr>
      <w:sz w:val="24"/>
    </w:rPr>
  </w:style>
  <w:style w:type="paragraph" w:customStyle="1" w:styleId="35">
    <w:name w:val="样式1"/>
    <w:basedOn w:val="1"/>
    <w:qFormat/>
    <w:uiPriority w:val="0"/>
    <w:rPr>
      <w:rFonts w:eastAsia="time"/>
    </w:rPr>
  </w:style>
  <w:style w:type="paragraph" w:customStyle="1" w:styleId="36">
    <w:name w:val="WPSOffice手动目录 1"/>
    <w:qFormat/>
    <w:uiPriority w:val="0"/>
    <w:rPr>
      <w:rFonts w:asciiTheme="minorHAnsi" w:hAnsiTheme="minorHAnsi" w:eastAsiaTheme="minorEastAsia" w:cstheme="minorBidi"/>
      <w:lang w:val="en-US" w:eastAsia="zh-CN" w:bidi="ar-SA"/>
    </w:rPr>
  </w:style>
  <w:style w:type="paragraph" w:customStyle="1" w:styleId="37">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8">
    <w:name w:val="bsharetext"/>
    <w:basedOn w:val="21"/>
    <w:qFormat/>
    <w:uiPriority w:val="0"/>
  </w:style>
  <w:style w:type="character" w:customStyle="1" w:styleId="39">
    <w:name w:val="font31"/>
    <w:basedOn w:val="21"/>
    <w:qFormat/>
    <w:uiPriority w:val="0"/>
    <w:rPr>
      <w:rFonts w:hint="eastAsia" w:ascii="宋体" w:hAnsi="宋体" w:eastAsia="宋体" w:cs="宋体"/>
      <w:color w:val="000000"/>
      <w:sz w:val="20"/>
      <w:szCs w:val="20"/>
      <w:u w:val="none"/>
    </w:rPr>
  </w:style>
  <w:style w:type="paragraph" w:customStyle="1" w:styleId="40">
    <w:name w:val="页眉或页脚 (2)"/>
    <w:basedOn w:val="1"/>
    <w:qFormat/>
    <w:uiPriority w:val="0"/>
    <w:pPr>
      <w:shd w:val="clear" w:color="auto" w:fill="FFFFFF"/>
    </w:pPr>
    <w:rPr>
      <w:rFonts w:eastAsia="Times New Roman"/>
      <w:sz w:val="20"/>
      <w:szCs w:val="20"/>
      <w:lang w:val="zh-CN" w:bidi="zh-CN"/>
    </w:rPr>
  </w:style>
  <w:style w:type="character" w:customStyle="1" w:styleId="41">
    <w:name w:val="标题 3 Char"/>
    <w:link w:val="5"/>
    <w:qFormat/>
    <w:uiPriority w:val="0"/>
    <w:rPr>
      <w:rFonts w:ascii="Times New Roman" w:hAnsi="Times New Roman" w:eastAsia="楷体_GB2312" w:cstheme="minorBidi"/>
      <w:sz w:val="32"/>
      <w:lang w:val="en-US" w:eastAsia="zh-CN" w:bidi="ar-SA"/>
    </w:rPr>
  </w:style>
  <w:style w:type="character" w:customStyle="1" w:styleId="42">
    <w:name w:val="hover18"/>
    <w:basedOn w:val="21"/>
    <w:qFormat/>
    <w:uiPriority w:val="0"/>
    <w:rPr>
      <w:color w:val="FFFFFF"/>
    </w:rPr>
  </w:style>
  <w:style w:type="character" w:customStyle="1" w:styleId="43">
    <w:name w:val="hover17"/>
    <w:basedOn w:val="21"/>
    <w:qFormat/>
    <w:uiPriority w:val="0"/>
    <w:rPr>
      <w:color w:val="FFFFFF"/>
    </w:rPr>
  </w:style>
  <w:style w:type="character" w:customStyle="1" w:styleId="44">
    <w:name w:val="hover16"/>
    <w:basedOn w:val="21"/>
    <w:qFormat/>
    <w:uiPriority w:val="0"/>
    <w:rPr>
      <w:color w:val="FFFFFF"/>
    </w:rPr>
  </w:style>
  <w:style w:type="character" w:customStyle="1" w:styleId="45">
    <w:name w:val="批注框文本 Char"/>
    <w:basedOn w:val="21"/>
    <w:link w:val="11"/>
    <w:qFormat/>
    <w:uiPriority w:val="0"/>
    <w:rPr>
      <w:rFonts w:eastAsia="仿宋_GB2312"/>
      <w:kern w:val="2"/>
      <w:sz w:val="18"/>
      <w:szCs w:val="18"/>
    </w:rPr>
  </w:style>
  <w:style w:type="character" w:customStyle="1" w:styleId="46">
    <w:name w:val="页脚 Char"/>
    <w:basedOn w:val="21"/>
    <w:link w:val="12"/>
    <w:qFormat/>
    <w:uiPriority w:val="99"/>
    <w:rPr>
      <w:rFonts w:eastAsia="仿宋_GB2312"/>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4338</Words>
  <Characters>24730</Characters>
  <Lines>206</Lines>
  <Paragraphs>58</Paragraphs>
  <TotalTime>14</TotalTime>
  <ScaleCrop>false</ScaleCrop>
  <LinksUpToDate>false</LinksUpToDate>
  <CharactersWithSpaces>29010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2020-08-11T06:38:00Z</dcterms:created>
  <dc:creator>大贝&amp;小壳</dc:creator>
  <cp:lastModifiedBy>思馥</cp:lastModifiedBy>
  <cp:lastPrinted>2021-06-02T07:53:00Z</cp:lastPrinted>
  <dcterms:modified xsi:type="dcterms:W3CDTF">2021-06-28T01:10:00Z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82640861AAD8447C8993D7262EF0B2E4</vt:lpwstr>
  </property>
</Properties>
</file>