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topLinePunct w:val="0"/>
        <w:bidi w:val="0"/>
        <w:snapToGrid/>
        <w:spacing w:line="560" w:lineRule="exact"/>
        <w:rPr>
          <w:rFonts w:hint="default" w:ascii="Times New Roman" w:hAnsi="Times New Roman" w:eastAsia="仿宋_GB2312" w:cs="Times New Roman"/>
          <w:bCs/>
          <w:spacing w:val="15"/>
          <w:sz w:val="32"/>
          <w:szCs w:val="32"/>
          <w:highlight w:val="none"/>
        </w:rPr>
      </w:pPr>
    </w:p>
    <w:p>
      <w:pPr>
        <w:keepNext w:val="0"/>
        <w:keepLines w:val="0"/>
        <w:pageBreakBefore w:val="0"/>
        <w:kinsoku/>
        <w:wordWrap/>
        <w:topLinePunct w:val="0"/>
        <w:bidi w:val="0"/>
        <w:snapToGrid/>
        <w:spacing w:line="560" w:lineRule="exact"/>
        <w:jc w:val="center"/>
        <w:rPr>
          <w:rFonts w:hint="default" w:ascii="Times New Roman" w:hAnsi="Times New Roman" w:eastAsia="方正小标宋简体" w:cs="Times New Roman"/>
          <w:b/>
          <w:bCs w:val="0"/>
          <w:spacing w:val="15"/>
          <w:sz w:val="44"/>
          <w:szCs w:val="44"/>
          <w:highlight w:val="none"/>
          <w:lang w:eastAsia="zh-CN"/>
        </w:rPr>
      </w:pPr>
    </w:p>
    <w:p>
      <w:pPr>
        <w:keepNext w:val="0"/>
        <w:keepLines w:val="0"/>
        <w:pageBreakBefore w:val="0"/>
        <w:kinsoku/>
        <w:wordWrap/>
        <w:topLinePunct w:val="0"/>
        <w:bidi w:val="0"/>
        <w:snapToGrid/>
        <w:spacing w:line="560" w:lineRule="exact"/>
        <w:jc w:val="center"/>
        <w:rPr>
          <w:rFonts w:hint="default" w:ascii="Times New Roman" w:hAnsi="Times New Roman" w:eastAsia="方正小标宋简体" w:cs="Times New Roman"/>
          <w:b/>
          <w:bCs w:val="0"/>
          <w:spacing w:val="15"/>
          <w:sz w:val="44"/>
          <w:szCs w:val="44"/>
          <w:highlight w:val="none"/>
          <w:lang w:eastAsia="zh-CN"/>
        </w:rPr>
      </w:pPr>
    </w:p>
    <w:p>
      <w:pPr>
        <w:keepNext w:val="0"/>
        <w:keepLines w:val="0"/>
        <w:pageBreakBefore w:val="0"/>
        <w:kinsoku/>
        <w:wordWrap/>
        <w:topLinePunct w:val="0"/>
        <w:bidi w:val="0"/>
        <w:snapToGrid/>
        <w:spacing w:line="560" w:lineRule="exact"/>
        <w:jc w:val="center"/>
        <w:rPr>
          <w:rFonts w:hint="default" w:ascii="Times New Roman" w:hAnsi="Times New Roman" w:eastAsia="方正小标宋简体" w:cs="Times New Roman"/>
          <w:b/>
          <w:bCs w:val="0"/>
          <w:spacing w:val="15"/>
          <w:sz w:val="44"/>
          <w:szCs w:val="44"/>
          <w:highlight w:val="none"/>
          <w:lang w:eastAsia="zh-CN"/>
        </w:rPr>
      </w:pPr>
    </w:p>
    <w:p>
      <w:pPr>
        <w:keepNext w:val="0"/>
        <w:keepLines w:val="0"/>
        <w:pageBreakBefore w:val="0"/>
        <w:kinsoku/>
        <w:wordWrap/>
        <w:topLinePunct w:val="0"/>
        <w:bidi w:val="0"/>
        <w:snapToGrid/>
        <w:spacing w:line="560" w:lineRule="exact"/>
        <w:jc w:val="center"/>
        <w:rPr>
          <w:rFonts w:hint="default" w:ascii="Times New Roman" w:hAnsi="Times New Roman" w:eastAsia="方正小标宋简体" w:cs="Times New Roman"/>
          <w:b/>
          <w:bCs w:val="0"/>
          <w:spacing w:val="15"/>
          <w:sz w:val="44"/>
          <w:szCs w:val="44"/>
          <w:highlight w:val="none"/>
          <w:lang w:eastAsia="zh-CN"/>
        </w:rPr>
      </w:pPr>
    </w:p>
    <w:p>
      <w:pPr>
        <w:keepNext w:val="0"/>
        <w:keepLines w:val="0"/>
        <w:pageBreakBefore w:val="0"/>
        <w:kinsoku/>
        <w:wordWrap/>
        <w:topLinePunct w:val="0"/>
        <w:bidi w:val="0"/>
        <w:snapToGrid/>
        <w:spacing w:line="560" w:lineRule="exact"/>
        <w:jc w:val="center"/>
        <w:rPr>
          <w:rFonts w:hint="default" w:ascii="Times New Roman" w:hAnsi="Times New Roman" w:eastAsia="方正小标宋简体" w:cs="Times New Roman"/>
          <w:b/>
          <w:bCs w:val="0"/>
          <w:spacing w:val="15"/>
          <w:sz w:val="44"/>
          <w:szCs w:val="44"/>
          <w:highlight w:val="none"/>
          <w:lang w:eastAsia="zh-CN"/>
        </w:rPr>
      </w:pPr>
    </w:p>
    <w:p>
      <w:pPr>
        <w:keepNext w:val="0"/>
        <w:keepLines w:val="0"/>
        <w:pageBreakBefore w:val="0"/>
        <w:kinsoku/>
        <w:wordWrap/>
        <w:topLinePunct w:val="0"/>
        <w:bidi w:val="0"/>
        <w:snapToGrid/>
        <w:spacing w:line="560" w:lineRule="exact"/>
        <w:jc w:val="center"/>
        <w:rPr>
          <w:rFonts w:hint="default" w:ascii="Times New Roman" w:hAnsi="Times New Roman" w:eastAsia="方正小标宋简体" w:cs="Times New Roman"/>
          <w:b/>
          <w:bCs w:val="0"/>
          <w:spacing w:val="15"/>
          <w:sz w:val="44"/>
          <w:szCs w:val="44"/>
          <w:highlight w:val="none"/>
          <w:lang w:eastAsia="zh-CN"/>
        </w:rPr>
      </w:pPr>
    </w:p>
    <w:p>
      <w:pPr>
        <w:keepNext w:val="0"/>
        <w:keepLines w:val="0"/>
        <w:pageBreakBefore w:val="0"/>
        <w:kinsoku/>
        <w:wordWrap/>
        <w:topLinePunct w:val="0"/>
        <w:bidi w:val="0"/>
        <w:snapToGrid/>
        <w:spacing w:line="560" w:lineRule="exact"/>
        <w:jc w:val="center"/>
        <w:rPr>
          <w:rFonts w:hint="default" w:ascii="Times New Roman" w:hAnsi="Times New Roman" w:eastAsia="方正小标宋简体" w:cs="Times New Roman"/>
          <w:b/>
          <w:bCs w:val="0"/>
          <w:spacing w:val="15"/>
          <w:sz w:val="44"/>
          <w:szCs w:val="44"/>
          <w:highlight w:val="none"/>
        </w:rPr>
      </w:pPr>
      <w:r>
        <w:rPr>
          <w:rFonts w:hint="default" w:ascii="Times New Roman" w:hAnsi="Times New Roman" w:eastAsia="方正小标宋简体" w:cs="Times New Roman"/>
          <w:b/>
          <w:bCs w:val="0"/>
          <w:spacing w:val="15"/>
          <w:sz w:val="44"/>
          <w:szCs w:val="44"/>
          <w:highlight w:val="none"/>
          <w:lang w:eastAsia="zh-CN"/>
        </w:rPr>
        <w:t>兰溪市社会保障服务中心</w:t>
      </w:r>
      <w:r>
        <w:rPr>
          <w:rFonts w:hint="default" w:ascii="Times New Roman" w:hAnsi="Times New Roman" w:eastAsia="方正小标宋简体" w:cs="Times New Roman"/>
          <w:b/>
          <w:bCs w:val="0"/>
          <w:spacing w:val="15"/>
          <w:sz w:val="44"/>
          <w:szCs w:val="44"/>
          <w:highlight w:val="none"/>
        </w:rPr>
        <w:t>20</w:t>
      </w:r>
      <w:r>
        <w:rPr>
          <w:rFonts w:hint="default" w:ascii="Times New Roman" w:hAnsi="Times New Roman" w:eastAsia="方正小标宋简体" w:cs="Times New Roman"/>
          <w:b/>
          <w:bCs w:val="0"/>
          <w:spacing w:val="15"/>
          <w:sz w:val="44"/>
          <w:szCs w:val="44"/>
          <w:highlight w:val="none"/>
          <w:lang w:val="en-US" w:eastAsia="zh-CN"/>
        </w:rPr>
        <w:t>22</w:t>
      </w:r>
      <w:r>
        <w:rPr>
          <w:rFonts w:hint="default" w:ascii="Times New Roman" w:hAnsi="Times New Roman" w:eastAsia="方正小标宋简体" w:cs="Times New Roman"/>
          <w:b/>
          <w:bCs w:val="0"/>
          <w:spacing w:val="15"/>
          <w:sz w:val="44"/>
          <w:szCs w:val="44"/>
          <w:highlight w:val="none"/>
        </w:rPr>
        <w:t>年</w:t>
      </w:r>
      <w:r>
        <w:rPr>
          <w:rFonts w:hint="eastAsia" w:ascii="Times New Roman" w:hAnsi="Times New Roman" w:eastAsia="方正小标宋简体" w:cs="Times New Roman"/>
          <w:b/>
          <w:bCs w:val="0"/>
          <w:spacing w:val="15"/>
          <w:sz w:val="44"/>
          <w:szCs w:val="44"/>
          <w:highlight w:val="none"/>
          <w:lang w:eastAsia="zh-CN"/>
        </w:rPr>
        <w:t>单位</w:t>
      </w:r>
      <w:r>
        <w:rPr>
          <w:rFonts w:hint="default" w:ascii="Times New Roman" w:hAnsi="Times New Roman" w:eastAsia="方正小标宋简体" w:cs="Times New Roman"/>
          <w:b/>
          <w:bCs w:val="0"/>
          <w:spacing w:val="15"/>
          <w:sz w:val="44"/>
          <w:szCs w:val="44"/>
          <w:highlight w:val="none"/>
        </w:rPr>
        <w:t>预算</w:t>
      </w:r>
    </w:p>
    <w:p>
      <w:pPr>
        <w:pStyle w:val="2"/>
        <w:rPr>
          <w:rFonts w:hint="default" w:ascii="Times New Roman" w:hAnsi="Times New Roman" w:eastAsia="方正小标宋简体" w:cs="Times New Roman"/>
          <w:b/>
          <w:bCs w:val="0"/>
          <w:spacing w:val="15"/>
          <w:sz w:val="44"/>
          <w:szCs w:val="44"/>
          <w:highlight w:val="none"/>
        </w:rPr>
      </w:pPr>
    </w:p>
    <w:p>
      <w:pPr>
        <w:pStyle w:val="2"/>
        <w:rPr>
          <w:rFonts w:hint="default" w:ascii="Times New Roman" w:hAnsi="Times New Roman" w:eastAsia="方正小标宋简体" w:cs="Times New Roman"/>
          <w:b/>
          <w:bCs w:val="0"/>
          <w:spacing w:val="15"/>
          <w:sz w:val="44"/>
          <w:szCs w:val="44"/>
          <w:highlight w:val="none"/>
        </w:rPr>
      </w:pPr>
    </w:p>
    <w:p>
      <w:pPr>
        <w:pStyle w:val="2"/>
        <w:rPr>
          <w:rFonts w:hint="default" w:ascii="Times New Roman" w:hAnsi="Times New Roman" w:eastAsia="方正小标宋简体" w:cs="Times New Roman"/>
          <w:b/>
          <w:bCs w:val="0"/>
          <w:spacing w:val="15"/>
          <w:sz w:val="44"/>
          <w:szCs w:val="44"/>
          <w:highlight w:val="none"/>
        </w:rPr>
      </w:pPr>
    </w:p>
    <w:p>
      <w:pPr>
        <w:pStyle w:val="2"/>
        <w:rPr>
          <w:rFonts w:hint="default" w:ascii="Times New Roman" w:hAnsi="Times New Roman" w:eastAsia="方正小标宋简体" w:cs="Times New Roman"/>
          <w:b/>
          <w:bCs w:val="0"/>
          <w:spacing w:val="15"/>
          <w:sz w:val="44"/>
          <w:szCs w:val="44"/>
          <w:highlight w:val="none"/>
        </w:rPr>
      </w:pPr>
    </w:p>
    <w:p>
      <w:pPr>
        <w:pStyle w:val="2"/>
        <w:rPr>
          <w:rFonts w:hint="default" w:ascii="Times New Roman" w:hAnsi="Times New Roman" w:eastAsia="方正小标宋简体" w:cs="Times New Roman"/>
          <w:b/>
          <w:bCs w:val="0"/>
          <w:spacing w:val="15"/>
          <w:sz w:val="44"/>
          <w:szCs w:val="44"/>
          <w:highlight w:val="none"/>
        </w:rPr>
      </w:pPr>
    </w:p>
    <w:p>
      <w:pPr>
        <w:pStyle w:val="2"/>
        <w:rPr>
          <w:rFonts w:hint="default" w:ascii="Times New Roman" w:hAnsi="Times New Roman" w:eastAsia="方正小标宋简体" w:cs="Times New Roman"/>
          <w:b/>
          <w:bCs w:val="0"/>
          <w:spacing w:val="15"/>
          <w:sz w:val="44"/>
          <w:szCs w:val="44"/>
          <w:highlight w:val="none"/>
        </w:rPr>
      </w:pPr>
    </w:p>
    <w:p>
      <w:pPr>
        <w:pStyle w:val="2"/>
        <w:rPr>
          <w:rFonts w:hint="default" w:ascii="Times New Roman" w:hAnsi="Times New Roman" w:eastAsia="方正小标宋简体" w:cs="Times New Roman"/>
          <w:b/>
          <w:bCs w:val="0"/>
          <w:spacing w:val="15"/>
          <w:sz w:val="44"/>
          <w:szCs w:val="44"/>
          <w:highlight w:val="none"/>
        </w:rPr>
      </w:pPr>
    </w:p>
    <w:p>
      <w:pPr>
        <w:keepNext w:val="0"/>
        <w:keepLines w:val="0"/>
        <w:pageBreakBefore w:val="0"/>
        <w:kinsoku/>
        <w:wordWrap/>
        <w:overflowPunct/>
        <w:topLinePunct w:val="0"/>
        <w:autoSpaceDE/>
        <w:autoSpaceDN/>
        <w:bidi w:val="0"/>
        <w:adjustRightInd/>
        <w:snapToGrid/>
        <w:spacing w:line="560" w:lineRule="exact"/>
        <w:ind w:right="0" w:rightChars="0"/>
        <w:textAlignment w:val="auto"/>
        <w:outlineLvl w:val="9"/>
        <w:rPr>
          <w:rStyle w:val="8"/>
          <w:rFonts w:hint="default" w:ascii="Times New Roman" w:hAnsi="Times New Roman" w:eastAsia="仿宋_GB2312" w:cs="Times New Roman"/>
          <w:color w:val="000000"/>
          <w:sz w:val="32"/>
          <w:szCs w:val="32"/>
          <w:highlight w:val="none"/>
        </w:rPr>
      </w:pPr>
    </w:p>
    <w:p>
      <w:pPr>
        <w:keepNext w:val="0"/>
        <w:keepLines w:val="0"/>
        <w:pageBreakBefore w:val="0"/>
        <w:kinsoku/>
        <w:wordWrap/>
        <w:overflowPunct/>
        <w:topLinePunct w:val="0"/>
        <w:autoSpaceDE/>
        <w:autoSpaceDN/>
        <w:bidi w:val="0"/>
        <w:adjustRightInd/>
        <w:snapToGrid/>
        <w:spacing w:line="560" w:lineRule="exact"/>
        <w:ind w:right="0" w:rightChars="0" w:firstLine="630" w:firstLineChars="196"/>
        <w:textAlignment w:val="auto"/>
        <w:outlineLvl w:val="9"/>
        <w:rPr>
          <w:rStyle w:val="8"/>
          <w:rFonts w:hint="default" w:ascii="Times New Roman" w:hAnsi="Times New Roman" w:eastAsia="黑体" w:cs="Times New Roman"/>
          <w:b/>
          <w:bCs w:val="0"/>
          <w:color w:val="000000"/>
          <w:sz w:val="32"/>
          <w:szCs w:val="32"/>
          <w:highlight w:val="none"/>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8"/>
          <w:rFonts w:hint="default" w:ascii="Times New Roman" w:hAnsi="Times New Roman" w:eastAsia="黑体" w:cs="Times New Roman"/>
          <w:b w:val="0"/>
          <w:color w:val="000000"/>
          <w:sz w:val="32"/>
          <w:szCs w:val="32"/>
          <w:highlight w:val="none"/>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8"/>
          <w:rFonts w:hint="default" w:ascii="Times New Roman" w:hAnsi="Times New Roman" w:eastAsia="黑体" w:cs="Times New Roman"/>
          <w:b w:val="0"/>
          <w:color w:val="000000"/>
          <w:sz w:val="32"/>
          <w:szCs w:val="32"/>
          <w:highlight w:val="none"/>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8"/>
          <w:rFonts w:hint="default" w:ascii="Times New Roman" w:hAnsi="Times New Roman" w:eastAsia="黑体" w:cs="Times New Roman"/>
          <w:b w:val="0"/>
          <w:color w:val="000000"/>
          <w:sz w:val="32"/>
          <w:szCs w:val="32"/>
          <w:highlight w:val="none"/>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8"/>
          <w:rFonts w:hint="default" w:ascii="Times New Roman" w:hAnsi="Times New Roman" w:eastAsia="黑体" w:cs="Times New Roman"/>
          <w:b w:val="0"/>
          <w:color w:val="000000"/>
          <w:sz w:val="32"/>
          <w:szCs w:val="32"/>
          <w:highlight w:val="none"/>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8"/>
          <w:rFonts w:hint="default" w:ascii="Times New Roman" w:hAnsi="Times New Roman" w:eastAsia="黑体" w:cs="Times New Roman"/>
          <w:b w:val="0"/>
          <w:color w:val="000000"/>
          <w:sz w:val="32"/>
          <w:szCs w:val="32"/>
          <w:highlight w:val="none"/>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8"/>
          <w:rFonts w:hint="default" w:ascii="Times New Roman" w:hAnsi="Times New Roman" w:eastAsia="黑体" w:cs="Times New Roman"/>
          <w:b w:val="0"/>
          <w:color w:val="000000"/>
          <w:sz w:val="32"/>
          <w:szCs w:val="32"/>
          <w:highlight w:val="none"/>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8"/>
          <w:rFonts w:hint="default" w:ascii="Times New Roman" w:hAnsi="Times New Roman" w:eastAsia="黑体" w:cs="Times New Roman"/>
          <w:b w:val="0"/>
          <w:color w:val="000000"/>
          <w:sz w:val="32"/>
          <w:szCs w:val="32"/>
          <w:highlight w:val="none"/>
          <w:lang w:eastAsia="zh-CN"/>
        </w:rPr>
      </w:pPr>
      <w:r>
        <w:rPr>
          <w:rStyle w:val="8"/>
          <w:rFonts w:hint="default" w:ascii="Times New Roman" w:hAnsi="Times New Roman" w:eastAsia="黑体" w:cs="Times New Roman"/>
          <w:b w:val="0"/>
          <w:color w:val="000000"/>
          <w:sz w:val="32"/>
          <w:szCs w:val="32"/>
          <w:highlight w:val="none"/>
          <w:lang w:eastAsia="zh-CN"/>
        </w:rPr>
        <w:t>目录</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textAlignment w:val="auto"/>
        <w:outlineLvl w:val="9"/>
        <w:rPr>
          <w:rFonts w:hint="default" w:ascii="Times New Roman" w:hAnsi="Times New Roman" w:eastAsia="黑体" w:cs="Times New Roman"/>
          <w:sz w:val="32"/>
          <w:highlight w:val="none"/>
        </w:rPr>
      </w:pPr>
      <w:r>
        <w:rPr>
          <w:rFonts w:hint="default" w:ascii="Times New Roman" w:hAnsi="Times New Roman" w:eastAsia="黑体" w:cs="Times New Roman"/>
          <w:color w:val="000000"/>
          <w:sz w:val="32"/>
          <w:highlight w:val="none"/>
        </w:rPr>
        <w:t>一、</w:t>
      </w:r>
      <w:r>
        <w:rPr>
          <w:rStyle w:val="8"/>
          <w:rFonts w:hint="eastAsia" w:ascii="Times New Roman" w:hAnsi="Times New Roman" w:eastAsia="黑体" w:cs="Times New Roman"/>
          <w:b w:val="0"/>
          <w:color w:val="000000"/>
          <w:sz w:val="32"/>
          <w:szCs w:val="32"/>
          <w:highlight w:val="none"/>
          <w:lang w:eastAsia="zh-CN"/>
        </w:rPr>
        <w:t>单位</w:t>
      </w:r>
      <w:r>
        <w:rPr>
          <w:rStyle w:val="8"/>
          <w:rFonts w:hint="default" w:ascii="Times New Roman" w:hAnsi="Times New Roman" w:eastAsia="黑体" w:cs="Times New Roman"/>
          <w:b w:val="0"/>
          <w:color w:val="000000"/>
          <w:sz w:val="32"/>
          <w:szCs w:val="32"/>
          <w:highlight w:val="none"/>
        </w:rPr>
        <w:t>概况</w:t>
      </w:r>
    </w:p>
    <w:p>
      <w:pPr>
        <w:autoSpaceDE w:val="0"/>
        <w:autoSpaceDN w:val="0"/>
        <w:adjustRightInd w:val="0"/>
        <w:ind w:leftChars="200"/>
        <w:jc w:val="left"/>
        <w:rPr>
          <w:rFonts w:hint="default" w:ascii="Times New Roman" w:hAnsi="Times New Roman" w:eastAsia="楷体_GB2312" w:cs="Times New Roman"/>
          <w:b w:val="0"/>
          <w:bCs/>
          <w:sz w:val="32"/>
          <w:szCs w:val="32"/>
          <w:highlight w:val="none"/>
        </w:rPr>
      </w:pPr>
      <w:r>
        <w:rPr>
          <w:rFonts w:hint="default" w:ascii="Times New Roman" w:hAnsi="Times New Roman" w:eastAsia="楷体_GB2312" w:cs="Times New Roman"/>
          <w:b w:val="0"/>
          <w:bCs/>
          <w:sz w:val="32"/>
          <w:szCs w:val="32"/>
          <w:highlight w:val="none"/>
        </w:rPr>
        <w:t>（一）主要职能</w:t>
      </w:r>
    </w:p>
    <w:p>
      <w:pPr>
        <w:autoSpaceDE w:val="0"/>
        <w:autoSpaceDN w:val="0"/>
        <w:adjustRightInd w:val="0"/>
        <w:ind w:leftChars="200"/>
        <w:jc w:val="left"/>
        <w:rPr>
          <w:rFonts w:hint="default" w:ascii="Times New Roman" w:hAnsi="Times New Roman" w:eastAsia="楷体_GB2312" w:cs="Times New Roman"/>
          <w:b w:val="0"/>
          <w:bCs/>
          <w:sz w:val="32"/>
          <w:szCs w:val="32"/>
          <w:highlight w:val="none"/>
        </w:rPr>
      </w:pPr>
      <w:r>
        <w:rPr>
          <w:rFonts w:hint="default" w:ascii="Times New Roman" w:hAnsi="Times New Roman" w:eastAsia="楷体_GB2312" w:cs="Times New Roman"/>
          <w:b w:val="0"/>
          <w:bCs/>
          <w:sz w:val="32"/>
          <w:szCs w:val="32"/>
          <w:highlight w:val="none"/>
        </w:rPr>
        <w:t>（二）</w:t>
      </w:r>
      <w:r>
        <w:rPr>
          <w:rFonts w:hint="eastAsia" w:ascii="Times New Roman" w:hAnsi="Times New Roman" w:eastAsia="楷体_GB2312" w:cs="Times New Roman"/>
          <w:b w:val="0"/>
          <w:bCs/>
          <w:sz w:val="32"/>
          <w:szCs w:val="32"/>
          <w:highlight w:val="none"/>
          <w:lang w:eastAsia="zh-CN"/>
        </w:rPr>
        <w:t>单位</w:t>
      </w:r>
      <w:r>
        <w:rPr>
          <w:rFonts w:hint="default" w:ascii="Times New Roman" w:hAnsi="Times New Roman" w:eastAsia="楷体_GB2312" w:cs="Times New Roman"/>
          <w:b w:val="0"/>
          <w:bCs/>
          <w:sz w:val="32"/>
          <w:szCs w:val="32"/>
          <w:highlight w:val="none"/>
        </w:rPr>
        <w:t>机构设置情况</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textAlignment w:val="auto"/>
        <w:outlineLvl w:val="9"/>
        <w:rPr>
          <w:rStyle w:val="8"/>
          <w:rFonts w:hint="default" w:ascii="Times New Roman" w:hAnsi="Times New Roman" w:eastAsia="黑体" w:cs="Times New Roman"/>
          <w:b w:val="0"/>
          <w:color w:val="000000"/>
          <w:sz w:val="32"/>
          <w:szCs w:val="32"/>
          <w:highlight w:val="none"/>
          <w:lang w:eastAsia="zh-CN"/>
        </w:rPr>
      </w:pPr>
      <w:r>
        <w:rPr>
          <w:rStyle w:val="8"/>
          <w:rFonts w:hint="default" w:ascii="Times New Roman" w:hAnsi="Times New Roman" w:eastAsia="黑体" w:cs="Times New Roman"/>
          <w:b w:val="0"/>
          <w:color w:val="000000"/>
          <w:sz w:val="32"/>
          <w:szCs w:val="32"/>
          <w:highlight w:val="none"/>
          <w:lang w:eastAsia="zh-CN"/>
        </w:rPr>
        <w:t>二、</w:t>
      </w:r>
      <w:r>
        <w:rPr>
          <w:rStyle w:val="8"/>
          <w:rFonts w:hint="default" w:ascii="Times New Roman" w:hAnsi="Times New Roman" w:eastAsia="黑体" w:cs="Times New Roman"/>
          <w:b w:val="0"/>
          <w:color w:val="000000"/>
          <w:sz w:val="32"/>
          <w:szCs w:val="32"/>
          <w:highlight w:val="none"/>
          <w:lang w:val="en-US" w:eastAsia="zh-CN"/>
        </w:rPr>
        <w:t>2022</w:t>
      </w:r>
      <w:r>
        <w:rPr>
          <w:rStyle w:val="8"/>
          <w:rFonts w:hint="default" w:ascii="Times New Roman" w:hAnsi="Times New Roman" w:eastAsia="黑体" w:cs="Times New Roman"/>
          <w:b w:val="0"/>
          <w:color w:val="000000"/>
          <w:sz w:val="32"/>
          <w:szCs w:val="32"/>
          <w:highlight w:val="none"/>
        </w:rPr>
        <w:t>年</w:t>
      </w:r>
      <w:r>
        <w:rPr>
          <w:rStyle w:val="8"/>
          <w:rFonts w:hint="default" w:ascii="Times New Roman" w:hAnsi="Times New Roman" w:eastAsia="黑体" w:cs="Times New Roman"/>
          <w:b w:val="0"/>
          <w:color w:val="000000"/>
          <w:sz w:val="32"/>
          <w:szCs w:val="32"/>
          <w:highlight w:val="none"/>
          <w:lang w:eastAsia="zh-CN"/>
        </w:rPr>
        <w:t>兰溪市社会保障服务中心</w:t>
      </w:r>
      <w:r>
        <w:rPr>
          <w:rStyle w:val="8"/>
          <w:rFonts w:hint="default" w:ascii="Times New Roman" w:hAnsi="Times New Roman" w:eastAsia="黑体" w:cs="Times New Roman"/>
          <w:b w:val="0"/>
          <w:color w:val="000000"/>
          <w:sz w:val="32"/>
          <w:szCs w:val="32"/>
          <w:highlight w:val="none"/>
        </w:rPr>
        <w:t>预算安排情况说明</w:t>
      </w:r>
    </w:p>
    <w:p>
      <w:pPr>
        <w:autoSpaceDE w:val="0"/>
        <w:autoSpaceDN w:val="0"/>
        <w:adjustRightInd w:val="0"/>
        <w:ind w:leftChars="200"/>
        <w:jc w:val="left"/>
        <w:rPr>
          <w:rFonts w:hint="default" w:ascii="Times New Roman" w:hAnsi="Times New Roman" w:eastAsia="楷体_GB2312" w:cs="Times New Roman"/>
          <w:b w:val="0"/>
          <w:bCs/>
          <w:sz w:val="32"/>
          <w:szCs w:val="32"/>
          <w:highlight w:val="none"/>
        </w:rPr>
      </w:pPr>
      <w:r>
        <w:rPr>
          <w:rFonts w:hint="default" w:ascii="Times New Roman" w:hAnsi="Times New Roman" w:eastAsia="楷体_GB2312" w:cs="Times New Roman"/>
          <w:b w:val="0"/>
          <w:bCs/>
          <w:sz w:val="32"/>
          <w:szCs w:val="32"/>
          <w:highlight w:val="none"/>
        </w:rPr>
        <w:t>（一）</w:t>
      </w:r>
      <w:r>
        <w:rPr>
          <w:rFonts w:hint="default" w:ascii="Times New Roman" w:hAnsi="Times New Roman" w:eastAsia="楷体_GB2312" w:cs="Times New Roman"/>
          <w:b w:val="0"/>
          <w:bCs/>
          <w:sz w:val="32"/>
          <w:szCs w:val="32"/>
          <w:highlight w:val="none"/>
          <w:lang w:eastAsia="zh-CN"/>
        </w:rPr>
        <w:t>关于兰溪市社会保障服务中心</w:t>
      </w:r>
      <w:r>
        <w:rPr>
          <w:rFonts w:hint="default" w:ascii="Times New Roman" w:hAnsi="Times New Roman" w:eastAsia="楷体_GB2312" w:cs="Times New Roman"/>
          <w:b w:val="0"/>
          <w:bCs/>
          <w:sz w:val="32"/>
          <w:szCs w:val="32"/>
          <w:highlight w:val="none"/>
          <w:lang w:val="en-US" w:eastAsia="zh-CN"/>
        </w:rPr>
        <w:t>2022</w:t>
      </w:r>
      <w:r>
        <w:rPr>
          <w:rFonts w:hint="default" w:ascii="Times New Roman" w:hAnsi="Times New Roman" w:eastAsia="楷体_GB2312" w:cs="Times New Roman"/>
          <w:b w:val="0"/>
          <w:bCs/>
          <w:sz w:val="32"/>
          <w:szCs w:val="32"/>
          <w:highlight w:val="none"/>
        </w:rPr>
        <w:t>年</w:t>
      </w:r>
      <w:r>
        <w:rPr>
          <w:rFonts w:hint="default" w:ascii="Times New Roman" w:hAnsi="Times New Roman" w:eastAsia="楷体_GB2312" w:cs="Times New Roman"/>
          <w:b w:val="0"/>
          <w:bCs/>
          <w:sz w:val="32"/>
          <w:szCs w:val="32"/>
          <w:highlight w:val="none"/>
          <w:lang w:eastAsia="zh-CN"/>
        </w:rPr>
        <w:t>收支预算情况的总体说明</w:t>
      </w:r>
    </w:p>
    <w:p>
      <w:pPr>
        <w:autoSpaceDE w:val="0"/>
        <w:autoSpaceDN w:val="0"/>
        <w:adjustRightInd w:val="0"/>
        <w:ind w:leftChars="200"/>
        <w:jc w:val="left"/>
        <w:rPr>
          <w:rFonts w:hint="default" w:ascii="Times New Roman" w:hAnsi="Times New Roman" w:eastAsia="楷体_GB2312" w:cs="Times New Roman"/>
          <w:b w:val="0"/>
          <w:bCs/>
          <w:sz w:val="32"/>
          <w:szCs w:val="32"/>
          <w:highlight w:val="none"/>
        </w:rPr>
      </w:pPr>
      <w:r>
        <w:rPr>
          <w:rFonts w:hint="default" w:ascii="Times New Roman" w:hAnsi="Times New Roman" w:eastAsia="楷体_GB2312" w:cs="Times New Roman"/>
          <w:b w:val="0"/>
          <w:bCs/>
          <w:sz w:val="32"/>
          <w:szCs w:val="32"/>
          <w:highlight w:val="none"/>
          <w:lang w:val="en-US" w:eastAsia="zh-CN"/>
        </w:rPr>
        <w:t>（二）</w:t>
      </w:r>
      <w:r>
        <w:rPr>
          <w:rFonts w:hint="default" w:ascii="Times New Roman" w:hAnsi="Times New Roman" w:eastAsia="楷体_GB2312" w:cs="Times New Roman"/>
          <w:b w:val="0"/>
          <w:bCs/>
          <w:sz w:val="32"/>
          <w:szCs w:val="32"/>
          <w:highlight w:val="none"/>
          <w:lang w:eastAsia="zh-CN"/>
        </w:rPr>
        <w:t>关于兰溪市社会保障服务中心</w:t>
      </w:r>
      <w:r>
        <w:rPr>
          <w:rFonts w:hint="default" w:ascii="Times New Roman" w:hAnsi="Times New Roman" w:eastAsia="楷体_GB2312" w:cs="Times New Roman"/>
          <w:b w:val="0"/>
          <w:bCs/>
          <w:sz w:val="32"/>
          <w:szCs w:val="32"/>
          <w:highlight w:val="none"/>
          <w:lang w:val="en-US" w:eastAsia="zh-CN"/>
        </w:rPr>
        <w:t>2022</w:t>
      </w:r>
      <w:r>
        <w:rPr>
          <w:rFonts w:hint="default" w:ascii="Times New Roman" w:hAnsi="Times New Roman" w:eastAsia="楷体_GB2312" w:cs="Times New Roman"/>
          <w:b w:val="0"/>
          <w:bCs/>
          <w:sz w:val="32"/>
          <w:szCs w:val="32"/>
          <w:highlight w:val="none"/>
        </w:rPr>
        <w:t>年收入预算</w:t>
      </w:r>
      <w:r>
        <w:rPr>
          <w:rFonts w:hint="default" w:ascii="Times New Roman" w:hAnsi="Times New Roman" w:eastAsia="楷体_GB2312" w:cs="Times New Roman"/>
          <w:b w:val="0"/>
          <w:bCs/>
          <w:sz w:val="32"/>
          <w:szCs w:val="32"/>
          <w:highlight w:val="none"/>
          <w:lang w:eastAsia="zh-CN"/>
        </w:rPr>
        <w:t>情况说明</w:t>
      </w:r>
    </w:p>
    <w:p>
      <w:pPr>
        <w:autoSpaceDE w:val="0"/>
        <w:autoSpaceDN w:val="0"/>
        <w:adjustRightInd w:val="0"/>
        <w:ind w:leftChars="200"/>
        <w:jc w:val="left"/>
        <w:rPr>
          <w:rFonts w:hint="default" w:ascii="Times New Roman" w:hAnsi="Times New Roman" w:eastAsia="楷体_GB2312" w:cs="Times New Roman"/>
          <w:b w:val="0"/>
          <w:bCs/>
          <w:sz w:val="32"/>
          <w:szCs w:val="32"/>
          <w:highlight w:val="none"/>
          <w:lang w:eastAsia="zh-CN"/>
        </w:rPr>
      </w:pPr>
      <w:r>
        <w:rPr>
          <w:rFonts w:hint="default" w:ascii="Times New Roman" w:hAnsi="Times New Roman" w:eastAsia="楷体_GB2312" w:cs="Times New Roman"/>
          <w:b w:val="0"/>
          <w:bCs/>
          <w:sz w:val="32"/>
          <w:szCs w:val="32"/>
          <w:highlight w:val="none"/>
        </w:rPr>
        <w:t>（</w:t>
      </w:r>
      <w:r>
        <w:rPr>
          <w:rFonts w:hint="default" w:ascii="Times New Roman" w:hAnsi="Times New Roman" w:eastAsia="楷体_GB2312" w:cs="Times New Roman"/>
          <w:b w:val="0"/>
          <w:bCs/>
          <w:sz w:val="32"/>
          <w:szCs w:val="32"/>
          <w:highlight w:val="none"/>
          <w:lang w:eastAsia="zh-CN"/>
        </w:rPr>
        <w:t>三</w:t>
      </w:r>
      <w:r>
        <w:rPr>
          <w:rFonts w:hint="default" w:ascii="Times New Roman" w:hAnsi="Times New Roman" w:eastAsia="楷体_GB2312" w:cs="Times New Roman"/>
          <w:b w:val="0"/>
          <w:bCs/>
          <w:sz w:val="32"/>
          <w:szCs w:val="32"/>
          <w:highlight w:val="none"/>
        </w:rPr>
        <w:t>）</w:t>
      </w:r>
      <w:r>
        <w:rPr>
          <w:rFonts w:hint="default" w:ascii="Times New Roman" w:hAnsi="Times New Roman" w:eastAsia="楷体_GB2312" w:cs="Times New Roman"/>
          <w:b w:val="0"/>
          <w:bCs/>
          <w:sz w:val="32"/>
          <w:szCs w:val="32"/>
          <w:highlight w:val="none"/>
          <w:lang w:eastAsia="zh-CN"/>
        </w:rPr>
        <w:t>关于兰溪市社会保障服务中心</w:t>
      </w:r>
      <w:r>
        <w:rPr>
          <w:rFonts w:hint="default" w:ascii="Times New Roman" w:hAnsi="Times New Roman" w:eastAsia="楷体_GB2312" w:cs="Times New Roman"/>
          <w:b w:val="0"/>
          <w:bCs/>
          <w:sz w:val="32"/>
          <w:szCs w:val="32"/>
          <w:highlight w:val="none"/>
          <w:lang w:val="en-US" w:eastAsia="zh-CN"/>
        </w:rPr>
        <w:t>2022</w:t>
      </w:r>
      <w:r>
        <w:rPr>
          <w:rFonts w:hint="default" w:ascii="Times New Roman" w:hAnsi="Times New Roman" w:eastAsia="楷体_GB2312" w:cs="Times New Roman"/>
          <w:b w:val="0"/>
          <w:bCs/>
          <w:sz w:val="32"/>
          <w:szCs w:val="32"/>
          <w:highlight w:val="none"/>
        </w:rPr>
        <w:t>年支出预算</w:t>
      </w:r>
      <w:r>
        <w:rPr>
          <w:rFonts w:hint="default" w:ascii="Times New Roman" w:hAnsi="Times New Roman" w:eastAsia="楷体_GB2312" w:cs="Times New Roman"/>
          <w:b w:val="0"/>
          <w:bCs/>
          <w:sz w:val="32"/>
          <w:szCs w:val="32"/>
          <w:highlight w:val="none"/>
          <w:lang w:eastAsia="zh-CN"/>
        </w:rPr>
        <w:t>情况说明</w:t>
      </w:r>
    </w:p>
    <w:p>
      <w:pPr>
        <w:autoSpaceDE w:val="0"/>
        <w:autoSpaceDN w:val="0"/>
        <w:adjustRightInd w:val="0"/>
        <w:ind w:leftChars="200"/>
        <w:jc w:val="left"/>
        <w:rPr>
          <w:rFonts w:hint="default" w:ascii="Times New Roman" w:hAnsi="Times New Roman" w:eastAsia="楷体_GB2312" w:cs="Times New Roman"/>
          <w:b w:val="0"/>
          <w:bCs/>
          <w:sz w:val="32"/>
          <w:szCs w:val="32"/>
          <w:highlight w:val="none"/>
        </w:rPr>
      </w:pPr>
      <w:r>
        <w:rPr>
          <w:rFonts w:hint="default" w:ascii="Times New Roman" w:hAnsi="Times New Roman" w:eastAsia="楷体_GB2312" w:cs="Times New Roman"/>
          <w:b w:val="0"/>
          <w:bCs/>
          <w:sz w:val="32"/>
          <w:szCs w:val="32"/>
          <w:highlight w:val="none"/>
        </w:rPr>
        <w:t>（</w:t>
      </w:r>
      <w:r>
        <w:rPr>
          <w:rFonts w:hint="default" w:ascii="Times New Roman" w:hAnsi="Times New Roman" w:eastAsia="楷体_GB2312" w:cs="Times New Roman"/>
          <w:b w:val="0"/>
          <w:bCs/>
          <w:sz w:val="32"/>
          <w:szCs w:val="32"/>
          <w:highlight w:val="none"/>
          <w:lang w:eastAsia="zh-CN"/>
        </w:rPr>
        <w:t>四</w:t>
      </w:r>
      <w:r>
        <w:rPr>
          <w:rFonts w:hint="default" w:ascii="Times New Roman" w:hAnsi="Times New Roman" w:eastAsia="楷体_GB2312" w:cs="Times New Roman"/>
          <w:b w:val="0"/>
          <w:bCs/>
          <w:sz w:val="32"/>
          <w:szCs w:val="32"/>
          <w:highlight w:val="none"/>
        </w:rPr>
        <w:t>）</w:t>
      </w:r>
      <w:r>
        <w:rPr>
          <w:rFonts w:hint="default" w:ascii="Times New Roman" w:hAnsi="Times New Roman" w:eastAsia="楷体_GB2312" w:cs="Times New Roman"/>
          <w:b w:val="0"/>
          <w:bCs/>
          <w:sz w:val="32"/>
          <w:szCs w:val="32"/>
          <w:highlight w:val="none"/>
          <w:lang w:eastAsia="zh-CN"/>
        </w:rPr>
        <w:t>关于兰溪市社会保障服务中心</w:t>
      </w:r>
      <w:r>
        <w:rPr>
          <w:rFonts w:hint="default" w:ascii="Times New Roman" w:hAnsi="Times New Roman" w:eastAsia="楷体_GB2312" w:cs="Times New Roman"/>
          <w:b w:val="0"/>
          <w:bCs/>
          <w:sz w:val="32"/>
          <w:szCs w:val="32"/>
          <w:highlight w:val="none"/>
          <w:lang w:val="en-US" w:eastAsia="zh-CN"/>
        </w:rPr>
        <w:t>2022</w:t>
      </w:r>
      <w:r>
        <w:rPr>
          <w:rFonts w:hint="default" w:ascii="Times New Roman" w:hAnsi="Times New Roman" w:eastAsia="楷体_GB2312" w:cs="Times New Roman"/>
          <w:b w:val="0"/>
          <w:bCs/>
          <w:sz w:val="32"/>
          <w:szCs w:val="32"/>
          <w:highlight w:val="none"/>
        </w:rPr>
        <w:t>年财政拨款</w:t>
      </w:r>
      <w:r>
        <w:rPr>
          <w:rFonts w:hint="default" w:ascii="Times New Roman" w:hAnsi="Times New Roman" w:eastAsia="楷体_GB2312" w:cs="Times New Roman"/>
          <w:b w:val="0"/>
          <w:bCs/>
          <w:sz w:val="32"/>
          <w:szCs w:val="32"/>
          <w:highlight w:val="none"/>
          <w:lang w:eastAsia="zh-CN"/>
        </w:rPr>
        <w:t>收支预算情况的总体说明</w:t>
      </w:r>
    </w:p>
    <w:p>
      <w:pPr>
        <w:autoSpaceDE w:val="0"/>
        <w:autoSpaceDN w:val="0"/>
        <w:adjustRightInd w:val="0"/>
        <w:ind w:leftChars="200"/>
        <w:jc w:val="left"/>
        <w:rPr>
          <w:rFonts w:hint="default" w:ascii="Times New Roman" w:hAnsi="Times New Roman" w:eastAsia="楷体_GB2312" w:cs="Times New Roman"/>
          <w:b w:val="0"/>
          <w:bCs/>
          <w:sz w:val="32"/>
          <w:szCs w:val="32"/>
          <w:highlight w:val="none"/>
          <w:lang w:eastAsia="zh-CN"/>
        </w:rPr>
      </w:pPr>
      <w:r>
        <w:rPr>
          <w:rFonts w:hint="default" w:ascii="Times New Roman" w:hAnsi="Times New Roman" w:eastAsia="楷体_GB2312" w:cs="Times New Roman"/>
          <w:b w:val="0"/>
          <w:bCs/>
          <w:sz w:val="32"/>
          <w:szCs w:val="32"/>
          <w:highlight w:val="none"/>
          <w:lang w:eastAsia="zh-CN"/>
        </w:rPr>
        <w:t>（五）关于兰溪市社会保障服务中心</w:t>
      </w:r>
      <w:r>
        <w:rPr>
          <w:rFonts w:hint="default" w:ascii="Times New Roman" w:hAnsi="Times New Roman" w:eastAsia="楷体_GB2312" w:cs="Times New Roman"/>
          <w:b w:val="0"/>
          <w:bCs/>
          <w:sz w:val="32"/>
          <w:szCs w:val="32"/>
          <w:highlight w:val="none"/>
          <w:lang w:val="en-US" w:eastAsia="zh-CN"/>
        </w:rPr>
        <w:t>2022</w:t>
      </w:r>
      <w:r>
        <w:rPr>
          <w:rFonts w:hint="default" w:ascii="Times New Roman" w:hAnsi="Times New Roman" w:eastAsia="楷体_GB2312" w:cs="Times New Roman"/>
          <w:b w:val="0"/>
          <w:bCs/>
          <w:sz w:val="32"/>
          <w:szCs w:val="32"/>
          <w:highlight w:val="none"/>
        </w:rPr>
        <w:t>年</w:t>
      </w:r>
      <w:r>
        <w:rPr>
          <w:rFonts w:hint="default" w:ascii="Times New Roman" w:hAnsi="Times New Roman" w:eastAsia="楷体_GB2312" w:cs="Times New Roman"/>
          <w:b w:val="0"/>
          <w:bCs/>
          <w:sz w:val="32"/>
          <w:szCs w:val="32"/>
          <w:highlight w:val="none"/>
          <w:lang w:eastAsia="zh-CN"/>
        </w:rPr>
        <w:t>一般公共预算当年拨款情况说明</w:t>
      </w:r>
    </w:p>
    <w:p>
      <w:pPr>
        <w:autoSpaceDE w:val="0"/>
        <w:autoSpaceDN w:val="0"/>
        <w:adjustRightInd w:val="0"/>
        <w:ind w:leftChars="200"/>
        <w:jc w:val="left"/>
        <w:rPr>
          <w:rFonts w:hint="default" w:ascii="Times New Roman" w:hAnsi="Times New Roman" w:eastAsia="楷体_GB2312" w:cs="Times New Roman"/>
          <w:b w:val="0"/>
          <w:bCs/>
          <w:sz w:val="32"/>
          <w:szCs w:val="32"/>
          <w:highlight w:val="none"/>
          <w:lang w:eastAsia="zh-CN"/>
        </w:rPr>
      </w:pPr>
      <w:r>
        <w:rPr>
          <w:rFonts w:hint="default" w:ascii="Times New Roman" w:hAnsi="Times New Roman" w:eastAsia="楷体_GB2312" w:cs="Times New Roman"/>
          <w:b w:val="0"/>
          <w:bCs/>
          <w:sz w:val="32"/>
          <w:szCs w:val="32"/>
          <w:highlight w:val="none"/>
          <w:lang w:val="en-US" w:eastAsia="zh-CN"/>
        </w:rPr>
        <w:t>（六）</w:t>
      </w:r>
      <w:r>
        <w:rPr>
          <w:rFonts w:hint="default" w:ascii="Times New Roman" w:hAnsi="Times New Roman" w:eastAsia="楷体_GB2312" w:cs="Times New Roman"/>
          <w:b w:val="0"/>
          <w:bCs/>
          <w:sz w:val="32"/>
          <w:szCs w:val="32"/>
          <w:highlight w:val="none"/>
          <w:lang w:eastAsia="zh-CN"/>
        </w:rPr>
        <w:t>关于兰溪市社会保障服务中心</w:t>
      </w:r>
      <w:r>
        <w:rPr>
          <w:rFonts w:hint="default" w:ascii="Times New Roman" w:hAnsi="Times New Roman" w:eastAsia="楷体_GB2312" w:cs="Times New Roman"/>
          <w:b w:val="0"/>
          <w:bCs/>
          <w:sz w:val="32"/>
          <w:szCs w:val="32"/>
          <w:highlight w:val="none"/>
          <w:lang w:val="en-US" w:eastAsia="zh-CN"/>
        </w:rPr>
        <w:t>2022</w:t>
      </w:r>
      <w:r>
        <w:rPr>
          <w:rFonts w:hint="default" w:ascii="Times New Roman" w:hAnsi="Times New Roman" w:eastAsia="楷体_GB2312" w:cs="Times New Roman"/>
          <w:b w:val="0"/>
          <w:bCs/>
          <w:sz w:val="32"/>
          <w:szCs w:val="32"/>
          <w:highlight w:val="none"/>
        </w:rPr>
        <w:t>年</w:t>
      </w:r>
      <w:r>
        <w:rPr>
          <w:rFonts w:hint="default" w:ascii="Times New Roman" w:hAnsi="Times New Roman" w:eastAsia="楷体_GB2312" w:cs="Times New Roman"/>
          <w:b w:val="0"/>
          <w:bCs/>
          <w:sz w:val="32"/>
          <w:szCs w:val="32"/>
          <w:highlight w:val="none"/>
          <w:lang w:eastAsia="zh-CN"/>
        </w:rPr>
        <w:t>一般公共预算基本支出情况说明</w:t>
      </w:r>
    </w:p>
    <w:p>
      <w:pPr>
        <w:autoSpaceDE w:val="0"/>
        <w:autoSpaceDN w:val="0"/>
        <w:adjustRightInd w:val="0"/>
        <w:ind w:leftChars="200"/>
        <w:jc w:val="left"/>
        <w:rPr>
          <w:rFonts w:hint="default" w:ascii="Times New Roman" w:hAnsi="Times New Roman" w:eastAsia="楷体_GB2312" w:cs="Times New Roman"/>
          <w:b w:val="0"/>
          <w:bCs/>
          <w:sz w:val="32"/>
          <w:szCs w:val="32"/>
          <w:highlight w:val="none"/>
          <w:lang w:eastAsia="zh-CN"/>
        </w:rPr>
      </w:pPr>
      <w:r>
        <w:rPr>
          <w:rFonts w:hint="default" w:ascii="Times New Roman" w:hAnsi="Times New Roman" w:eastAsia="楷体_GB2312" w:cs="Times New Roman"/>
          <w:b w:val="0"/>
          <w:bCs/>
          <w:sz w:val="32"/>
          <w:szCs w:val="32"/>
          <w:highlight w:val="none"/>
          <w:lang w:eastAsia="zh-CN"/>
        </w:rPr>
        <w:t>（七）关于兰溪市社会保障服务中心</w:t>
      </w:r>
      <w:r>
        <w:rPr>
          <w:rFonts w:hint="default" w:ascii="Times New Roman" w:hAnsi="Times New Roman" w:eastAsia="楷体_GB2312" w:cs="Times New Roman"/>
          <w:b w:val="0"/>
          <w:bCs/>
          <w:sz w:val="32"/>
          <w:szCs w:val="32"/>
          <w:highlight w:val="none"/>
          <w:lang w:val="en-US" w:eastAsia="zh-CN"/>
        </w:rPr>
        <w:t>2022</w:t>
      </w:r>
      <w:r>
        <w:rPr>
          <w:rFonts w:hint="default" w:ascii="Times New Roman" w:hAnsi="Times New Roman" w:eastAsia="楷体_GB2312" w:cs="Times New Roman"/>
          <w:b w:val="0"/>
          <w:bCs/>
          <w:sz w:val="32"/>
          <w:szCs w:val="32"/>
          <w:highlight w:val="none"/>
        </w:rPr>
        <w:t>年</w:t>
      </w:r>
      <w:r>
        <w:rPr>
          <w:rFonts w:hint="default" w:ascii="Times New Roman" w:hAnsi="Times New Roman" w:eastAsia="楷体_GB2312" w:cs="Times New Roman"/>
          <w:b w:val="0"/>
          <w:bCs/>
          <w:sz w:val="32"/>
          <w:szCs w:val="32"/>
          <w:highlight w:val="none"/>
          <w:lang w:eastAsia="zh-CN"/>
        </w:rPr>
        <w:t>政府性基金预算支出情况说明</w:t>
      </w:r>
    </w:p>
    <w:p>
      <w:pPr>
        <w:autoSpaceDE w:val="0"/>
        <w:autoSpaceDN w:val="0"/>
        <w:adjustRightInd w:val="0"/>
        <w:ind w:leftChars="200"/>
        <w:jc w:val="left"/>
        <w:rPr>
          <w:rFonts w:hint="default" w:ascii="Times New Roman" w:hAnsi="Times New Roman" w:eastAsia="楷体_GB2312" w:cs="Times New Roman"/>
          <w:b w:val="0"/>
          <w:bCs/>
          <w:sz w:val="32"/>
          <w:szCs w:val="32"/>
          <w:highlight w:val="none"/>
          <w:lang w:eastAsia="zh-CN"/>
        </w:rPr>
      </w:pPr>
      <w:r>
        <w:rPr>
          <w:rFonts w:hint="default" w:ascii="Times New Roman" w:hAnsi="Times New Roman" w:eastAsia="楷体_GB2312" w:cs="Times New Roman"/>
          <w:b w:val="0"/>
          <w:bCs/>
          <w:sz w:val="32"/>
          <w:szCs w:val="32"/>
          <w:highlight w:val="none"/>
          <w:lang w:eastAsia="zh-CN"/>
        </w:rPr>
        <w:t>（八）关于兰溪市社会保障服务中心</w:t>
      </w:r>
      <w:r>
        <w:rPr>
          <w:rFonts w:hint="default" w:ascii="Times New Roman" w:hAnsi="Times New Roman" w:eastAsia="楷体_GB2312" w:cs="Times New Roman"/>
          <w:b w:val="0"/>
          <w:bCs/>
          <w:sz w:val="32"/>
          <w:szCs w:val="32"/>
          <w:highlight w:val="none"/>
          <w:lang w:val="en-US" w:eastAsia="zh-CN"/>
        </w:rPr>
        <w:t>2022</w:t>
      </w:r>
      <w:r>
        <w:rPr>
          <w:rFonts w:hint="default" w:ascii="Times New Roman" w:hAnsi="Times New Roman" w:eastAsia="楷体_GB2312" w:cs="Times New Roman"/>
          <w:b w:val="0"/>
          <w:bCs/>
          <w:sz w:val="32"/>
          <w:szCs w:val="32"/>
          <w:highlight w:val="none"/>
        </w:rPr>
        <w:t>年</w:t>
      </w:r>
      <w:r>
        <w:rPr>
          <w:rFonts w:hint="default" w:ascii="Times New Roman" w:hAnsi="Times New Roman" w:eastAsia="楷体_GB2312" w:cs="Times New Roman"/>
          <w:b w:val="0"/>
          <w:bCs/>
          <w:sz w:val="32"/>
          <w:szCs w:val="32"/>
          <w:highlight w:val="none"/>
          <w:lang w:val="en-US" w:eastAsia="zh-CN"/>
        </w:rPr>
        <w:t>国有资本经营预算</w:t>
      </w:r>
      <w:r>
        <w:rPr>
          <w:rFonts w:hint="default" w:ascii="Times New Roman" w:hAnsi="Times New Roman" w:eastAsia="楷体_GB2312" w:cs="Times New Roman"/>
          <w:b w:val="0"/>
          <w:bCs/>
          <w:sz w:val="32"/>
          <w:szCs w:val="32"/>
          <w:highlight w:val="none"/>
          <w:lang w:eastAsia="zh-CN"/>
        </w:rPr>
        <w:t>支出情况说明</w:t>
      </w:r>
    </w:p>
    <w:p>
      <w:pPr>
        <w:autoSpaceDE w:val="0"/>
        <w:autoSpaceDN w:val="0"/>
        <w:adjustRightInd w:val="0"/>
        <w:ind w:leftChars="200"/>
        <w:jc w:val="left"/>
        <w:rPr>
          <w:rFonts w:hint="default" w:ascii="Times New Roman" w:hAnsi="Times New Roman" w:eastAsia="楷体_GB2312" w:cs="Times New Roman"/>
          <w:b w:val="0"/>
          <w:bCs/>
          <w:sz w:val="32"/>
          <w:szCs w:val="32"/>
          <w:highlight w:val="none"/>
        </w:rPr>
      </w:pPr>
      <w:r>
        <w:rPr>
          <w:rFonts w:hint="default" w:ascii="Times New Roman" w:hAnsi="Times New Roman" w:eastAsia="楷体_GB2312" w:cs="Times New Roman"/>
          <w:b w:val="0"/>
          <w:bCs/>
          <w:sz w:val="32"/>
          <w:szCs w:val="32"/>
          <w:highlight w:val="none"/>
          <w:lang w:eastAsia="zh-CN"/>
        </w:rPr>
        <w:t>（九）关于兰溪市社会保障服务中心</w:t>
      </w:r>
      <w:r>
        <w:rPr>
          <w:rFonts w:hint="default" w:ascii="Times New Roman" w:hAnsi="Times New Roman" w:eastAsia="楷体_GB2312" w:cs="Times New Roman"/>
          <w:b w:val="0"/>
          <w:bCs/>
          <w:sz w:val="32"/>
          <w:szCs w:val="32"/>
          <w:highlight w:val="none"/>
          <w:lang w:val="en-US" w:eastAsia="zh-CN"/>
        </w:rPr>
        <w:t>2022</w:t>
      </w:r>
      <w:r>
        <w:rPr>
          <w:rFonts w:hint="default" w:ascii="Times New Roman" w:hAnsi="Times New Roman" w:eastAsia="楷体_GB2312" w:cs="Times New Roman"/>
          <w:b w:val="0"/>
          <w:bCs/>
          <w:sz w:val="32"/>
          <w:szCs w:val="32"/>
          <w:highlight w:val="none"/>
        </w:rPr>
        <w:t>年</w:t>
      </w:r>
      <w:r>
        <w:rPr>
          <w:rFonts w:hint="default" w:ascii="Times New Roman" w:hAnsi="Times New Roman" w:eastAsia="楷体_GB2312" w:cs="Times New Roman"/>
          <w:b w:val="0"/>
          <w:bCs/>
          <w:sz w:val="32"/>
          <w:szCs w:val="32"/>
          <w:highlight w:val="none"/>
          <w:lang w:eastAsia="zh-CN"/>
        </w:rPr>
        <w:t>一般公共预算</w:t>
      </w:r>
      <w:r>
        <w:rPr>
          <w:rFonts w:hint="default" w:ascii="Times New Roman" w:hAnsi="Times New Roman" w:eastAsia="楷体_GB2312" w:cs="Times New Roman"/>
          <w:b w:val="0"/>
          <w:bCs/>
          <w:sz w:val="32"/>
          <w:szCs w:val="32"/>
          <w:highlight w:val="none"/>
        </w:rPr>
        <w:t>“三公”经费预算情况</w:t>
      </w:r>
      <w:r>
        <w:rPr>
          <w:rFonts w:hint="default" w:ascii="Times New Roman" w:hAnsi="Times New Roman" w:eastAsia="楷体_GB2312" w:cs="Times New Roman"/>
          <w:b w:val="0"/>
          <w:bCs/>
          <w:sz w:val="32"/>
          <w:szCs w:val="32"/>
          <w:highlight w:val="none"/>
          <w:lang w:eastAsia="zh-CN"/>
        </w:rPr>
        <w:t>说明</w:t>
      </w:r>
    </w:p>
    <w:p>
      <w:pPr>
        <w:autoSpaceDE w:val="0"/>
        <w:autoSpaceDN w:val="0"/>
        <w:adjustRightInd w:val="0"/>
        <w:ind w:leftChars="200"/>
        <w:jc w:val="left"/>
        <w:rPr>
          <w:rFonts w:hint="default" w:ascii="Times New Roman" w:hAnsi="Times New Roman" w:eastAsia="楷体_GB2312" w:cs="Times New Roman"/>
          <w:b w:val="0"/>
          <w:bCs/>
          <w:sz w:val="32"/>
          <w:szCs w:val="32"/>
          <w:highlight w:val="none"/>
        </w:rPr>
      </w:pPr>
      <w:r>
        <w:rPr>
          <w:rFonts w:hint="default" w:ascii="Times New Roman" w:hAnsi="Times New Roman" w:eastAsia="楷体_GB2312" w:cs="Times New Roman"/>
          <w:b w:val="0"/>
          <w:bCs/>
          <w:sz w:val="32"/>
          <w:szCs w:val="32"/>
          <w:highlight w:val="none"/>
        </w:rPr>
        <w:t>（</w:t>
      </w:r>
      <w:r>
        <w:rPr>
          <w:rFonts w:hint="default" w:ascii="Times New Roman" w:hAnsi="Times New Roman" w:eastAsia="楷体_GB2312" w:cs="Times New Roman"/>
          <w:b w:val="0"/>
          <w:bCs/>
          <w:sz w:val="32"/>
          <w:szCs w:val="32"/>
          <w:highlight w:val="none"/>
          <w:lang w:eastAsia="zh-CN"/>
        </w:rPr>
        <w:t>十</w:t>
      </w:r>
      <w:r>
        <w:rPr>
          <w:rFonts w:hint="default" w:ascii="Times New Roman" w:hAnsi="Times New Roman" w:eastAsia="楷体_GB2312" w:cs="Times New Roman"/>
          <w:b w:val="0"/>
          <w:bCs/>
          <w:sz w:val="32"/>
          <w:szCs w:val="32"/>
          <w:highlight w:val="none"/>
        </w:rPr>
        <w:t>）其他重要事项的情况说明</w:t>
      </w:r>
    </w:p>
    <w:p>
      <w:pPr>
        <w:pStyle w:val="10"/>
        <w:keepNext w:val="0"/>
        <w:keepLines w:val="0"/>
        <w:pageBreakBefore w:val="0"/>
        <w:kinsoku/>
        <w:wordWrap/>
        <w:overflowPunct/>
        <w:topLinePunct w:val="0"/>
        <w:autoSpaceDE/>
        <w:autoSpaceDN/>
        <w:bidi w:val="0"/>
        <w:adjustRightInd/>
        <w:snapToGrid/>
        <w:spacing w:beforeLines="0" w:afterLines="0" w:line="520" w:lineRule="exact"/>
        <w:ind w:right="0" w:rightChars="0"/>
        <w:textAlignment w:val="auto"/>
        <w:outlineLvl w:val="9"/>
        <w:rPr>
          <w:rStyle w:val="8"/>
          <w:rFonts w:hint="default" w:ascii="Times New Roman" w:hAnsi="Times New Roman" w:eastAsia="黑体" w:cs="Times New Roman"/>
          <w:b w:val="0"/>
          <w:color w:val="000000"/>
          <w:kern w:val="2"/>
          <w:sz w:val="32"/>
          <w:szCs w:val="32"/>
          <w:highlight w:val="none"/>
          <w:lang w:val="en-US" w:eastAsia="zh-CN" w:bidi="ar-SA"/>
        </w:rPr>
      </w:pPr>
      <w:r>
        <w:rPr>
          <w:rStyle w:val="8"/>
          <w:rFonts w:hint="default" w:ascii="Times New Roman" w:hAnsi="Times New Roman" w:eastAsia="黑体" w:cs="Times New Roman"/>
          <w:b w:val="0"/>
          <w:color w:val="000000"/>
          <w:kern w:val="2"/>
          <w:sz w:val="32"/>
          <w:szCs w:val="32"/>
          <w:highlight w:val="none"/>
          <w:lang w:val="en-US" w:eastAsia="zh-CN" w:bidi="ar-SA"/>
        </w:rPr>
        <w:t>三、名词解释</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textAlignment w:val="auto"/>
        <w:outlineLvl w:val="9"/>
        <w:rPr>
          <w:rStyle w:val="8"/>
          <w:rFonts w:hint="default" w:ascii="Times New Roman" w:hAnsi="Times New Roman" w:eastAsia="黑体" w:cs="Times New Roman"/>
          <w:b w:val="0"/>
          <w:color w:val="000000"/>
          <w:sz w:val="32"/>
          <w:szCs w:val="32"/>
          <w:highlight w:val="none"/>
          <w:lang w:eastAsia="zh-CN"/>
        </w:rPr>
      </w:pPr>
      <w:r>
        <w:rPr>
          <w:rStyle w:val="8"/>
          <w:rFonts w:hint="default" w:ascii="Times New Roman" w:hAnsi="Times New Roman" w:eastAsia="黑体" w:cs="Times New Roman"/>
          <w:b w:val="0"/>
          <w:color w:val="000000"/>
          <w:sz w:val="32"/>
          <w:szCs w:val="32"/>
          <w:highlight w:val="none"/>
          <w:lang w:eastAsia="zh-CN"/>
        </w:rPr>
        <w:t>四、</w:t>
      </w:r>
      <w:r>
        <w:rPr>
          <w:rStyle w:val="8"/>
          <w:rFonts w:hint="default" w:ascii="Times New Roman" w:hAnsi="Times New Roman" w:eastAsia="黑体" w:cs="Times New Roman"/>
          <w:b w:val="0"/>
          <w:color w:val="000000"/>
          <w:sz w:val="32"/>
          <w:szCs w:val="32"/>
          <w:highlight w:val="none"/>
          <w:lang w:val="en-US" w:eastAsia="zh-CN"/>
        </w:rPr>
        <w:t>2022</w:t>
      </w:r>
      <w:r>
        <w:rPr>
          <w:rStyle w:val="8"/>
          <w:rFonts w:hint="default" w:ascii="Times New Roman" w:hAnsi="Times New Roman" w:eastAsia="黑体" w:cs="Times New Roman"/>
          <w:b w:val="0"/>
          <w:color w:val="000000"/>
          <w:sz w:val="32"/>
          <w:szCs w:val="32"/>
          <w:highlight w:val="none"/>
        </w:rPr>
        <w:t>年</w:t>
      </w:r>
      <w:r>
        <w:rPr>
          <w:rStyle w:val="8"/>
          <w:rFonts w:hint="default" w:ascii="Times New Roman" w:hAnsi="Times New Roman" w:eastAsia="黑体" w:cs="Times New Roman"/>
          <w:b w:val="0"/>
          <w:color w:val="000000"/>
          <w:sz w:val="32"/>
          <w:szCs w:val="32"/>
          <w:highlight w:val="none"/>
          <w:lang w:eastAsia="zh-CN"/>
        </w:rPr>
        <w:t>兰溪市社会保障服务中心</w:t>
      </w:r>
      <w:r>
        <w:rPr>
          <w:rStyle w:val="8"/>
          <w:rFonts w:hint="eastAsia" w:ascii="Times New Roman" w:hAnsi="Times New Roman" w:eastAsia="黑体" w:cs="Times New Roman"/>
          <w:b w:val="0"/>
          <w:color w:val="000000"/>
          <w:sz w:val="32"/>
          <w:szCs w:val="32"/>
          <w:highlight w:val="none"/>
          <w:lang w:eastAsia="zh-CN"/>
        </w:rPr>
        <w:t>单位</w:t>
      </w:r>
      <w:r>
        <w:rPr>
          <w:rStyle w:val="8"/>
          <w:rFonts w:hint="default" w:ascii="Times New Roman" w:hAnsi="Times New Roman" w:eastAsia="黑体" w:cs="Times New Roman"/>
          <w:b w:val="0"/>
          <w:color w:val="000000"/>
          <w:sz w:val="32"/>
          <w:szCs w:val="32"/>
          <w:highlight w:val="none"/>
          <w:lang w:eastAsia="zh-CN"/>
        </w:rPr>
        <w:t>预算表</w:t>
      </w:r>
    </w:p>
    <w:p>
      <w:pPr>
        <w:autoSpaceDE w:val="0"/>
        <w:autoSpaceDN w:val="0"/>
        <w:adjustRightInd w:val="0"/>
        <w:ind w:leftChars="200"/>
        <w:jc w:val="left"/>
        <w:rPr>
          <w:rFonts w:hint="default" w:ascii="Times New Roman" w:hAnsi="Times New Roman" w:eastAsia="楷体_GB2312" w:cs="Times New Roman"/>
          <w:b w:val="0"/>
          <w:bCs/>
          <w:sz w:val="32"/>
          <w:szCs w:val="32"/>
          <w:highlight w:val="none"/>
          <w:lang w:val="en-US" w:eastAsia="zh-CN"/>
        </w:rPr>
      </w:pPr>
      <w:r>
        <w:rPr>
          <w:rFonts w:hint="default" w:ascii="Times New Roman" w:hAnsi="Times New Roman" w:eastAsia="楷体_GB2312" w:cs="Times New Roman"/>
          <w:b w:val="0"/>
          <w:bCs/>
          <w:sz w:val="32"/>
          <w:szCs w:val="32"/>
          <w:highlight w:val="none"/>
          <w:lang w:val="en-US" w:eastAsia="zh-CN"/>
        </w:rPr>
        <w:t>（一）2022年</w:t>
      </w:r>
      <w:r>
        <w:rPr>
          <w:rFonts w:hint="eastAsia" w:ascii="Times New Roman" w:hAnsi="Times New Roman" w:eastAsia="楷体_GB2312" w:cs="Times New Roman"/>
          <w:b w:val="0"/>
          <w:bCs/>
          <w:sz w:val="32"/>
          <w:szCs w:val="32"/>
          <w:highlight w:val="none"/>
          <w:lang w:eastAsia="zh-CN"/>
        </w:rPr>
        <w:t>单位</w:t>
      </w:r>
      <w:r>
        <w:rPr>
          <w:rFonts w:hint="default" w:ascii="Times New Roman" w:hAnsi="Times New Roman" w:eastAsia="楷体_GB2312" w:cs="Times New Roman"/>
          <w:b w:val="0"/>
          <w:bCs/>
          <w:sz w:val="32"/>
          <w:szCs w:val="32"/>
          <w:highlight w:val="none"/>
          <w:lang w:val="en-US" w:eastAsia="zh-CN"/>
        </w:rPr>
        <w:t>收支预算总表</w:t>
      </w:r>
    </w:p>
    <w:p>
      <w:pPr>
        <w:autoSpaceDE w:val="0"/>
        <w:autoSpaceDN w:val="0"/>
        <w:adjustRightInd w:val="0"/>
        <w:ind w:leftChars="200"/>
        <w:jc w:val="left"/>
        <w:rPr>
          <w:rFonts w:hint="default" w:ascii="Times New Roman" w:hAnsi="Times New Roman" w:eastAsia="楷体_GB2312" w:cs="Times New Roman"/>
          <w:b w:val="0"/>
          <w:bCs/>
          <w:sz w:val="32"/>
          <w:szCs w:val="32"/>
          <w:highlight w:val="none"/>
          <w:lang w:val="en-US" w:eastAsia="zh-CN"/>
        </w:rPr>
      </w:pPr>
      <w:r>
        <w:rPr>
          <w:rFonts w:hint="default" w:ascii="Times New Roman" w:hAnsi="Times New Roman" w:eastAsia="楷体_GB2312" w:cs="Times New Roman"/>
          <w:b w:val="0"/>
          <w:bCs/>
          <w:sz w:val="32"/>
          <w:szCs w:val="32"/>
          <w:highlight w:val="none"/>
          <w:lang w:val="en-US" w:eastAsia="zh-CN"/>
        </w:rPr>
        <w:t>（二）2022年</w:t>
      </w:r>
      <w:r>
        <w:rPr>
          <w:rFonts w:hint="eastAsia" w:ascii="Times New Roman" w:hAnsi="Times New Roman" w:eastAsia="楷体_GB2312" w:cs="Times New Roman"/>
          <w:b w:val="0"/>
          <w:bCs/>
          <w:sz w:val="32"/>
          <w:szCs w:val="32"/>
          <w:highlight w:val="none"/>
          <w:lang w:eastAsia="zh-CN"/>
        </w:rPr>
        <w:t>单位</w:t>
      </w:r>
      <w:r>
        <w:rPr>
          <w:rFonts w:hint="default" w:ascii="Times New Roman" w:hAnsi="Times New Roman" w:eastAsia="楷体_GB2312" w:cs="Times New Roman"/>
          <w:b w:val="0"/>
          <w:bCs/>
          <w:sz w:val="32"/>
          <w:szCs w:val="32"/>
          <w:highlight w:val="none"/>
          <w:lang w:val="en-US" w:eastAsia="zh-CN"/>
        </w:rPr>
        <w:t>收入预算总表</w:t>
      </w:r>
    </w:p>
    <w:p>
      <w:pPr>
        <w:autoSpaceDE w:val="0"/>
        <w:autoSpaceDN w:val="0"/>
        <w:adjustRightInd w:val="0"/>
        <w:ind w:leftChars="200"/>
        <w:jc w:val="left"/>
        <w:rPr>
          <w:rFonts w:hint="default" w:ascii="Times New Roman" w:hAnsi="Times New Roman" w:eastAsia="楷体_GB2312" w:cs="Times New Roman"/>
          <w:b w:val="0"/>
          <w:bCs/>
          <w:sz w:val="32"/>
          <w:szCs w:val="32"/>
          <w:highlight w:val="none"/>
          <w:lang w:val="en-US" w:eastAsia="zh-CN"/>
        </w:rPr>
      </w:pPr>
      <w:r>
        <w:rPr>
          <w:rFonts w:hint="default" w:ascii="Times New Roman" w:hAnsi="Times New Roman" w:eastAsia="楷体_GB2312" w:cs="Times New Roman"/>
          <w:b w:val="0"/>
          <w:bCs/>
          <w:sz w:val="32"/>
          <w:szCs w:val="32"/>
          <w:highlight w:val="none"/>
          <w:lang w:val="en-US" w:eastAsia="zh-CN"/>
        </w:rPr>
        <w:t>（三）2022年</w:t>
      </w:r>
      <w:r>
        <w:rPr>
          <w:rFonts w:hint="eastAsia" w:ascii="Times New Roman" w:hAnsi="Times New Roman" w:eastAsia="楷体_GB2312" w:cs="Times New Roman"/>
          <w:b w:val="0"/>
          <w:bCs/>
          <w:sz w:val="32"/>
          <w:szCs w:val="32"/>
          <w:highlight w:val="none"/>
          <w:lang w:eastAsia="zh-CN"/>
        </w:rPr>
        <w:t>单位</w:t>
      </w:r>
      <w:r>
        <w:rPr>
          <w:rFonts w:hint="default" w:ascii="Times New Roman" w:hAnsi="Times New Roman" w:eastAsia="楷体_GB2312" w:cs="Times New Roman"/>
          <w:b w:val="0"/>
          <w:bCs/>
          <w:sz w:val="32"/>
          <w:szCs w:val="32"/>
          <w:highlight w:val="none"/>
          <w:lang w:val="en-US" w:eastAsia="zh-CN"/>
        </w:rPr>
        <w:t>支出预算总表</w:t>
      </w:r>
    </w:p>
    <w:p>
      <w:pPr>
        <w:autoSpaceDE w:val="0"/>
        <w:autoSpaceDN w:val="0"/>
        <w:adjustRightInd w:val="0"/>
        <w:ind w:leftChars="200"/>
        <w:jc w:val="left"/>
        <w:rPr>
          <w:rFonts w:hint="default" w:ascii="Times New Roman" w:hAnsi="Times New Roman" w:eastAsia="楷体_GB2312" w:cs="Times New Roman"/>
          <w:b w:val="0"/>
          <w:bCs/>
          <w:sz w:val="32"/>
          <w:szCs w:val="32"/>
          <w:highlight w:val="none"/>
          <w:lang w:val="en-US" w:eastAsia="zh-CN"/>
        </w:rPr>
      </w:pPr>
      <w:r>
        <w:rPr>
          <w:rFonts w:hint="default" w:ascii="Times New Roman" w:hAnsi="Times New Roman" w:eastAsia="楷体_GB2312" w:cs="Times New Roman"/>
          <w:b w:val="0"/>
          <w:bCs/>
          <w:sz w:val="32"/>
          <w:szCs w:val="32"/>
          <w:highlight w:val="none"/>
          <w:lang w:val="en-US" w:eastAsia="zh-CN"/>
        </w:rPr>
        <w:t>（四）2022年</w:t>
      </w:r>
      <w:r>
        <w:rPr>
          <w:rFonts w:hint="eastAsia" w:ascii="Times New Roman" w:hAnsi="Times New Roman" w:eastAsia="楷体_GB2312" w:cs="Times New Roman"/>
          <w:b w:val="0"/>
          <w:bCs/>
          <w:sz w:val="32"/>
          <w:szCs w:val="32"/>
          <w:highlight w:val="none"/>
          <w:lang w:eastAsia="zh-CN"/>
        </w:rPr>
        <w:t>单位</w:t>
      </w:r>
      <w:r>
        <w:rPr>
          <w:rFonts w:hint="default" w:ascii="Times New Roman" w:hAnsi="Times New Roman" w:eastAsia="楷体_GB2312" w:cs="Times New Roman"/>
          <w:b w:val="0"/>
          <w:bCs/>
          <w:sz w:val="32"/>
          <w:szCs w:val="32"/>
          <w:highlight w:val="none"/>
          <w:lang w:val="en-US" w:eastAsia="zh-CN"/>
        </w:rPr>
        <w:t>财政拨款收支预算总表</w:t>
      </w:r>
    </w:p>
    <w:p>
      <w:pPr>
        <w:autoSpaceDE w:val="0"/>
        <w:autoSpaceDN w:val="0"/>
        <w:adjustRightInd w:val="0"/>
        <w:ind w:leftChars="200"/>
        <w:jc w:val="left"/>
        <w:rPr>
          <w:rFonts w:hint="default" w:ascii="Times New Roman" w:hAnsi="Times New Roman" w:eastAsia="楷体_GB2312" w:cs="Times New Roman"/>
          <w:b w:val="0"/>
          <w:bCs/>
          <w:sz w:val="32"/>
          <w:szCs w:val="32"/>
          <w:highlight w:val="none"/>
          <w:lang w:val="en-US" w:eastAsia="zh-CN"/>
        </w:rPr>
      </w:pPr>
      <w:r>
        <w:rPr>
          <w:rFonts w:hint="default" w:ascii="Times New Roman" w:hAnsi="Times New Roman" w:eastAsia="楷体_GB2312" w:cs="Times New Roman"/>
          <w:b w:val="0"/>
          <w:bCs/>
          <w:sz w:val="32"/>
          <w:szCs w:val="32"/>
          <w:highlight w:val="none"/>
          <w:lang w:val="en-US" w:eastAsia="zh-CN"/>
        </w:rPr>
        <w:t>（五）2022年</w:t>
      </w:r>
      <w:r>
        <w:rPr>
          <w:rFonts w:hint="eastAsia" w:ascii="Times New Roman" w:hAnsi="Times New Roman" w:eastAsia="楷体_GB2312" w:cs="Times New Roman"/>
          <w:b w:val="0"/>
          <w:bCs/>
          <w:sz w:val="32"/>
          <w:szCs w:val="32"/>
          <w:highlight w:val="none"/>
          <w:lang w:eastAsia="zh-CN"/>
        </w:rPr>
        <w:t>单位</w:t>
      </w:r>
      <w:r>
        <w:rPr>
          <w:rFonts w:hint="default" w:ascii="Times New Roman" w:hAnsi="Times New Roman" w:eastAsia="楷体_GB2312" w:cs="Times New Roman"/>
          <w:b w:val="0"/>
          <w:bCs/>
          <w:sz w:val="32"/>
          <w:szCs w:val="32"/>
          <w:highlight w:val="none"/>
          <w:lang w:val="en-US" w:eastAsia="zh-CN"/>
        </w:rPr>
        <w:t>一般公共预算支出表</w:t>
      </w:r>
    </w:p>
    <w:p>
      <w:pPr>
        <w:autoSpaceDE w:val="0"/>
        <w:autoSpaceDN w:val="0"/>
        <w:adjustRightInd w:val="0"/>
        <w:ind w:leftChars="200"/>
        <w:jc w:val="left"/>
        <w:rPr>
          <w:rFonts w:hint="default" w:ascii="Times New Roman" w:hAnsi="Times New Roman" w:eastAsia="楷体_GB2312" w:cs="Times New Roman"/>
          <w:b w:val="0"/>
          <w:bCs/>
          <w:sz w:val="32"/>
          <w:szCs w:val="32"/>
          <w:highlight w:val="none"/>
          <w:lang w:val="en-US" w:eastAsia="zh-CN"/>
        </w:rPr>
      </w:pPr>
      <w:r>
        <w:rPr>
          <w:rFonts w:hint="default" w:ascii="Times New Roman" w:hAnsi="Times New Roman" w:eastAsia="楷体_GB2312" w:cs="Times New Roman"/>
          <w:b w:val="0"/>
          <w:bCs/>
          <w:sz w:val="32"/>
          <w:szCs w:val="32"/>
          <w:highlight w:val="none"/>
          <w:lang w:val="en-US" w:eastAsia="zh-CN"/>
        </w:rPr>
        <w:t>（六）2022年</w:t>
      </w:r>
      <w:r>
        <w:rPr>
          <w:rFonts w:hint="eastAsia" w:ascii="Times New Roman" w:hAnsi="Times New Roman" w:eastAsia="楷体_GB2312" w:cs="Times New Roman"/>
          <w:b w:val="0"/>
          <w:bCs/>
          <w:sz w:val="32"/>
          <w:szCs w:val="32"/>
          <w:highlight w:val="none"/>
          <w:lang w:eastAsia="zh-CN"/>
        </w:rPr>
        <w:t>单位</w:t>
      </w:r>
      <w:r>
        <w:rPr>
          <w:rFonts w:hint="default" w:ascii="Times New Roman" w:hAnsi="Times New Roman" w:eastAsia="楷体_GB2312" w:cs="Times New Roman"/>
          <w:b w:val="0"/>
          <w:bCs/>
          <w:sz w:val="32"/>
          <w:szCs w:val="32"/>
          <w:highlight w:val="none"/>
          <w:lang w:val="en-US" w:eastAsia="zh-CN"/>
        </w:rPr>
        <w:t>一般公共预算基本支出表</w:t>
      </w:r>
    </w:p>
    <w:p>
      <w:pPr>
        <w:autoSpaceDE w:val="0"/>
        <w:autoSpaceDN w:val="0"/>
        <w:adjustRightInd w:val="0"/>
        <w:ind w:leftChars="200"/>
        <w:jc w:val="left"/>
        <w:rPr>
          <w:rFonts w:hint="default" w:ascii="Times New Roman" w:hAnsi="Times New Roman" w:eastAsia="楷体_GB2312" w:cs="Times New Roman"/>
          <w:b w:val="0"/>
          <w:bCs/>
          <w:sz w:val="32"/>
          <w:szCs w:val="32"/>
          <w:highlight w:val="none"/>
          <w:lang w:val="en-US" w:eastAsia="zh-CN"/>
        </w:rPr>
      </w:pPr>
      <w:r>
        <w:rPr>
          <w:rFonts w:hint="default" w:ascii="Times New Roman" w:hAnsi="Times New Roman" w:eastAsia="楷体_GB2312" w:cs="Times New Roman"/>
          <w:b w:val="0"/>
          <w:bCs/>
          <w:sz w:val="32"/>
          <w:szCs w:val="32"/>
          <w:highlight w:val="none"/>
          <w:lang w:val="en-US" w:eastAsia="zh-CN"/>
        </w:rPr>
        <w:t>（七）2022年</w:t>
      </w:r>
      <w:r>
        <w:rPr>
          <w:rFonts w:hint="eastAsia" w:ascii="Times New Roman" w:hAnsi="Times New Roman" w:eastAsia="楷体_GB2312" w:cs="Times New Roman"/>
          <w:b w:val="0"/>
          <w:bCs/>
          <w:sz w:val="32"/>
          <w:szCs w:val="32"/>
          <w:highlight w:val="none"/>
          <w:lang w:eastAsia="zh-CN"/>
        </w:rPr>
        <w:t>单位</w:t>
      </w:r>
      <w:r>
        <w:rPr>
          <w:rFonts w:hint="default" w:ascii="Times New Roman" w:hAnsi="Times New Roman" w:eastAsia="楷体_GB2312" w:cs="Times New Roman"/>
          <w:b w:val="0"/>
          <w:bCs/>
          <w:sz w:val="32"/>
          <w:szCs w:val="32"/>
          <w:highlight w:val="none"/>
          <w:lang w:val="en-US" w:eastAsia="zh-CN"/>
        </w:rPr>
        <w:t>一般公共预算“三公”经费支出表</w:t>
      </w:r>
    </w:p>
    <w:p>
      <w:pPr>
        <w:autoSpaceDE w:val="0"/>
        <w:autoSpaceDN w:val="0"/>
        <w:adjustRightInd w:val="0"/>
        <w:ind w:leftChars="200"/>
        <w:jc w:val="left"/>
        <w:rPr>
          <w:rFonts w:hint="default" w:ascii="Times New Roman" w:hAnsi="Times New Roman" w:eastAsia="楷体_GB2312" w:cs="Times New Roman"/>
          <w:b w:val="0"/>
          <w:bCs/>
          <w:sz w:val="32"/>
          <w:szCs w:val="32"/>
          <w:highlight w:val="none"/>
          <w:lang w:val="en-US" w:eastAsia="zh-CN"/>
        </w:rPr>
      </w:pPr>
      <w:r>
        <w:rPr>
          <w:rFonts w:hint="default" w:ascii="Times New Roman" w:hAnsi="Times New Roman" w:eastAsia="楷体_GB2312" w:cs="Times New Roman"/>
          <w:b w:val="0"/>
          <w:bCs/>
          <w:sz w:val="32"/>
          <w:szCs w:val="32"/>
          <w:highlight w:val="none"/>
          <w:lang w:val="en-US" w:eastAsia="zh-CN"/>
        </w:rPr>
        <w:t>（八）2022年</w:t>
      </w:r>
      <w:r>
        <w:rPr>
          <w:rFonts w:hint="eastAsia" w:ascii="Times New Roman" w:hAnsi="Times New Roman" w:eastAsia="楷体_GB2312" w:cs="Times New Roman"/>
          <w:b w:val="0"/>
          <w:bCs/>
          <w:sz w:val="32"/>
          <w:szCs w:val="32"/>
          <w:highlight w:val="none"/>
          <w:lang w:eastAsia="zh-CN"/>
        </w:rPr>
        <w:t>单位</w:t>
      </w:r>
      <w:r>
        <w:rPr>
          <w:rFonts w:hint="default" w:ascii="Times New Roman" w:hAnsi="Times New Roman" w:eastAsia="楷体_GB2312" w:cs="Times New Roman"/>
          <w:b w:val="0"/>
          <w:bCs/>
          <w:sz w:val="32"/>
          <w:szCs w:val="32"/>
          <w:highlight w:val="none"/>
          <w:lang w:val="en-US" w:eastAsia="zh-CN"/>
        </w:rPr>
        <w:t>政府性基金预算支出表</w:t>
      </w:r>
    </w:p>
    <w:p>
      <w:pPr>
        <w:autoSpaceDE w:val="0"/>
        <w:autoSpaceDN w:val="0"/>
        <w:adjustRightInd w:val="0"/>
        <w:ind w:leftChars="200"/>
        <w:jc w:val="left"/>
        <w:rPr>
          <w:rFonts w:hint="default" w:ascii="Times New Roman" w:hAnsi="Times New Roman" w:eastAsia="楷体_GB2312" w:cs="Times New Roman"/>
          <w:b w:val="0"/>
          <w:bCs/>
          <w:sz w:val="32"/>
          <w:szCs w:val="32"/>
          <w:highlight w:val="none"/>
          <w:lang w:val="en-US" w:eastAsia="zh-CN"/>
        </w:rPr>
      </w:pPr>
      <w:r>
        <w:rPr>
          <w:rFonts w:hint="default" w:ascii="Times New Roman" w:hAnsi="Times New Roman" w:eastAsia="楷体_GB2312" w:cs="Times New Roman"/>
          <w:b w:val="0"/>
          <w:bCs/>
          <w:sz w:val="32"/>
          <w:szCs w:val="32"/>
          <w:highlight w:val="none"/>
          <w:lang w:val="en-US" w:eastAsia="zh-CN"/>
        </w:rPr>
        <w:t>（九）2022年</w:t>
      </w:r>
      <w:r>
        <w:rPr>
          <w:rFonts w:hint="eastAsia" w:ascii="Times New Roman" w:hAnsi="Times New Roman" w:eastAsia="楷体_GB2312" w:cs="Times New Roman"/>
          <w:b w:val="0"/>
          <w:bCs/>
          <w:sz w:val="32"/>
          <w:szCs w:val="32"/>
          <w:highlight w:val="none"/>
          <w:lang w:eastAsia="zh-CN"/>
        </w:rPr>
        <w:t>单位</w:t>
      </w:r>
      <w:r>
        <w:rPr>
          <w:rFonts w:hint="default" w:ascii="Times New Roman" w:hAnsi="Times New Roman" w:eastAsia="楷体_GB2312" w:cs="Times New Roman"/>
          <w:b w:val="0"/>
          <w:bCs/>
          <w:sz w:val="32"/>
          <w:szCs w:val="32"/>
          <w:highlight w:val="none"/>
          <w:lang w:val="en-US" w:eastAsia="zh-CN"/>
        </w:rPr>
        <w:t>国有资本经营预算支出表</w:t>
      </w:r>
    </w:p>
    <w:p>
      <w:pPr>
        <w:autoSpaceDE w:val="0"/>
        <w:autoSpaceDN w:val="0"/>
        <w:adjustRightInd w:val="0"/>
        <w:ind w:leftChars="200"/>
        <w:jc w:val="left"/>
        <w:rPr>
          <w:rFonts w:hint="default" w:ascii="Times New Roman" w:hAnsi="Times New Roman" w:eastAsia="楷体_GB2312" w:cs="Times New Roman"/>
          <w:b w:val="0"/>
          <w:bCs/>
          <w:sz w:val="32"/>
          <w:szCs w:val="32"/>
          <w:highlight w:val="none"/>
          <w:lang w:val="en-US" w:eastAsia="zh-CN"/>
        </w:rPr>
      </w:pPr>
      <w:r>
        <w:rPr>
          <w:rFonts w:hint="default" w:ascii="Times New Roman" w:hAnsi="Times New Roman" w:eastAsia="楷体_GB2312" w:cs="Times New Roman"/>
          <w:b w:val="0"/>
          <w:bCs/>
          <w:sz w:val="32"/>
          <w:szCs w:val="32"/>
          <w:highlight w:val="none"/>
          <w:lang w:val="en-US" w:eastAsia="zh-CN"/>
        </w:rPr>
        <w:t>（十）2022年</w:t>
      </w:r>
      <w:r>
        <w:rPr>
          <w:rFonts w:hint="eastAsia" w:ascii="Times New Roman" w:hAnsi="Times New Roman" w:eastAsia="楷体_GB2312" w:cs="Times New Roman"/>
          <w:b w:val="0"/>
          <w:bCs/>
          <w:sz w:val="32"/>
          <w:szCs w:val="32"/>
          <w:highlight w:val="none"/>
          <w:lang w:eastAsia="zh-CN"/>
        </w:rPr>
        <w:t>单位</w:t>
      </w:r>
      <w:r>
        <w:rPr>
          <w:rFonts w:hint="default" w:ascii="Times New Roman" w:hAnsi="Times New Roman" w:eastAsia="楷体_GB2312" w:cs="Times New Roman"/>
          <w:b w:val="0"/>
          <w:bCs/>
          <w:sz w:val="32"/>
          <w:szCs w:val="32"/>
          <w:highlight w:val="none"/>
          <w:lang w:val="en-US" w:eastAsia="zh-CN"/>
        </w:rPr>
        <w:t>项目支出预算表</w:t>
      </w:r>
    </w:p>
    <w:p>
      <w:pPr>
        <w:keepNext w:val="0"/>
        <w:keepLines w:val="0"/>
        <w:pageBreakBefore w:val="0"/>
        <w:kinsoku/>
        <w:wordWrap/>
        <w:overflowPunct/>
        <w:topLinePunct w:val="0"/>
        <w:autoSpaceDE/>
        <w:autoSpaceDN/>
        <w:bidi w:val="0"/>
        <w:adjustRightInd/>
        <w:snapToGrid/>
        <w:spacing w:line="560" w:lineRule="exact"/>
        <w:ind w:right="0" w:rightChars="0" w:firstLine="630" w:firstLineChars="196"/>
        <w:textAlignment w:val="auto"/>
        <w:outlineLvl w:val="9"/>
        <w:rPr>
          <w:rStyle w:val="8"/>
          <w:rFonts w:hint="default" w:ascii="Times New Roman" w:hAnsi="Times New Roman" w:eastAsia="黑体" w:cs="Times New Roman"/>
          <w:b/>
          <w:bCs w:val="0"/>
          <w:color w:val="000000"/>
          <w:sz w:val="32"/>
          <w:szCs w:val="32"/>
          <w:highlight w:val="none"/>
        </w:rPr>
      </w:pPr>
    </w:p>
    <w:p>
      <w:pPr>
        <w:keepNext w:val="0"/>
        <w:keepLines w:val="0"/>
        <w:pageBreakBefore w:val="0"/>
        <w:kinsoku/>
        <w:wordWrap/>
        <w:overflowPunct/>
        <w:topLinePunct w:val="0"/>
        <w:autoSpaceDE/>
        <w:autoSpaceDN/>
        <w:bidi w:val="0"/>
        <w:adjustRightInd/>
        <w:snapToGrid/>
        <w:spacing w:line="560" w:lineRule="exact"/>
        <w:ind w:right="0" w:rightChars="0" w:firstLine="630" w:firstLineChars="196"/>
        <w:textAlignment w:val="auto"/>
        <w:outlineLvl w:val="9"/>
        <w:rPr>
          <w:rStyle w:val="8"/>
          <w:rFonts w:hint="default" w:ascii="Times New Roman" w:hAnsi="Times New Roman" w:eastAsia="黑体" w:cs="Times New Roman"/>
          <w:b/>
          <w:bCs w:val="0"/>
          <w:color w:val="000000"/>
          <w:sz w:val="32"/>
          <w:szCs w:val="32"/>
          <w:highlight w:val="none"/>
        </w:rPr>
      </w:pPr>
    </w:p>
    <w:p>
      <w:pPr>
        <w:keepNext w:val="0"/>
        <w:keepLines w:val="0"/>
        <w:pageBreakBefore w:val="0"/>
        <w:kinsoku/>
        <w:wordWrap/>
        <w:overflowPunct/>
        <w:topLinePunct w:val="0"/>
        <w:autoSpaceDE/>
        <w:autoSpaceDN/>
        <w:bidi w:val="0"/>
        <w:adjustRightInd/>
        <w:snapToGrid/>
        <w:spacing w:line="560" w:lineRule="exact"/>
        <w:ind w:right="0" w:rightChars="0" w:firstLine="630" w:firstLineChars="196"/>
        <w:textAlignment w:val="auto"/>
        <w:outlineLvl w:val="9"/>
        <w:rPr>
          <w:rStyle w:val="8"/>
          <w:rFonts w:hint="default" w:ascii="Times New Roman" w:hAnsi="Times New Roman" w:eastAsia="黑体" w:cs="Times New Roman"/>
          <w:b/>
          <w:bCs w:val="0"/>
          <w:color w:val="000000"/>
          <w:sz w:val="32"/>
          <w:szCs w:val="32"/>
          <w:highlight w:val="none"/>
        </w:rPr>
      </w:pPr>
    </w:p>
    <w:p>
      <w:pPr>
        <w:keepNext w:val="0"/>
        <w:keepLines w:val="0"/>
        <w:pageBreakBefore w:val="0"/>
        <w:kinsoku/>
        <w:wordWrap/>
        <w:overflowPunct/>
        <w:topLinePunct w:val="0"/>
        <w:autoSpaceDE/>
        <w:autoSpaceDN/>
        <w:bidi w:val="0"/>
        <w:adjustRightInd/>
        <w:snapToGrid/>
        <w:spacing w:line="560" w:lineRule="exact"/>
        <w:ind w:right="0" w:rightChars="0" w:firstLine="630" w:firstLineChars="196"/>
        <w:textAlignment w:val="auto"/>
        <w:outlineLvl w:val="9"/>
        <w:rPr>
          <w:rStyle w:val="8"/>
          <w:rFonts w:hint="default" w:ascii="Times New Roman" w:hAnsi="Times New Roman" w:eastAsia="黑体" w:cs="Times New Roman"/>
          <w:b/>
          <w:bCs w:val="0"/>
          <w:color w:val="000000"/>
          <w:sz w:val="32"/>
          <w:szCs w:val="32"/>
          <w:highlight w:val="none"/>
        </w:rPr>
      </w:pPr>
    </w:p>
    <w:p>
      <w:pPr>
        <w:pStyle w:val="2"/>
        <w:rPr>
          <w:rStyle w:val="8"/>
          <w:rFonts w:hint="default" w:ascii="Times New Roman" w:hAnsi="Times New Roman" w:eastAsia="黑体" w:cs="Times New Roman"/>
          <w:b/>
          <w:bCs w:val="0"/>
          <w:color w:val="000000"/>
          <w:sz w:val="32"/>
          <w:szCs w:val="32"/>
          <w:highlight w:val="none"/>
        </w:rPr>
      </w:pPr>
    </w:p>
    <w:p>
      <w:pPr>
        <w:pStyle w:val="2"/>
        <w:rPr>
          <w:rStyle w:val="8"/>
          <w:rFonts w:hint="default" w:ascii="Times New Roman" w:hAnsi="Times New Roman" w:eastAsia="黑体" w:cs="Times New Roman"/>
          <w:b/>
          <w:bCs w:val="0"/>
          <w:color w:val="000000"/>
          <w:sz w:val="32"/>
          <w:szCs w:val="32"/>
          <w:highlight w:val="none"/>
        </w:rPr>
      </w:pPr>
    </w:p>
    <w:p>
      <w:pPr>
        <w:pStyle w:val="2"/>
        <w:rPr>
          <w:rStyle w:val="8"/>
          <w:rFonts w:hint="default" w:ascii="Times New Roman" w:hAnsi="Times New Roman" w:eastAsia="黑体" w:cs="Times New Roman"/>
          <w:b/>
          <w:bCs w:val="0"/>
          <w:color w:val="000000"/>
          <w:sz w:val="32"/>
          <w:szCs w:val="32"/>
          <w:highlight w:val="none"/>
        </w:rPr>
      </w:pPr>
    </w:p>
    <w:p>
      <w:pPr>
        <w:keepNext w:val="0"/>
        <w:keepLines w:val="0"/>
        <w:pageBreakBefore w:val="0"/>
        <w:kinsoku/>
        <w:wordWrap/>
        <w:overflowPunct/>
        <w:topLinePunct w:val="0"/>
        <w:autoSpaceDE/>
        <w:autoSpaceDN/>
        <w:bidi w:val="0"/>
        <w:adjustRightInd/>
        <w:snapToGrid/>
        <w:spacing w:line="560" w:lineRule="exact"/>
        <w:ind w:right="0" w:rightChars="0" w:firstLine="630" w:firstLineChars="196"/>
        <w:textAlignment w:val="auto"/>
        <w:outlineLvl w:val="9"/>
        <w:rPr>
          <w:rStyle w:val="8"/>
          <w:rFonts w:hint="default" w:ascii="Times New Roman" w:hAnsi="Times New Roman" w:eastAsia="黑体" w:cs="Times New Roman"/>
          <w:b/>
          <w:bCs w:val="0"/>
          <w:color w:val="000000"/>
          <w:sz w:val="32"/>
          <w:szCs w:val="32"/>
          <w:highlight w:val="none"/>
        </w:rPr>
      </w:pPr>
      <w:r>
        <w:rPr>
          <w:rStyle w:val="8"/>
          <w:rFonts w:hint="default" w:ascii="Times New Roman" w:hAnsi="Times New Roman" w:eastAsia="黑体" w:cs="Times New Roman"/>
          <w:b/>
          <w:bCs w:val="0"/>
          <w:color w:val="000000"/>
          <w:sz w:val="32"/>
          <w:szCs w:val="32"/>
          <w:highlight w:val="none"/>
        </w:rPr>
        <w:t>一、</w:t>
      </w:r>
      <w:r>
        <w:rPr>
          <w:rStyle w:val="8"/>
          <w:rFonts w:hint="default" w:ascii="Times New Roman" w:hAnsi="Times New Roman" w:eastAsia="黑体" w:cs="Times New Roman"/>
          <w:b/>
          <w:bCs w:val="0"/>
          <w:color w:val="000000"/>
          <w:sz w:val="32"/>
          <w:szCs w:val="32"/>
          <w:highlight w:val="none"/>
          <w:lang w:eastAsia="zh-CN"/>
        </w:rPr>
        <w:t>兰溪市社会保障服务中心</w:t>
      </w:r>
      <w:r>
        <w:rPr>
          <w:rStyle w:val="8"/>
          <w:rFonts w:hint="default" w:ascii="Times New Roman" w:hAnsi="Times New Roman" w:eastAsia="黑体" w:cs="Times New Roman"/>
          <w:b/>
          <w:bCs w:val="0"/>
          <w:color w:val="000000"/>
          <w:sz w:val="32"/>
          <w:szCs w:val="32"/>
          <w:highlight w:val="none"/>
        </w:rPr>
        <w:t>概况</w:t>
      </w:r>
    </w:p>
    <w:p>
      <w:pPr>
        <w:keepNext w:val="0"/>
        <w:keepLines w:val="0"/>
        <w:pageBreakBefore w:val="0"/>
        <w:kinsoku/>
        <w:wordWrap/>
        <w:overflowPunct/>
        <w:topLinePunct w:val="0"/>
        <w:autoSpaceDE/>
        <w:autoSpaceDN/>
        <w:bidi w:val="0"/>
        <w:adjustRightInd/>
        <w:snapToGrid/>
        <w:spacing w:line="560" w:lineRule="exact"/>
        <w:ind w:right="0" w:rightChars="0" w:firstLine="630" w:firstLineChars="196"/>
        <w:textAlignment w:val="auto"/>
        <w:outlineLvl w:val="9"/>
        <w:rPr>
          <w:rFonts w:hint="default" w:ascii="Times New Roman" w:hAnsi="Times New Roman" w:eastAsia="楷体_GB2312" w:cs="Times New Roman"/>
          <w:b/>
          <w:bCs w:val="0"/>
          <w:sz w:val="32"/>
          <w:szCs w:val="32"/>
          <w:highlight w:val="none"/>
          <w:u w:val="single"/>
        </w:rPr>
      </w:pPr>
      <w:r>
        <w:rPr>
          <w:rFonts w:hint="default" w:ascii="Times New Roman" w:hAnsi="Times New Roman" w:eastAsia="楷体_GB2312" w:cs="Times New Roman"/>
          <w:b/>
          <w:bCs w:val="0"/>
          <w:sz w:val="32"/>
          <w:szCs w:val="32"/>
          <w:highlight w:val="none"/>
        </w:rPr>
        <w:t>（一）主要职能</w:t>
      </w:r>
    </w:p>
    <w:p>
      <w:pPr>
        <w:keepNext w:val="0"/>
        <w:keepLines w:val="0"/>
        <w:pageBreakBefore w:val="0"/>
        <w:widowControl/>
        <w:kinsoku/>
        <w:wordWrap/>
        <w:overflowPunct w:val="0"/>
        <w:topLinePunct w:val="0"/>
        <w:autoSpaceDE w:val="0"/>
        <w:autoSpaceDN w:val="0"/>
        <w:bidi w:val="0"/>
        <w:adjustRightInd w:val="0"/>
        <w:snapToGrid/>
        <w:spacing w:line="580" w:lineRule="exact"/>
        <w:ind w:firstLine="640" w:firstLineChars="200"/>
        <w:textAlignment w:val="baseline"/>
        <w:rPr>
          <w:rFonts w:hint="default" w:ascii="Times New Roman" w:hAnsi="Times New Roman" w:eastAsia="仿宋_GB2312" w:cs="Times New Roman"/>
          <w:sz w:val="32"/>
          <w:szCs w:val="32"/>
        </w:rPr>
      </w:pPr>
      <w:r>
        <w:rPr>
          <w:rFonts w:hint="default" w:ascii="Times New Roman" w:hAnsi="Times New Roman" w:eastAsia="仿宋_GB2312" w:cs="Times New Roman"/>
          <w:b w:val="0"/>
          <w:bCs/>
          <w:sz w:val="32"/>
          <w:szCs w:val="32"/>
          <w:highlight w:val="none"/>
        </w:rPr>
        <w:t>1.</w:t>
      </w:r>
      <w:r>
        <w:rPr>
          <w:rFonts w:hint="default" w:ascii="Times New Roman" w:hAnsi="Times New Roman" w:eastAsia="仿宋_GB2312" w:cs="Times New Roman"/>
          <w:sz w:val="32"/>
          <w:szCs w:val="32"/>
        </w:rPr>
        <w:t>贯彻落实党和国家有关社会保障工作方针、政策、法律、法规。</w:t>
      </w:r>
    </w:p>
    <w:p>
      <w:pPr>
        <w:keepNext w:val="0"/>
        <w:keepLines w:val="0"/>
        <w:pageBreakBefore w:val="0"/>
        <w:widowControl/>
        <w:kinsoku/>
        <w:wordWrap/>
        <w:overflowPunct w:val="0"/>
        <w:topLinePunct w:val="0"/>
        <w:autoSpaceDE w:val="0"/>
        <w:autoSpaceDN w:val="0"/>
        <w:bidi w:val="0"/>
        <w:adjustRightInd w:val="0"/>
        <w:snapToGrid/>
        <w:spacing w:line="580" w:lineRule="exact"/>
        <w:ind w:firstLine="640" w:firstLineChars="200"/>
        <w:textAlignment w:val="baseline"/>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负责全市城镇职工养老、失业（征缴职能）、工伤和城乡居民养老保险和被征地农民养老保障的经办工作。</w:t>
      </w:r>
    </w:p>
    <w:p>
      <w:pPr>
        <w:keepNext w:val="0"/>
        <w:keepLines w:val="0"/>
        <w:pageBreakBefore w:val="0"/>
        <w:widowControl/>
        <w:kinsoku/>
        <w:wordWrap/>
        <w:overflowPunct w:val="0"/>
        <w:topLinePunct w:val="0"/>
        <w:autoSpaceDE w:val="0"/>
        <w:autoSpaceDN w:val="0"/>
        <w:bidi w:val="0"/>
        <w:adjustRightInd w:val="0"/>
        <w:snapToGrid/>
        <w:spacing w:line="580" w:lineRule="exact"/>
        <w:ind w:firstLine="640" w:firstLineChars="200"/>
        <w:textAlignment w:val="baseline"/>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会同市财政、税务</w:t>
      </w:r>
      <w:r>
        <w:rPr>
          <w:rFonts w:hint="eastAsia" w:ascii="Times New Roman" w:hAnsi="Times New Roman" w:eastAsia="仿宋_GB2312" w:cs="Times New Roman"/>
          <w:sz w:val="32"/>
          <w:szCs w:val="32"/>
          <w:lang w:eastAsia="zh-CN"/>
        </w:rPr>
        <w:t>部门</w:t>
      </w:r>
      <w:r>
        <w:rPr>
          <w:rFonts w:hint="default" w:ascii="Times New Roman" w:hAnsi="Times New Roman" w:eastAsia="仿宋_GB2312" w:cs="Times New Roman"/>
          <w:sz w:val="32"/>
          <w:szCs w:val="32"/>
        </w:rPr>
        <w:t>做好社会保险基金的收支和管理工作，防止基金流失，保障基金安全。</w:t>
      </w:r>
    </w:p>
    <w:p>
      <w:pPr>
        <w:keepNext w:val="0"/>
        <w:keepLines w:val="0"/>
        <w:pageBreakBefore w:val="0"/>
        <w:widowControl/>
        <w:kinsoku/>
        <w:wordWrap/>
        <w:overflowPunct w:val="0"/>
        <w:topLinePunct w:val="0"/>
        <w:autoSpaceDE w:val="0"/>
        <w:autoSpaceDN w:val="0"/>
        <w:bidi w:val="0"/>
        <w:adjustRightInd w:val="0"/>
        <w:snapToGrid/>
        <w:spacing w:line="580" w:lineRule="exact"/>
        <w:ind w:firstLine="640" w:firstLineChars="200"/>
        <w:textAlignment w:val="baseline"/>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rPr>
        <w:t>负责改制企事业单位职工的托管工作和纳入社会保险统筹人员社会化管理服务工作。</w:t>
      </w:r>
    </w:p>
    <w:p>
      <w:pPr>
        <w:keepNext w:val="0"/>
        <w:keepLines w:val="0"/>
        <w:pageBreakBefore w:val="0"/>
        <w:widowControl/>
        <w:kinsoku/>
        <w:wordWrap/>
        <w:overflowPunct w:val="0"/>
        <w:topLinePunct w:val="0"/>
        <w:autoSpaceDE w:val="0"/>
        <w:autoSpaceDN w:val="0"/>
        <w:bidi w:val="0"/>
        <w:adjustRightInd w:val="0"/>
        <w:snapToGrid/>
        <w:spacing w:line="580" w:lineRule="exact"/>
        <w:ind w:firstLine="640" w:firstLineChars="200"/>
        <w:textAlignment w:val="baseline"/>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5.</w:t>
      </w:r>
      <w:r>
        <w:rPr>
          <w:rFonts w:hint="default" w:ascii="Times New Roman" w:hAnsi="Times New Roman" w:eastAsia="仿宋_GB2312" w:cs="Times New Roman"/>
          <w:sz w:val="32"/>
          <w:szCs w:val="32"/>
        </w:rPr>
        <w:t>协助上级</w:t>
      </w:r>
      <w:r>
        <w:rPr>
          <w:rFonts w:hint="eastAsia" w:ascii="Times New Roman" w:hAnsi="Times New Roman" w:eastAsia="仿宋_GB2312" w:cs="Times New Roman"/>
          <w:sz w:val="32"/>
          <w:szCs w:val="32"/>
          <w:lang w:eastAsia="zh-CN"/>
        </w:rPr>
        <w:t>部门</w:t>
      </w:r>
      <w:r>
        <w:rPr>
          <w:rFonts w:hint="default" w:ascii="Times New Roman" w:hAnsi="Times New Roman" w:eastAsia="仿宋_GB2312" w:cs="Times New Roman"/>
          <w:sz w:val="32"/>
          <w:szCs w:val="32"/>
        </w:rPr>
        <w:t>开展社会保险相关政策调研和拟订，开展社会保险宣传教育、政策咨询。</w:t>
      </w:r>
    </w:p>
    <w:p>
      <w:pPr>
        <w:keepNext w:val="0"/>
        <w:keepLines w:val="0"/>
        <w:pageBreakBefore w:val="0"/>
        <w:widowControl/>
        <w:kinsoku/>
        <w:wordWrap/>
        <w:overflowPunct w:val="0"/>
        <w:topLinePunct w:val="0"/>
        <w:autoSpaceDE w:val="0"/>
        <w:autoSpaceDN w:val="0"/>
        <w:bidi w:val="0"/>
        <w:adjustRightInd w:val="0"/>
        <w:snapToGrid/>
        <w:spacing w:line="580" w:lineRule="exact"/>
        <w:ind w:firstLine="640" w:firstLineChars="200"/>
        <w:textAlignment w:val="baseline"/>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6.</w:t>
      </w:r>
      <w:r>
        <w:rPr>
          <w:rFonts w:hint="default" w:ascii="Times New Roman" w:hAnsi="Times New Roman" w:eastAsia="仿宋_GB2312" w:cs="Times New Roman"/>
          <w:sz w:val="32"/>
          <w:szCs w:val="32"/>
        </w:rPr>
        <w:t>负责社保信息系统建设管理和维护工作。</w:t>
      </w:r>
    </w:p>
    <w:p>
      <w:pPr>
        <w:keepNext w:val="0"/>
        <w:keepLines w:val="0"/>
        <w:pageBreakBefore w:val="0"/>
        <w:widowControl/>
        <w:kinsoku/>
        <w:wordWrap/>
        <w:overflowPunct w:val="0"/>
        <w:topLinePunct w:val="0"/>
        <w:autoSpaceDE w:val="0"/>
        <w:autoSpaceDN w:val="0"/>
        <w:bidi w:val="0"/>
        <w:adjustRightInd w:val="0"/>
        <w:snapToGrid/>
        <w:spacing w:line="580" w:lineRule="exact"/>
        <w:ind w:firstLine="640" w:firstLineChars="200"/>
        <w:textAlignment w:val="baseline"/>
        <w:rPr>
          <w:rFonts w:hint="default" w:ascii="Times New Roman" w:hAnsi="Times New Roman" w:eastAsia="仿宋_GB2312" w:cs="Times New Roman"/>
          <w:b w:val="0"/>
          <w:bCs/>
          <w:sz w:val="32"/>
          <w:szCs w:val="32"/>
          <w:highlight w:val="none"/>
        </w:rPr>
      </w:pPr>
      <w:r>
        <w:rPr>
          <w:rFonts w:hint="default" w:ascii="Times New Roman" w:hAnsi="Times New Roman" w:eastAsia="仿宋_GB2312" w:cs="Times New Roman"/>
          <w:sz w:val="32"/>
          <w:szCs w:val="32"/>
          <w:lang w:val="en-US" w:eastAsia="zh-CN"/>
        </w:rPr>
        <w:t>7.</w:t>
      </w:r>
      <w:r>
        <w:rPr>
          <w:rFonts w:hint="default" w:ascii="Times New Roman" w:hAnsi="Times New Roman" w:eastAsia="仿宋_GB2312" w:cs="Times New Roman"/>
          <w:sz w:val="32"/>
          <w:szCs w:val="32"/>
        </w:rPr>
        <w:t>完成兰溪市人力资源和社会保障局交办的其他任务。</w:t>
      </w:r>
    </w:p>
    <w:p>
      <w:pPr>
        <w:keepNext w:val="0"/>
        <w:keepLines w:val="0"/>
        <w:pageBreakBefore w:val="0"/>
        <w:kinsoku/>
        <w:wordWrap/>
        <w:overflowPunct/>
        <w:topLinePunct w:val="0"/>
        <w:autoSpaceDE/>
        <w:autoSpaceDN/>
        <w:bidi w:val="0"/>
        <w:adjustRightInd/>
        <w:snapToGrid/>
        <w:spacing w:line="560" w:lineRule="exact"/>
        <w:ind w:right="0" w:rightChars="0" w:firstLine="630" w:firstLineChars="196"/>
        <w:textAlignment w:val="auto"/>
        <w:outlineLvl w:val="9"/>
        <w:rPr>
          <w:rFonts w:hint="default" w:ascii="Times New Roman" w:hAnsi="Times New Roman" w:eastAsia="楷体_GB2312" w:cs="Times New Roman"/>
          <w:b/>
          <w:bCs w:val="0"/>
          <w:sz w:val="32"/>
          <w:szCs w:val="32"/>
          <w:highlight w:val="none"/>
          <w:u w:val="single"/>
        </w:rPr>
      </w:pPr>
      <w:r>
        <w:rPr>
          <w:rFonts w:hint="default" w:ascii="Times New Roman" w:hAnsi="Times New Roman" w:eastAsia="楷体_GB2312" w:cs="Times New Roman"/>
          <w:b/>
          <w:bCs w:val="0"/>
          <w:sz w:val="32"/>
          <w:szCs w:val="32"/>
          <w:highlight w:val="none"/>
        </w:rPr>
        <w:t>（二）</w:t>
      </w:r>
      <w:r>
        <w:rPr>
          <w:rFonts w:hint="eastAsia" w:ascii="Times New Roman" w:hAnsi="Times New Roman" w:eastAsia="楷体_GB2312" w:cs="Times New Roman"/>
          <w:b/>
          <w:bCs w:val="0"/>
          <w:sz w:val="32"/>
          <w:szCs w:val="32"/>
          <w:highlight w:val="none"/>
          <w:lang w:eastAsia="zh-CN"/>
        </w:rPr>
        <w:t>单位</w:t>
      </w:r>
      <w:r>
        <w:rPr>
          <w:rFonts w:hint="default" w:ascii="Times New Roman" w:hAnsi="Times New Roman" w:eastAsia="楷体_GB2312" w:cs="Times New Roman"/>
          <w:b/>
          <w:bCs w:val="0"/>
          <w:sz w:val="32"/>
          <w:szCs w:val="32"/>
          <w:highlight w:val="none"/>
          <w:lang w:eastAsia="zh-CN"/>
        </w:rPr>
        <w:t>机构设置情况</w:t>
      </w:r>
    </w:p>
    <w:p>
      <w:pPr>
        <w:keepNext w:val="0"/>
        <w:keepLines w:val="0"/>
        <w:pageBreakBefore w:val="0"/>
        <w:kinsoku/>
        <w:wordWrap/>
        <w:overflowPunct/>
        <w:topLinePunct w:val="0"/>
        <w:autoSpaceDE/>
        <w:autoSpaceDN/>
        <w:bidi w:val="0"/>
        <w:adjustRightInd/>
        <w:snapToGrid/>
        <w:spacing w:line="560" w:lineRule="exact"/>
        <w:ind w:right="0" w:rightChars="0" w:firstLine="640" w:firstLineChars="200"/>
        <w:textAlignment w:val="auto"/>
        <w:outlineLvl w:val="9"/>
        <w:rPr>
          <w:rFonts w:hint="default" w:ascii="Times New Roman" w:hAnsi="Times New Roman" w:eastAsia="仿宋_GB2312" w:cs="Times New Roman"/>
          <w:b w:val="0"/>
          <w:bCs/>
          <w:sz w:val="32"/>
          <w:szCs w:val="32"/>
          <w:highlight w:val="none"/>
          <w:u w:val="single"/>
          <w:lang w:eastAsia="zh-CN"/>
        </w:rPr>
      </w:pPr>
      <w:r>
        <w:rPr>
          <w:rFonts w:hint="default" w:ascii="Times New Roman" w:hAnsi="Times New Roman" w:eastAsia="仿宋_GB2312" w:cs="Times New Roman"/>
          <w:b w:val="0"/>
          <w:bCs/>
          <w:sz w:val="32"/>
          <w:szCs w:val="32"/>
          <w:highlight w:val="none"/>
        </w:rPr>
        <w:t>从预算</w:t>
      </w:r>
      <w:r>
        <w:rPr>
          <w:rFonts w:hint="eastAsia" w:ascii="Times New Roman" w:hAnsi="Times New Roman" w:eastAsia="仿宋_GB2312" w:cs="Times New Roman"/>
          <w:b w:val="0"/>
          <w:bCs/>
          <w:sz w:val="32"/>
          <w:szCs w:val="32"/>
          <w:highlight w:val="none"/>
          <w:lang w:eastAsia="zh-CN"/>
        </w:rPr>
        <w:t>单位</w:t>
      </w:r>
      <w:r>
        <w:rPr>
          <w:rFonts w:hint="default" w:ascii="Times New Roman" w:hAnsi="Times New Roman" w:eastAsia="仿宋_GB2312" w:cs="Times New Roman"/>
          <w:b w:val="0"/>
          <w:bCs/>
          <w:sz w:val="32"/>
          <w:szCs w:val="32"/>
          <w:highlight w:val="none"/>
        </w:rPr>
        <w:t>构成看，</w:t>
      </w:r>
      <w:r>
        <w:rPr>
          <w:rFonts w:hint="default" w:ascii="Times New Roman" w:hAnsi="Times New Roman" w:eastAsia="仿宋_GB2312" w:cs="Times New Roman"/>
          <w:b w:val="0"/>
          <w:bCs/>
          <w:sz w:val="32"/>
          <w:szCs w:val="32"/>
          <w:highlight w:val="none"/>
          <w:lang w:eastAsia="zh-CN"/>
        </w:rPr>
        <w:t>兰溪市社会保障服务中心</w:t>
      </w:r>
      <w:r>
        <w:rPr>
          <w:rFonts w:hint="eastAsia" w:ascii="Times New Roman" w:hAnsi="Times New Roman" w:eastAsia="仿宋_GB2312" w:cs="Times New Roman"/>
          <w:b w:val="0"/>
          <w:bCs/>
          <w:sz w:val="32"/>
          <w:szCs w:val="32"/>
          <w:highlight w:val="none"/>
          <w:lang w:eastAsia="zh-CN"/>
        </w:rPr>
        <w:t>为二级预算单位，属于参照公务员法管理的事业单位。单位内设</w:t>
      </w:r>
      <w:r>
        <w:rPr>
          <w:rFonts w:hint="eastAsia" w:ascii="Times New Roman" w:hAnsi="Times New Roman" w:eastAsia="仿宋_GB2312" w:cs="Times New Roman"/>
          <w:b w:val="0"/>
          <w:bCs/>
          <w:sz w:val="32"/>
          <w:szCs w:val="32"/>
          <w:highlight w:val="none"/>
          <w:lang w:val="en-US" w:eastAsia="zh-CN"/>
        </w:rPr>
        <w:t>8个科室分别为</w:t>
      </w:r>
      <w:r>
        <w:rPr>
          <w:rFonts w:hint="default" w:ascii="Times New Roman" w:hAnsi="Times New Roman" w:eastAsia="仿宋_GB2312" w:cs="Times New Roman"/>
          <w:b w:val="0"/>
          <w:bCs/>
          <w:sz w:val="32"/>
          <w:szCs w:val="32"/>
          <w:highlight w:val="none"/>
        </w:rPr>
        <w:t>综合科</w:t>
      </w:r>
      <w:r>
        <w:rPr>
          <w:rFonts w:hint="default" w:ascii="Times New Roman" w:hAnsi="Times New Roman" w:eastAsia="仿宋_GB2312" w:cs="Times New Roman"/>
          <w:b w:val="0"/>
          <w:bCs/>
          <w:sz w:val="32"/>
          <w:szCs w:val="32"/>
          <w:highlight w:val="none"/>
          <w:lang w:eastAsia="zh-CN"/>
        </w:rPr>
        <w:t>、计划财务科、稽核和社会化管理科、参保登记科、待遇结算科、机关事业养老保险科、信息和社会保障卡管理科、工伤管理科</w:t>
      </w:r>
      <w:r>
        <w:rPr>
          <w:rFonts w:hint="default" w:ascii="Times New Roman" w:hAnsi="Times New Roman" w:eastAsia="仿宋_GB2312" w:cs="Times New Roman"/>
          <w:b w:val="0"/>
          <w:bCs/>
          <w:sz w:val="32"/>
          <w:szCs w:val="32"/>
          <w:highlight w:val="none"/>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Style w:val="8"/>
          <w:rFonts w:hint="default" w:ascii="Times New Roman" w:hAnsi="Times New Roman" w:eastAsia="楷体_GB2312" w:cs="Times New Roman"/>
          <w:b/>
          <w:bCs w:val="0"/>
          <w:color w:val="000000"/>
          <w:sz w:val="32"/>
          <w:szCs w:val="32"/>
          <w:highlight w:val="none"/>
        </w:rPr>
      </w:pPr>
      <w:r>
        <w:rPr>
          <w:rStyle w:val="8"/>
          <w:rFonts w:hint="default" w:ascii="Times New Roman" w:hAnsi="Times New Roman" w:eastAsia="楷体_GB2312" w:cs="Times New Roman"/>
          <w:b/>
          <w:bCs w:val="0"/>
          <w:color w:val="000000"/>
          <w:sz w:val="32"/>
          <w:szCs w:val="32"/>
          <w:highlight w:val="none"/>
          <w:lang w:eastAsia="zh-CN"/>
        </w:rPr>
        <w:t>二、兰溪市社会保障服务中心</w:t>
      </w:r>
      <w:r>
        <w:rPr>
          <w:rStyle w:val="8"/>
          <w:rFonts w:hint="default" w:ascii="Times New Roman" w:hAnsi="Times New Roman" w:eastAsia="楷体_GB2312" w:cs="Times New Roman"/>
          <w:b/>
          <w:bCs w:val="0"/>
          <w:color w:val="000000"/>
          <w:sz w:val="32"/>
          <w:szCs w:val="32"/>
          <w:highlight w:val="none"/>
        </w:rPr>
        <w:t>20</w:t>
      </w:r>
      <w:r>
        <w:rPr>
          <w:rStyle w:val="8"/>
          <w:rFonts w:hint="default" w:ascii="Times New Roman" w:hAnsi="Times New Roman" w:eastAsia="楷体_GB2312" w:cs="Times New Roman"/>
          <w:b/>
          <w:bCs w:val="0"/>
          <w:color w:val="000000"/>
          <w:sz w:val="32"/>
          <w:szCs w:val="32"/>
          <w:highlight w:val="none"/>
          <w:lang w:val="en-US" w:eastAsia="zh-CN"/>
        </w:rPr>
        <w:t>22</w:t>
      </w:r>
      <w:r>
        <w:rPr>
          <w:rStyle w:val="8"/>
          <w:rFonts w:hint="default" w:ascii="Times New Roman" w:hAnsi="Times New Roman" w:eastAsia="楷体_GB2312" w:cs="Times New Roman"/>
          <w:b/>
          <w:bCs w:val="0"/>
          <w:color w:val="000000"/>
          <w:sz w:val="32"/>
          <w:szCs w:val="32"/>
          <w:highlight w:val="none"/>
        </w:rPr>
        <w:t>年</w:t>
      </w:r>
      <w:r>
        <w:rPr>
          <w:rStyle w:val="8"/>
          <w:rFonts w:hint="eastAsia" w:ascii="Times New Roman" w:hAnsi="Times New Roman" w:eastAsia="楷体_GB2312" w:cs="Times New Roman"/>
          <w:b/>
          <w:bCs w:val="0"/>
          <w:color w:val="000000"/>
          <w:sz w:val="32"/>
          <w:szCs w:val="32"/>
          <w:highlight w:val="none"/>
          <w:lang w:eastAsia="zh-CN"/>
        </w:rPr>
        <w:t>单位</w:t>
      </w:r>
      <w:r>
        <w:rPr>
          <w:rStyle w:val="8"/>
          <w:rFonts w:hint="default" w:ascii="Times New Roman" w:hAnsi="Times New Roman" w:eastAsia="楷体_GB2312" w:cs="Times New Roman"/>
          <w:b/>
          <w:bCs w:val="0"/>
          <w:color w:val="000000"/>
          <w:sz w:val="32"/>
          <w:szCs w:val="32"/>
          <w:highlight w:val="none"/>
        </w:rPr>
        <w:t>预算安排情况说明</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default" w:ascii="Times New Roman" w:hAnsi="Times New Roman" w:eastAsia="楷体_GB2312" w:cs="Times New Roman"/>
          <w:b/>
          <w:bCs w:val="0"/>
          <w:color w:val="000000"/>
          <w:sz w:val="32"/>
          <w:szCs w:val="32"/>
          <w:highlight w:val="none"/>
          <w:u w:val="single"/>
        </w:rPr>
      </w:pPr>
      <w:r>
        <w:rPr>
          <w:rFonts w:hint="default" w:ascii="Times New Roman" w:hAnsi="Times New Roman" w:eastAsia="楷体_GB2312" w:cs="Times New Roman"/>
          <w:b/>
          <w:bCs w:val="0"/>
          <w:color w:val="000000"/>
          <w:sz w:val="32"/>
          <w:szCs w:val="32"/>
          <w:highlight w:val="none"/>
        </w:rPr>
        <w:t>（一）</w:t>
      </w:r>
      <w:r>
        <w:rPr>
          <w:rFonts w:hint="default" w:ascii="Times New Roman" w:hAnsi="Times New Roman" w:eastAsia="楷体_GB2312" w:cs="Times New Roman"/>
          <w:b/>
          <w:bCs w:val="0"/>
          <w:color w:val="000000"/>
          <w:sz w:val="32"/>
          <w:szCs w:val="32"/>
          <w:highlight w:val="none"/>
          <w:lang w:eastAsia="zh-CN"/>
        </w:rPr>
        <w:t>关于</w:t>
      </w:r>
      <w:r>
        <w:rPr>
          <w:rStyle w:val="8"/>
          <w:rFonts w:hint="default" w:ascii="Times New Roman" w:hAnsi="Times New Roman" w:eastAsia="楷体_GB2312" w:cs="Times New Roman"/>
          <w:b/>
          <w:bCs w:val="0"/>
          <w:color w:val="000000"/>
          <w:sz w:val="32"/>
          <w:szCs w:val="32"/>
          <w:highlight w:val="none"/>
          <w:lang w:eastAsia="zh-CN"/>
        </w:rPr>
        <w:t>兰溪市社会保障服务中心</w:t>
      </w:r>
      <w:r>
        <w:rPr>
          <w:rStyle w:val="8"/>
          <w:rFonts w:hint="default" w:ascii="Times New Roman" w:hAnsi="Times New Roman" w:eastAsia="楷体_GB2312" w:cs="Times New Roman"/>
          <w:b/>
          <w:bCs w:val="0"/>
          <w:color w:val="000000"/>
          <w:sz w:val="32"/>
          <w:szCs w:val="32"/>
          <w:highlight w:val="none"/>
        </w:rPr>
        <w:t>20</w:t>
      </w:r>
      <w:r>
        <w:rPr>
          <w:rStyle w:val="8"/>
          <w:rFonts w:hint="default" w:ascii="Times New Roman" w:hAnsi="Times New Roman" w:eastAsia="楷体_GB2312" w:cs="Times New Roman"/>
          <w:b/>
          <w:bCs w:val="0"/>
          <w:color w:val="000000"/>
          <w:sz w:val="32"/>
          <w:szCs w:val="32"/>
          <w:highlight w:val="none"/>
          <w:lang w:val="en-US" w:eastAsia="zh-CN"/>
        </w:rPr>
        <w:t>22</w:t>
      </w:r>
      <w:r>
        <w:rPr>
          <w:rStyle w:val="8"/>
          <w:rFonts w:hint="default" w:ascii="Times New Roman" w:hAnsi="Times New Roman" w:eastAsia="楷体_GB2312" w:cs="Times New Roman"/>
          <w:b/>
          <w:bCs w:val="0"/>
          <w:color w:val="000000"/>
          <w:sz w:val="32"/>
          <w:szCs w:val="32"/>
          <w:highlight w:val="none"/>
        </w:rPr>
        <w:t>年</w:t>
      </w:r>
      <w:r>
        <w:rPr>
          <w:rStyle w:val="8"/>
          <w:rFonts w:hint="default" w:ascii="Times New Roman" w:hAnsi="Times New Roman" w:eastAsia="楷体_GB2312" w:cs="Times New Roman"/>
          <w:b/>
          <w:bCs w:val="0"/>
          <w:color w:val="000000"/>
          <w:sz w:val="32"/>
          <w:szCs w:val="32"/>
          <w:highlight w:val="none"/>
          <w:lang w:eastAsia="zh-CN"/>
        </w:rPr>
        <w:t>收支预算情况的总体说明</w:t>
      </w:r>
    </w:p>
    <w:p>
      <w:pPr>
        <w:keepNext w:val="0"/>
        <w:keepLines w:val="0"/>
        <w:pageBreakBefore w:val="0"/>
        <w:numPr>
          <w:ilvl w:val="0"/>
          <w:numId w:val="0"/>
        </w:numPr>
        <w:kinsoku/>
        <w:wordWrap/>
        <w:overflowPunct/>
        <w:topLinePunct w:val="0"/>
        <w:autoSpaceDE/>
        <w:autoSpaceDN/>
        <w:bidi w:val="0"/>
        <w:adjustRightInd/>
        <w:snapToGrid/>
        <w:spacing w:line="560" w:lineRule="exact"/>
        <w:ind w:right="0" w:rightChars="0" w:firstLine="640" w:firstLineChars="200"/>
        <w:textAlignment w:val="auto"/>
        <w:outlineLvl w:val="9"/>
        <w:rPr>
          <w:rFonts w:hint="default" w:ascii="Times New Roman" w:hAnsi="Times New Roman" w:eastAsia="仿宋_GB2312" w:cs="Times New Roman"/>
          <w:b w:val="0"/>
          <w:bCs/>
          <w:color w:val="000000"/>
          <w:sz w:val="32"/>
          <w:szCs w:val="32"/>
          <w:highlight w:val="none"/>
          <w:lang w:val="en-US"/>
        </w:rPr>
      </w:pPr>
      <w:r>
        <w:rPr>
          <w:rFonts w:hint="default" w:ascii="Times New Roman" w:hAnsi="Times New Roman" w:eastAsia="仿宋_GB2312" w:cs="Times New Roman"/>
          <w:b w:val="0"/>
          <w:bCs/>
          <w:color w:val="000000"/>
          <w:sz w:val="32"/>
          <w:szCs w:val="32"/>
          <w:highlight w:val="none"/>
          <w:lang w:val="en-US" w:eastAsia="zh-CN"/>
        </w:rPr>
        <w:t>按照</w:t>
      </w:r>
      <w:r>
        <w:rPr>
          <w:rFonts w:hint="default" w:ascii="Times New Roman" w:hAnsi="Times New Roman" w:eastAsia="仿宋_GB2312" w:cs="Times New Roman"/>
          <w:b w:val="0"/>
          <w:bCs/>
          <w:sz w:val="32"/>
          <w:szCs w:val="32"/>
          <w:highlight w:val="none"/>
          <w:lang w:val="en-US" w:eastAsia="zh-CN"/>
        </w:rPr>
        <w:t>综合预算的原则，</w:t>
      </w:r>
      <w:r>
        <w:rPr>
          <w:rFonts w:hint="default" w:ascii="Times New Roman" w:hAnsi="Times New Roman" w:eastAsia="仿宋_GB2312" w:cs="Times New Roman"/>
          <w:color w:val="000000"/>
          <w:sz w:val="32"/>
          <w:szCs w:val="32"/>
          <w:highlight w:val="none"/>
          <w:lang w:eastAsia="zh-CN"/>
        </w:rPr>
        <w:t>兰溪市社会保障服务中心所有收入和支出均纳入</w:t>
      </w:r>
      <w:r>
        <w:rPr>
          <w:rFonts w:hint="eastAsia" w:ascii="Times New Roman" w:hAnsi="Times New Roman" w:eastAsia="仿宋_GB2312" w:cs="Times New Roman"/>
          <w:color w:val="000000"/>
          <w:sz w:val="32"/>
          <w:szCs w:val="32"/>
          <w:highlight w:val="none"/>
          <w:lang w:eastAsia="zh-CN"/>
        </w:rPr>
        <w:t>单位</w:t>
      </w:r>
      <w:r>
        <w:rPr>
          <w:rFonts w:hint="default" w:ascii="Times New Roman" w:hAnsi="Times New Roman" w:eastAsia="仿宋_GB2312" w:cs="Times New Roman"/>
          <w:color w:val="000000"/>
          <w:sz w:val="32"/>
          <w:szCs w:val="32"/>
          <w:highlight w:val="none"/>
          <w:lang w:eastAsia="zh-CN"/>
        </w:rPr>
        <w:t>预算管理。收入包括：一般公共预算拨款收入、事业收入（不含专户资金）；支出包括：社会保障和就业支出、卫生健康支出。</w:t>
      </w:r>
      <w:r>
        <w:rPr>
          <w:rFonts w:hint="default" w:ascii="Times New Roman" w:hAnsi="Times New Roman" w:eastAsia="仿宋_GB2312" w:cs="Times New Roman"/>
          <w:b w:val="0"/>
          <w:bCs/>
          <w:color w:val="000000"/>
          <w:sz w:val="32"/>
          <w:szCs w:val="32"/>
          <w:highlight w:val="none"/>
          <w:lang w:eastAsia="zh-CN"/>
        </w:rPr>
        <w:t>兰溪市社会保障服务中心</w:t>
      </w:r>
      <w:r>
        <w:rPr>
          <w:rFonts w:hint="default" w:ascii="Times New Roman" w:hAnsi="Times New Roman" w:eastAsia="仿宋_GB2312" w:cs="Times New Roman"/>
          <w:b w:val="0"/>
          <w:bCs/>
          <w:color w:val="000000"/>
          <w:sz w:val="32"/>
          <w:szCs w:val="32"/>
          <w:highlight w:val="none"/>
          <w:lang w:val="en-US" w:eastAsia="zh-CN"/>
        </w:rPr>
        <w:t>2022年收支总预算</w:t>
      </w:r>
      <w:r>
        <w:rPr>
          <w:rFonts w:hint="eastAsia" w:ascii="Times New Roman" w:hAnsi="Times New Roman" w:eastAsia="仿宋_GB2312" w:cs="Times New Roman"/>
          <w:b w:val="0"/>
          <w:bCs/>
          <w:color w:val="000000"/>
          <w:sz w:val="32"/>
          <w:szCs w:val="32"/>
          <w:highlight w:val="none"/>
          <w:lang w:val="en-US" w:eastAsia="zh-CN"/>
        </w:rPr>
        <w:t>1361.1993</w:t>
      </w:r>
      <w:r>
        <w:rPr>
          <w:rFonts w:hint="default" w:ascii="Times New Roman" w:hAnsi="Times New Roman" w:eastAsia="仿宋_GB2312" w:cs="Times New Roman"/>
          <w:b w:val="0"/>
          <w:bCs/>
          <w:color w:val="000000"/>
          <w:sz w:val="32"/>
          <w:szCs w:val="32"/>
          <w:highlight w:val="none"/>
          <w:lang w:val="en-US" w:eastAsia="zh-CN"/>
        </w:rPr>
        <w:t>万元。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default" w:ascii="Times New Roman" w:hAnsi="Times New Roman" w:eastAsia="楷体_GB2312" w:cs="Times New Roman"/>
          <w:b/>
          <w:bCs w:val="0"/>
          <w:color w:val="000000"/>
          <w:sz w:val="32"/>
          <w:szCs w:val="32"/>
          <w:highlight w:val="none"/>
          <w:u w:val="single"/>
        </w:rPr>
      </w:pPr>
      <w:r>
        <w:rPr>
          <w:rFonts w:hint="default" w:ascii="Times New Roman" w:hAnsi="Times New Roman" w:eastAsia="楷体_GB2312" w:cs="Times New Roman"/>
          <w:b/>
          <w:bCs w:val="0"/>
          <w:color w:val="000000"/>
          <w:sz w:val="32"/>
          <w:szCs w:val="32"/>
          <w:highlight w:val="none"/>
          <w:lang w:val="en-US" w:eastAsia="zh-CN"/>
        </w:rPr>
        <w:t>（二）</w:t>
      </w:r>
      <w:r>
        <w:rPr>
          <w:rFonts w:hint="default" w:ascii="Times New Roman" w:hAnsi="Times New Roman" w:eastAsia="楷体_GB2312" w:cs="Times New Roman"/>
          <w:b/>
          <w:bCs w:val="0"/>
          <w:color w:val="000000"/>
          <w:sz w:val="32"/>
          <w:szCs w:val="32"/>
          <w:highlight w:val="none"/>
          <w:lang w:eastAsia="zh-CN"/>
        </w:rPr>
        <w:t>关于兰溪市社会保障服务中心202</w:t>
      </w:r>
      <w:r>
        <w:rPr>
          <w:rFonts w:hint="default" w:ascii="Times New Roman" w:hAnsi="Times New Roman" w:eastAsia="楷体_GB2312" w:cs="Times New Roman"/>
          <w:b/>
          <w:bCs w:val="0"/>
          <w:color w:val="000000"/>
          <w:sz w:val="32"/>
          <w:szCs w:val="32"/>
          <w:highlight w:val="none"/>
          <w:lang w:val="en-US" w:eastAsia="zh-CN"/>
        </w:rPr>
        <w:t>2</w:t>
      </w:r>
      <w:r>
        <w:rPr>
          <w:rFonts w:hint="default" w:ascii="Times New Roman" w:hAnsi="Times New Roman" w:eastAsia="楷体_GB2312" w:cs="Times New Roman"/>
          <w:b/>
          <w:bCs w:val="0"/>
          <w:color w:val="000000"/>
          <w:sz w:val="32"/>
          <w:szCs w:val="32"/>
          <w:highlight w:val="none"/>
        </w:rPr>
        <w:t>年收入预算</w:t>
      </w:r>
      <w:r>
        <w:rPr>
          <w:rFonts w:hint="default" w:ascii="Times New Roman" w:hAnsi="Times New Roman" w:eastAsia="楷体_GB2312" w:cs="Times New Roman"/>
          <w:b/>
          <w:bCs w:val="0"/>
          <w:color w:val="000000"/>
          <w:sz w:val="32"/>
          <w:szCs w:val="32"/>
          <w:highlight w:val="none"/>
          <w:lang w:eastAsia="zh-CN"/>
        </w:rPr>
        <w:t>情况说明</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2" w:firstLineChars="0"/>
        <w:textAlignment w:val="auto"/>
        <w:outlineLvl w:val="9"/>
        <w:rPr>
          <w:rFonts w:hint="default" w:ascii="Times New Roman" w:hAnsi="Times New Roman" w:eastAsia="仿宋_GB2312" w:cs="Times New Roman"/>
          <w:color w:val="000000"/>
          <w:sz w:val="32"/>
          <w:szCs w:val="32"/>
          <w:highlight w:val="none"/>
          <w:lang w:val="en-US" w:eastAsia="zh-CN"/>
        </w:rPr>
      </w:pPr>
      <w:r>
        <w:rPr>
          <w:rFonts w:hint="default" w:ascii="Times New Roman" w:hAnsi="Times New Roman" w:eastAsia="仿宋_GB2312" w:cs="Times New Roman"/>
          <w:b w:val="0"/>
          <w:bCs/>
          <w:color w:val="000000"/>
          <w:sz w:val="32"/>
          <w:szCs w:val="32"/>
          <w:highlight w:val="none"/>
          <w:lang w:eastAsia="zh-CN"/>
        </w:rPr>
        <w:t>兰溪市社会保障服务中心</w:t>
      </w:r>
      <w:r>
        <w:rPr>
          <w:rFonts w:hint="default" w:ascii="Times New Roman" w:hAnsi="Times New Roman" w:eastAsia="仿宋_GB2312" w:cs="Times New Roman"/>
          <w:color w:val="000000"/>
          <w:sz w:val="32"/>
          <w:szCs w:val="32"/>
          <w:highlight w:val="none"/>
          <w:lang w:val="en-US" w:eastAsia="zh-CN"/>
        </w:rPr>
        <w:t>2022</w:t>
      </w:r>
      <w:r>
        <w:rPr>
          <w:rFonts w:hint="default" w:ascii="Times New Roman" w:hAnsi="Times New Roman" w:eastAsia="仿宋_GB2312" w:cs="Times New Roman"/>
          <w:color w:val="000000"/>
          <w:sz w:val="32"/>
          <w:szCs w:val="32"/>
          <w:highlight w:val="none"/>
        </w:rPr>
        <w:t>年收入预算</w:t>
      </w:r>
      <w:r>
        <w:rPr>
          <w:rFonts w:hint="default" w:ascii="Times New Roman" w:hAnsi="Times New Roman" w:eastAsia="仿宋_GB2312" w:cs="Times New Roman"/>
          <w:color w:val="000000"/>
          <w:sz w:val="32"/>
          <w:szCs w:val="32"/>
          <w:highlight w:val="none"/>
          <w:lang w:val="en-US" w:eastAsia="zh-CN"/>
        </w:rPr>
        <w:t>1361.</w:t>
      </w:r>
      <w:r>
        <w:rPr>
          <w:rFonts w:hint="eastAsia" w:ascii="Times New Roman" w:hAnsi="Times New Roman" w:eastAsia="仿宋_GB2312" w:cs="Times New Roman"/>
          <w:color w:val="000000"/>
          <w:sz w:val="32"/>
          <w:szCs w:val="32"/>
          <w:highlight w:val="none"/>
          <w:lang w:val="en-US" w:eastAsia="zh-CN"/>
        </w:rPr>
        <w:t>1993</w:t>
      </w:r>
      <w:r>
        <w:rPr>
          <w:rFonts w:hint="default" w:ascii="Times New Roman" w:hAnsi="Times New Roman" w:eastAsia="仿宋_GB2312" w:cs="Times New Roman"/>
          <w:color w:val="000000"/>
          <w:sz w:val="32"/>
          <w:szCs w:val="32"/>
          <w:highlight w:val="none"/>
        </w:rPr>
        <w:t>万元，</w:t>
      </w:r>
      <w:r>
        <w:rPr>
          <w:rFonts w:hint="default" w:ascii="Times New Roman" w:hAnsi="Times New Roman" w:eastAsia="仿宋_GB2312" w:cs="Times New Roman"/>
          <w:color w:val="000000"/>
          <w:sz w:val="32"/>
          <w:szCs w:val="32"/>
          <w:highlight w:val="none"/>
          <w:lang w:eastAsia="zh-CN"/>
        </w:rPr>
        <w:t>比上年执行数增加</w:t>
      </w:r>
      <w:r>
        <w:rPr>
          <w:rFonts w:hint="default" w:ascii="Times New Roman" w:hAnsi="Times New Roman" w:eastAsia="仿宋_GB2312" w:cs="Times New Roman"/>
          <w:b w:val="0"/>
          <w:bCs/>
          <w:color w:val="000000"/>
          <w:sz w:val="32"/>
          <w:szCs w:val="32"/>
          <w:highlight w:val="none"/>
          <w:lang w:val="en-US" w:eastAsia="zh-CN"/>
        </w:rPr>
        <w:t>59.73</w:t>
      </w:r>
      <w:r>
        <w:rPr>
          <w:rFonts w:hint="eastAsia" w:ascii="Times New Roman" w:hAnsi="Times New Roman" w:eastAsia="仿宋_GB2312" w:cs="Times New Roman"/>
          <w:b w:val="0"/>
          <w:bCs/>
          <w:color w:val="000000"/>
          <w:sz w:val="32"/>
          <w:szCs w:val="32"/>
          <w:highlight w:val="none"/>
          <w:lang w:val="en-US" w:eastAsia="zh-CN"/>
        </w:rPr>
        <w:t>08</w:t>
      </w:r>
      <w:r>
        <w:rPr>
          <w:rFonts w:hint="default" w:ascii="Times New Roman" w:hAnsi="Times New Roman" w:eastAsia="仿宋_GB2312" w:cs="Times New Roman"/>
          <w:color w:val="000000"/>
          <w:sz w:val="32"/>
          <w:szCs w:val="32"/>
          <w:highlight w:val="none"/>
          <w:lang w:val="en-US" w:eastAsia="zh-CN"/>
        </w:rPr>
        <w:t>万元，</w:t>
      </w:r>
      <w:r>
        <w:rPr>
          <w:rFonts w:hint="default" w:ascii="Times New Roman" w:hAnsi="Times New Roman" w:eastAsia="仿宋_GB2312" w:cs="Times New Roman"/>
          <w:color w:val="000000"/>
          <w:sz w:val="32"/>
          <w:highlight w:val="none"/>
        </w:rPr>
        <w:t>增</w:t>
      </w:r>
      <w:r>
        <w:rPr>
          <w:rFonts w:hint="default" w:ascii="Times New Roman" w:hAnsi="Times New Roman" w:eastAsia="仿宋_GB2312" w:cs="Times New Roman"/>
          <w:color w:val="000000"/>
          <w:sz w:val="32"/>
          <w:szCs w:val="32"/>
          <w:highlight w:val="none"/>
          <w:lang w:val="en-US" w:eastAsia="zh-CN"/>
        </w:rPr>
        <w:t>长</w:t>
      </w:r>
      <w:r>
        <w:rPr>
          <w:rFonts w:hint="default" w:ascii="Times New Roman" w:hAnsi="Times New Roman" w:eastAsia="仿宋_GB2312" w:cs="Times New Roman"/>
          <w:color w:val="000000"/>
          <w:sz w:val="32"/>
          <w:highlight w:val="none"/>
          <w:lang w:val="en-US" w:eastAsia="zh-CN"/>
        </w:rPr>
        <w:t>4.59</w:t>
      </w:r>
      <w:r>
        <w:rPr>
          <w:rFonts w:hint="default" w:ascii="Times New Roman" w:hAnsi="Times New Roman" w:eastAsia="仿宋_GB2312" w:cs="Times New Roman"/>
          <w:color w:val="000000"/>
          <w:sz w:val="32"/>
          <w:highlight w:val="none"/>
        </w:rPr>
        <w:t>%</w:t>
      </w:r>
      <w:r>
        <w:rPr>
          <w:rFonts w:hint="default" w:ascii="Times New Roman" w:hAnsi="Times New Roman" w:eastAsia="仿宋_GB2312" w:cs="Times New Roman"/>
          <w:color w:val="000000"/>
          <w:sz w:val="32"/>
          <w:highlight w:val="none"/>
          <w:lang w:eastAsia="zh-CN"/>
        </w:rPr>
        <w:t>，</w:t>
      </w:r>
      <w:r>
        <w:rPr>
          <w:rFonts w:hint="default" w:ascii="Times New Roman" w:hAnsi="Times New Roman" w:eastAsia="仿宋_GB2312" w:cs="Times New Roman"/>
          <w:color w:val="000000"/>
          <w:sz w:val="32"/>
          <w:szCs w:val="32"/>
          <w:highlight w:val="none"/>
          <w:lang w:val="en-US" w:eastAsia="zh-CN"/>
        </w:rPr>
        <w:t>主要是</w:t>
      </w:r>
      <w:r>
        <w:rPr>
          <w:rFonts w:hint="eastAsia" w:ascii="Times New Roman" w:hAnsi="Times New Roman" w:eastAsia="仿宋_GB2312" w:cs="Times New Roman"/>
          <w:color w:val="000000"/>
          <w:sz w:val="32"/>
          <w:szCs w:val="32"/>
          <w:highlight w:val="none"/>
          <w:lang w:val="en-US" w:eastAsia="zh-CN"/>
        </w:rPr>
        <w:t>2022年预算基本支出比2021年增加</w:t>
      </w:r>
      <w:r>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t>43.3913</w:t>
      </w:r>
      <w:r>
        <w:rPr>
          <w:rFonts w:hint="eastAsia" w:ascii="Times New Roman" w:hAnsi="Times New Roman" w:eastAsia="仿宋_GB2312" w:cs="Times New Roman"/>
          <w:color w:val="000000"/>
          <w:sz w:val="32"/>
          <w:szCs w:val="32"/>
          <w:highlight w:val="none"/>
          <w:lang w:val="en-US" w:eastAsia="zh-CN"/>
        </w:rPr>
        <w:t>万元，项目支出比2021年增加</w:t>
      </w:r>
      <w:r>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t>16.3395</w:t>
      </w:r>
      <w:r>
        <w:rPr>
          <w:rFonts w:hint="eastAsia" w:ascii="Times New Roman" w:hAnsi="Times New Roman" w:eastAsia="仿宋_GB2312" w:cs="Times New Roman"/>
          <w:color w:val="000000"/>
          <w:sz w:val="32"/>
          <w:szCs w:val="32"/>
          <w:highlight w:val="none"/>
          <w:lang w:val="en-US" w:eastAsia="zh-CN"/>
        </w:rPr>
        <w:t>万元</w:t>
      </w:r>
      <w:r>
        <w:rPr>
          <w:rFonts w:hint="default" w:ascii="Times New Roman" w:hAnsi="Times New Roman" w:eastAsia="仿宋_GB2312" w:cs="Times New Roman"/>
          <w:color w:val="000000"/>
          <w:sz w:val="32"/>
          <w:szCs w:val="32"/>
          <w:highlight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000000"/>
          <w:sz w:val="32"/>
          <w:szCs w:val="32"/>
          <w:highlight w:val="none"/>
          <w:lang w:eastAsia="zh-CN"/>
        </w:rPr>
      </w:pPr>
      <w:r>
        <w:rPr>
          <w:rFonts w:hint="default" w:ascii="Times New Roman" w:hAnsi="Times New Roman" w:eastAsia="仿宋_GB2312" w:cs="Times New Roman"/>
          <w:color w:val="000000"/>
          <w:sz w:val="32"/>
          <w:szCs w:val="32"/>
          <w:highlight w:val="none"/>
        </w:rPr>
        <w:t>其中：</w:t>
      </w:r>
      <w:r>
        <w:rPr>
          <w:rFonts w:hint="default" w:ascii="Times New Roman" w:hAnsi="Times New Roman" w:eastAsia="仿宋_GB2312" w:cs="Times New Roman"/>
          <w:color w:val="000000"/>
          <w:sz w:val="32"/>
          <w:szCs w:val="32"/>
          <w:highlight w:val="none"/>
          <w:lang w:eastAsia="zh-CN"/>
        </w:rPr>
        <w:t>一般公共预算拨款收入</w:t>
      </w:r>
      <w:r>
        <w:rPr>
          <w:rFonts w:hint="default" w:ascii="Times New Roman" w:hAnsi="Times New Roman" w:eastAsia="仿宋_GB2312" w:cs="Times New Roman"/>
          <w:color w:val="000000"/>
          <w:sz w:val="32"/>
          <w:szCs w:val="32"/>
          <w:highlight w:val="none"/>
          <w:lang w:val="en-US" w:eastAsia="zh-CN"/>
        </w:rPr>
        <w:t>1350.2</w:t>
      </w:r>
      <w:r>
        <w:rPr>
          <w:rFonts w:hint="eastAsia" w:ascii="Times New Roman" w:hAnsi="Times New Roman" w:eastAsia="仿宋_GB2312" w:cs="Times New Roman"/>
          <w:color w:val="000000"/>
          <w:sz w:val="32"/>
          <w:szCs w:val="32"/>
          <w:highlight w:val="none"/>
          <w:lang w:val="en-US" w:eastAsia="zh-CN"/>
        </w:rPr>
        <w:t>393</w:t>
      </w:r>
      <w:r>
        <w:rPr>
          <w:rFonts w:hint="default" w:ascii="Times New Roman" w:hAnsi="Times New Roman" w:eastAsia="仿宋_GB2312" w:cs="Times New Roman"/>
          <w:color w:val="000000"/>
          <w:sz w:val="32"/>
          <w:szCs w:val="32"/>
          <w:highlight w:val="none"/>
        </w:rPr>
        <w:t>万元，占</w:t>
      </w:r>
      <w:r>
        <w:rPr>
          <w:rFonts w:hint="default" w:ascii="Times New Roman" w:hAnsi="Times New Roman" w:eastAsia="仿宋_GB2312" w:cs="Times New Roman"/>
          <w:color w:val="000000"/>
          <w:sz w:val="32"/>
          <w:szCs w:val="32"/>
          <w:highlight w:val="none"/>
          <w:lang w:val="en-US" w:eastAsia="zh-CN"/>
        </w:rPr>
        <w:t>99.19</w:t>
      </w:r>
      <w:r>
        <w:rPr>
          <w:rFonts w:hint="default" w:ascii="Times New Roman" w:hAnsi="Times New Roman" w:eastAsia="仿宋_GB2312" w:cs="Times New Roman"/>
          <w:color w:val="000000"/>
          <w:sz w:val="32"/>
          <w:szCs w:val="32"/>
          <w:highlight w:val="none"/>
        </w:rPr>
        <w:t>%；</w:t>
      </w:r>
      <w:r>
        <w:rPr>
          <w:rFonts w:hint="default" w:ascii="Times New Roman" w:hAnsi="Times New Roman" w:eastAsia="仿宋_GB2312" w:cs="Times New Roman"/>
          <w:color w:val="000000"/>
          <w:sz w:val="32"/>
          <w:szCs w:val="32"/>
          <w:highlight w:val="none"/>
          <w:lang w:eastAsia="zh-CN"/>
        </w:rPr>
        <w:t>事业收入（不含专户资金）</w:t>
      </w:r>
      <w:r>
        <w:rPr>
          <w:rFonts w:hint="default" w:ascii="Times New Roman" w:hAnsi="Times New Roman" w:eastAsia="仿宋_GB2312" w:cs="Times New Roman"/>
          <w:color w:val="000000"/>
          <w:sz w:val="32"/>
          <w:szCs w:val="32"/>
          <w:highlight w:val="none"/>
          <w:lang w:val="en-US" w:eastAsia="zh-CN"/>
        </w:rPr>
        <w:t>10.96</w:t>
      </w:r>
      <w:r>
        <w:rPr>
          <w:rFonts w:hint="eastAsia" w:ascii="Times New Roman" w:hAnsi="Times New Roman" w:eastAsia="仿宋_GB2312" w:cs="Times New Roman"/>
          <w:color w:val="000000"/>
          <w:sz w:val="32"/>
          <w:szCs w:val="32"/>
          <w:highlight w:val="none"/>
          <w:lang w:val="en-US" w:eastAsia="zh-CN"/>
        </w:rPr>
        <w:t>00</w:t>
      </w:r>
      <w:r>
        <w:rPr>
          <w:rFonts w:hint="default" w:ascii="Times New Roman" w:hAnsi="Times New Roman" w:eastAsia="仿宋_GB2312" w:cs="Times New Roman"/>
          <w:color w:val="000000"/>
          <w:sz w:val="32"/>
          <w:szCs w:val="32"/>
          <w:highlight w:val="none"/>
        </w:rPr>
        <w:t>万元，占</w:t>
      </w:r>
      <w:r>
        <w:rPr>
          <w:rFonts w:hint="eastAsia" w:ascii="Times New Roman" w:hAnsi="Times New Roman" w:eastAsia="仿宋_GB2312" w:cs="Times New Roman"/>
          <w:color w:val="000000"/>
          <w:sz w:val="32"/>
          <w:szCs w:val="32"/>
          <w:highlight w:val="none"/>
          <w:lang w:val="en-US" w:eastAsia="zh-CN"/>
        </w:rPr>
        <w:t>0.</w:t>
      </w:r>
      <w:r>
        <w:rPr>
          <w:rFonts w:hint="default" w:ascii="Times New Roman" w:hAnsi="Times New Roman" w:eastAsia="仿宋_GB2312" w:cs="Times New Roman"/>
          <w:color w:val="000000"/>
          <w:sz w:val="32"/>
          <w:szCs w:val="32"/>
          <w:highlight w:val="none"/>
          <w:lang w:val="en-US" w:eastAsia="zh-CN"/>
        </w:rPr>
        <w:t>81</w:t>
      </w:r>
      <w:r>
        <w:rPr>
          <w:rFonts w:hint="default" w:ascii="Times New Roman" w:hAnsi="Times New Roman" w:eastAsia="仿宋_GB2312" w:cs="Times New Roman"/>
          <w:color w:val="000000"/>
          <w:sz w:val="32"/>
          <w:szCs w:val="32"/>
          <w:highlight w:val="none"/>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default" w:ascii="Times New Roman" w:hAnsi="Times New Roman" w:eastAsia="楷体_GB2312" w:cs="Times New Roman"/>
          <w:b/>
          <w:bCs w:val="0"/>
          <w:color w:val="000000"/>
          <w:sz w:val="32"/>
          <w:szCs w:val="32"/>
          <w:highlight w:val="none"/>
          <w:u w:val="single"/>
          <w:lang w:eastAsia="zh-CN"/>
        </w:rPr>
      </w:pPr>
      <w:r>
        <w:rPr>
          <w:rFonts w:hint="default" w:ascii="Times New Roman" w:hAnsi="Times New Roman" w:eastAsia="楷体_GB2312" w:cs="Times New Roman"/>
          <w:b/>
          <w:bCs w:val="0"/>
          <w:color w:val="000000"/>
          <w:sz w:val="32"/>
          <w:szCs w:val="32"/>
          <w:highlight w:val="none"/>
        </w:rPr>
        <w:t>（</w:t>
      </w:r>
      <w:r>
        <w:rPr>
          <w:rFonts w:hint="default" w:ascii="Times New Roman" w:hAnsi="Times New Roman" w:eastAsia="楷体_GB2312" w:cs="Times New Roman"/>
          <w:b/>
          <w:bCs w:val="0"/>
          <w:color w:val="000000"/>
          <w:sz w:val="32"/>
          <w:szCs w:val="32"/>
          <w:highlight w:val="none"/>
          <w:lang w:eastAsia="zh-CN"/>
        </w:rPr>
        <w:t>三</w:t>
      </w:r>
      <w:r>
        <w:rPr>
          <w:rFonts w:hint="default" w:ascii="Times New Roman" w:hAnsi="Times New Roman" w:eastAsia="楷体_GB2312" w:cs="Times New Roman"/>
          <w:b/>
          <w:bCs w:val="0"/>
          <w:color w:val="000000"/>
          <w:sz w:val="32"/>
          <w:szCs w:val="32"/>
          <w:highlight w:val="none"/>
        </w:rPr>
        <w:t>）</w:t>
      </w:r>
      <w:r>
        <w:rPr>
          <w:rFonts w:hint="default" w:ascii="Times New Roman" w:hAnsi="Times New Roman" w:eastAsia="楷体_GB2312" w:cs="Times New Roman"/>
          <w:b/>
          <w:bCs w:val="0"/>
          <w:color w:val="000000"/>
          <w:sz w:val="32"/>
          <w:szCs w:val="32"/>
          <w:highlight w:val="none"/>
          <w:lang w:eastAsia="zh-CN"/>
        </w:rPr>
        <w:t>关于兰溪市社会保障服务中心202</w:t>
      </w:r>
      <w:r>
        <w:rPr>
          <w:rFonts w:hint="default" w:ascii="Times New Roman" w:hAnsi="Times New Roman" w:eastAsia="楷体_GB2312" w:cs="Times New Roman"/>
          <w:b/>
          <w:bCs w:val="0"/>
          <w:color w:val="000000"/>
          <w:sz w:val="32"/>
          <w:szCs w:val="32"/>
          <w:highlight w:val="none"/>
          <w:lang w:val="en-US" w:eastAsia="zh-CN"/>
        </w:rPr>
        <w:t>2</w:t>
      </w:r>
      <w:r>
        <w:rPr>
          <w:rFonts w:hint="default" w:ascii="Times New Roman" w:hAnsi="Times New Roman" w:eastAsia="楷体_GB2312" w:cs="Times New Roman"/>
          <w:b/>
          <w:bCs w:val="0"/>
          <w:color w:val="000000"/>
          <w:sz w:val="32"/>
          <w:szCs w:val="32"/>
          <w:highlight w:val="none"/>
        </w:rPr>
        <w:t>年支出预算</w:t>
      </w:r>
      <w:r>
        <w:rPr>
          <w:rFonts w:hint="default" w:ascii="Times New Roman" w:hAnsi="Times New Roman" w:eastAsia="楷体_GB2312" w:cs="Times New Roman"/>
          <w:b/>
          <w:bCs w:val="0"/>
          <w:color w:val="000000"/>
          <w:sz w:val="32"/>
          <w:szCs w:val="32"/>
          <w:highlight w:val="none"/>
          <w:lang w:eastAsia="zh-CN"/>
        </w:rPr>
        <w:t>情况说明</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b w:val="0"/>
          <w:bCs/>
          <w:color w:val="000000"/>
          <w:sz w:val="32"/>
          <w:szCs w:val="32"/>
          <w:highlight w:val="none"/>
        </w:rPr>
      </w:pPr>
      <w:r>
        <w:rPr>
          <w:rFonts w:hint="default" w:ascii="Times New Roman" w:hAnsi="Times New Roman" w:eastAsia="仿宋_GB2312" w:cs="Times New Roman"/>
          <w:b w:val="0"/>
          <w:bCs/>
          <w:color w:val="000000"/>
          <w:sz w:val="32"/>
          <w:szCs w:val="32"/>
          <w:highlight w:val="none"/>
          <w:lang w:eastAsia="zh-CN"/>
        </w:rPr>
        <w:t>兰溪市社会保障服务中心202</w:t>
      </w:r>
      <w:r>
        <w:rPr>
          <w:rFonts w:hint="default" w:ascii="Times New Roman" w:hAnsi="Times New Roman" w:eastAsia="仿宋_GB2312" w:cs="Times New Roman"/>
          <w:b w:val="0"/>
          <w:bCs/>
          <w:color w:val="000000"/>
          <w:sz w:val="32"/>
          <w:szCs w:val="32"/>
          <w:highlight w:val="none"/>
          <w:lang w:val="en-US" w:eastAsia="zh-CN"/>
        </w:rPr>
        <w:t>2</w:t>
      </w:r>
      <w:r>
        <w:rPr>
          <w:rFonts w:hint="default" w:ascii="Times New Roman" w:hAnsi="Times New Roman" w:eastAsia="仿宋_GB2312" w:cs="Times New Roman"/>
          <w:b w:val="0"/>
          <w:bCs/>
          <w:color w:val="000000"/>
          <w:sz w:val="32"/>
          <w:szCs w:val="32"/>
          <w:highlight w:val="none"/>
        </w:rPr>
        <w:t>年支出预算</w:t>
      </w:r>
      <w:r>
        <w:rPr>
          <w:rFonts w:hint="default" w:ascii="Times New Roman" w:hAnsi="Times New Roman" w:eastAsia="仿宋_GB2312" w:cs="Times New Roman"/>
          <w:color w:val="000000"/>
          <w:sz w:val="32"/>
          <w:szCs w:val="32"/>
          <w:highlight w:val="none"/>
          <w:lang w:val="en-US" w:eastAsia="zh-CN"/>
        </w:rPr>
        <w:t>1361.</w:t>
      </w:r>
      <w:r>
        <w:rPr>
          <w:rFonts w:hint="eastAsia" w:ascii="Times New Roman" w:hAnsi="Times New Roman" w:eastAsia="仿宋_GB2312" w:cs="Times New Roman"/>
          <w:color w:val="000000"/>
          <w:sz w:val="32"/>
          <w:szCs w:val="32"/>
          <w:highlight w:val="none"/>
          <w:lang w:val="en-US" w:eastAsia="zh-CN"/>
        </w:rPr>
        <w:t>1993</w:t>
      </w:r>
      <w:r>
        <w:rPr>
          <w:rFonts w:hint="default" w:ascii="Times New Roman" w:hAnsi="Times New Roman" w:eastAsia="仿宋_GB2312" w:cs="Times New Roman"/>
          <w:b w:val="0"/>
          <w:bCs/>
          <w:color w:val="000000"/>
          <w:sz w:val="32"/>
          <w:szCs w:val="32"/>
          <w:highlight w:val="none"/>
        </w:rPr>
        <w:t>万元。</w:t>
      </w:r>
    </w:p>
    <w:p>
      <w:pPr>
        <w:keepNext w:val="0"/>
        <w:keepLines w:val="0"/>
        <w:pageBreakBefore w:val="0"/>
        <w:numPr>
          <w:ilvl w:val="0"/>
          <w:numId w:val="1"/>
        </w:numPr>
        <w:kinsoku/>
        <w:wordWrap/>
        <w:overflowPunct/>
        <w:topLinePunct w:val="0"/>
        <w:autoSpaceDE/>
        <w:autoSpaceDN/>
        <w:bidi w:val="0"/>
        <w:adjustRightInd/>
        <w:snapToGrid/>
        <w:spacing w:line="560" w:lineRule="exact"/>
        <w:ind w:right="0" w:rightChars="0" w:firstLine="630"/>
        <w:textAlignment w:val="auto"/>
        <w:outlineLvl w:val="9"/>
        <w:rPr>
          <w:rFonts w:hint="default" w:ascii="Times New Roman" w:hAnsi="Times New Roman" w:eastAsia="仿宋_GB2312" w:cs="Times New Roman"/>
          <w:b w:val="0"/>
          <w:bCs/>
          <w:color w:val="000000"/>
          <w:sz w:val="32"/>
          <w:szCs w:val="32"/>
          <w:highlight w:val="none"/>
        </w:rPr>
      </w:pPr>
      <w:r>
        <w:rPr>
          <w:rFonts w:hint="default" w:ascii="Times New Roman" w:hAnsi="Times New Roman" w:eastAsia="仿宋_GB2312" w:cs="Times New Roman"/>
          <w:b w:val="0"/>
          <w:bCs/>
          <w:color w:val="000000"/>
          <w:sz w:val="32"/>
          <w:szCs w:val="32"/>
          <w:highlight w:val="none"/>
        </w:rPr>
        <w:t>按支出功能分类，包括</w:t>
      </w:r>
      <w:r>
        <w:rPr>
          <w:rFonts w:hint="default" w:ascii="Times New Roman" w:hAnsi="Times New Roman" w:eastAsia="仿宋_GB2312" w:cs="Times New Roman"/>
          <w:b w:val="0"/>
          <w:bCs/>
          <w:color w:val="000000"/>
          <w:sz w:val="32"/>
          <w:szCs w:val="32"/>
          <w:highlight w:val="none"/>
          <w:lang w:eastAsia="zh-CN"/>
        </w:rPr>
        <w:t>社会保障和就业支出</w:t>
      </w:r>
      <w:r>
        <w:rPr>
          <w:rFonts w:hint="default" w:ascii="Times New Roman" w:hAnsi="Times New Roman" w:eastAsia="仿宋_GB2312" w:cs="Times New Roman"/>
          <w:b w:val="0"/>
          <w:bCs/>
          <w:color w:val="000000"/>
          <w:sz w:val="32"/>
          <w:szCs w:val="32"/>
          <w:highlight w:val="none"/>
          <w:lang w:val="en-US" w:eastAsia="zh-CN"/>
        </w:rPr>
        <w:t>1347.7</w:t>
      </w:r>
      <w:r>
        <w:rPr>
          <w:rFonts w:hint="eastAsia" w:ascii="Times New Roman" w:hAnsi="Times New Roman" w:eastAsia="仿宋_GB2312" w:cs="Times New Roman"/>
          <w:b w:val="0"/>
          <w:bCs/>
          <w:color w:val="000000"/>
          <w:sz w:val="32"/>
          <w:szCs w:val="32"/>
          <w:highlight w:val="none"/>
          <w:lang w:val="en-US" w:eastAsia="zh-CN"/>
        </w:rPr>
        <w:t>889</w:t>
      </w:r>
      <w:r>
        <w:rPr>
          <w:rFonts w:hint="default" w:ascii="Times New Roman" w:hAnsi="Times New Roman" w:eastAsia="仿宋_GB2312" w:cs="Times New Roman"/>
          <w:b w:val="0"/>
          <w:bCs/>
          <w:color w:val="000000"/>
          <w:sz w:val="32"/>
          <w:szCs w:val="32"/>
          <w:highlight w:val="none"/>
        </w:rPr>
        <w:t>万元、</w:t>
      </w:r>
      <w:r>
        <w:rPr>
          <w:rFonts w:hint="default" w:ascii="Times New Roman" w:hAnsi="Times New Roman" w:eastAsia="仿宋_GB2312" w:cs="Times New Roman"/>
          <w:b w:val="0"/>
          <w:bCs/>
          <w:color w:val="000000"/>
          <w:sz w:val="32"/>
          <w:szCs w:val="32"/>
          <w:highlight w:val="none"/>
          <w:lang w:eastAsia="zh-CN"/>
        </w:rPr>
        <w:t>卫生健康支出1</w:t>
      </w:r>
      <w:r>
        <w:rPr>
          <w:rFonts w:hint="default" w:ascii="Times New Roman" w:hAnsi="Times New Roman" w:eastAsia="仿宋_GB2312" w:cs="Times New Roman"/>
          <w:b w:val="0"/>
          <w:bCs/>
          <w:color w:val="000000"/>
          <w:sz w:val="32"/>
          <w:szCs w:val="32"/>
          <w:highlight w:val="none"/>
          <w:lang w:val="en-US" w:eastAsia="zh-CN"/>
        </w:rPr>
        <w:t>3.41</w:t>
      </w:r>
      <w:r>
        <w:rPr>
          <w:rFonts w:hint="eastAsia" w:ascii="Times New Roman" w:hAnsi="Times New Roman" w:eastAsia="仿宋_GB2312" w:cs="Times New Roman"/>
          <w:b w:val="0"/>
          <w:bCs/>
          <w:color w:val="000000"/>
          <w:sz w:val="32"/>
          <w:szCs w:val="32"/>
          <w:highlight w:val="none"/>
          <w:lang w:val="en-US" w:eastAsia="zh-CN"/>
        </w:rPr>
        <w:t>04</w:t>
      </w:r>
      <w:r>
        <w:rPr>
          <w:rFonts w:hint="default" w:ascii="Times New Roman" w:hAnsi="Times New Roman" w:eastAsia="仿宋_GB2312" w:cs="Times New Roman"/>
          <w:b w:val="0"/>
          <w:bCs/>
          <w:color w:val="000000"/>
          <w:sz w:val="32"/>
          <w:szCs w:val="32"/>
          <w:highlight w:val="none"/>
        </w:rPr>
        <w:t>万元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default" w:ascii="Times New Roman" w:hAnsi="Times New Roman" w:eastAsia="楷体_GB2312" w:cs="Times New Roman"/>
          <w:b/>
          <w:bCs w:val="0"/>
          <w:color w:val="000000"/>
          <w:sz w:val="32"/>
          <w:szCs w:val="32"/>
          <w:highlight w:val="none"/>
          <w:u w:val="single"/>
        </w:rPr>
      </w:pPr>
      <w:r>
        <w:rPr>
          <w:rFonts w:hint="default" w:ascii="Times New Roman" w:hAnsi="Times New Roman" w:eastAsia="仿宋_GB2312" w:cs="Times New Roman"/>
          <w:b w:val="0"/>
          <w:bCs/>
          <w:color w:val="000000"/>
          <w:sz w:val="32"/>
          <w:szCs w:val="32"/>
          <w:highlight w:val="none"/>
          <w:lang w:val="en-US" w:eastAsia="zh-CN"/>
        </w:rPr>
        <w:t>2.</w:t>
      </w:r>
      <w:r>
        <w:rPr>
          <w:rFonts w:hint="default" w:ascii="Times New Roman" w:hAnsi="Times New Roman" w:eastAsia="仿宋_GB2312" w:cs="Times New Roman"/>
          <w:b w:val="0"/>
          <w:bCs/>
          <w:color w:val="000000"/>
          <w:sz w:val="32"/>
          <w:szCs w:val="32"/>
          <w:highlight w:val="none"/>
        </w:rPr>
        <w:t>按支出用途分类，包括人员支出</w:t>
      </w:r>
      <w:r>
        <w:rPr>
          <w:rFonts w:hint="eastAsia" w:ascii="Times New Roman" w:hAnsi="Times New Roman" w:eastAsia="仿宋_GB2312" w:cs="Times New Roman"/>
          <w:b w:val="0"/>
          <w:bCs/>
          <w:color w:val="000000"/>
          <w:sz w:val="32"/>
          <w:szCs w:val="32"/>
          <w:highlight w:val="none"/>
          <w:lang w:val="en-US" w:eastAsia="zh-CN"/>
        </w:rPr>
        <w:t>624.1163</w:t>
      </w:r>
      <w:r>
        <w:rPr>
          <w:rFonts w:hint="default" w:ascii="Times New Roman" w:hAnsi="Times New Roman" w:eastAsia="仿宋_GB2312" w:cs="Times New Roman"/>
          <w:b w:val="0"/>
          <w:bCs/>
          <w:color w:val="000000"/>
          <w:sz w:val="32"/>
          <w:szCs w:val="32"/>
          <w:highlight w:val="none"/>
        </w:rPr>
        <w:t>万元，占</w:t>
      </w:r>
      <w:r>
        <w:rPr>
          <w:rFonts w:hint="default" w:ascii="Times New Roman" w:hAnsi="Times New Roman" w:eastAsia="仿宋_GB2312" w:cs="Times New Roman"/>
          <w:b w:val="0"/>
          <w:bCs/>
          <w:color w:val="000000"/>
          <w:sz w:val="32"/>
          <w:szCs w:val="32"/>
          <w:highlight w:val="none"/>
          <w:lang w:val="en-US" w:eastAsia="zh-CN"/>
        </w:rPr>
        <w:t>4</w:t>
      </w:r>
      <w:r>
        <w:rPr>
          <w:rFonts w:hint="eastAsia" w:ascii="Times New Roman" w:hAnsi="Times New Roman" w:eastAsia="仿宋_GB2312" w:cs="Times New Roman"/>
          <w:b w:val="0"/>
          <w:bCs/>
          <w:color w:val="000000"/>
          <w:sz w:val="32"/>
          <w:szCs w:val="32"/>
          <w:highlight w:val="none"/>
          <w:lang w:val="en-US" w:eastAsia="zh-CN"/>
        </w:rPr>
        <w:t>5.85</w:t>
      </w:r>
      <w:r>
        <w:rPr>
          <w:rFonts w:hint="default" w:ascii="Times New Roman" w:hAnsi="Times New Roman" w:eastAsia="仿宋_GB2312" w:cs="Times New Roman"/>
          <w:b w:val="0"/>
          <w:bCs/>
          <w:color w:val="000000"/>
          <w:sz w:val="32"/>
          <w:szCs w:val="32"/>
          <w:highlight w:val="none"/>
        </w:rPr>
        <w:t>%；日常公用支出</w:t>
      </w:r>
      <w:r>
        <w:rPr>
          <w:rFonts w:hint="eastAsia" w:ascii="Times New Roman" w:hAnsi="Times New Roman" w:eastAsia="仿宋_GB2312" w:cs="Times New Roman"/>
          <w:b w:val="0"/>
          <w:bCs/>
          <w:color w:val="000000"/>
          <w:sz w:val="32"/>
          <w:szCs w:val="32"/>
          <w:highlight w:val="none"/>
          <w:lang w:val="en-US" w:eastAsia="zh-CN"/>
        </w:rPr>
        <w:t>59.9130</w:t>
      </w:r>
      <w:r>
        <w:rPr>
          <w:rFonts w:hint="default" w:ascii="Times New Roman" w:hAnsi="Times New Roman" w:eastAsia="仿宋_GB2312" w:cs="Times New Roman"/>
          <w:b w:val="0"/>
          <w:bCs/>
          <w:color w:val="000000"/>
          <w:sz w:val="32"/>
          <w:szCs w:val="32"/>
          <w:highlight w:val="none"/>
        </w:rPr>
        <w:t>万元，占</w:t>
      </w:r>
      <w:r>
        <w:rPr>
          <w:rFonts w:hint="eastAsia" w:ascii="Times New Roman" w:hAnsi="Times New Roman" w:eastAsia="仿宋_GB2312" w:cs="Times New Roman"/>
          <w:b w:val="0"/>
          <w:bCs/>
          <w:color w:val="000000"/>
          <w:sz w:val="32"/>
          <w:szCs w:val="32"/>
          <w:highlight w:val="none"/>
          <w:lang w:val="en-US" w:eastAsia="zh-CN"/>
        </w:rPr>
        <w:t>4.40</w:t>
      </w:r>
      <w:r>
        <w:rPr>
          <w:rFonts w:hint="default" w:ascii="Times New Roman" w:hAnsi="Times New Roman" w:eastAsia="仿宋_GB2312" w:cs="Times New Roman"/>
          <w:b w:val="0"/>
          <w:bCs/>
          <w:color w:val="000000"/>
          <w:sz w:val="32"/>
          <w:szCs w:val="32"/>
          <w:highlight w:val="none"/>
        </w:rPr>
        <w:t>%；项目支出</w:t>
      </w:r>
      <w:r>
        <w:rPr>
          <w:rFonts w:hint="default" w:ascii="Times New Roman" w:hAnsi="Times New Roman" w:eastAsia="仿宋_GB2312" w:cs="Times New Roman"/>
          <w:b w:val="0"/>
          <w:bCs/>
          <w:color w:val="000000"/>
          <w:sz w:val="32"/>
          <w:szCs w:val="32"/>
          <w:highlight w:val="none"/>
          <w:lang w:val="en-US" w:eastAsia="zh-CN"/>
        </w:rPr>
        <w:t>677.17</w:t>
      </w:r>
      <w:r>
        <w:rPr>
          <w:rFonts w:hint="eastAsia" w:ascii="Times New Roman" w:hAnsi="Times New Roman" w:eastAsia="仿宋_GB2312" w:cs="Times New Roman"/>
          <w:b w:val="0"/>
          <w:bCs/>
          <w:color w:val="000000"/>
          <w:sz w:val="32"/>
          <w:szCs w:val="32"/>
          <w:highlight w:val="none"/>
          <w:lang w:val="en-US" w:eastAsia="zh-CN"/>
        </w:rPr>
        <w:t>00</w:t>
      </w:r>
      <w:r>
        <w:rPr>
          <w:rFonts w:hint="default" w:ascii="Times New Roman" w:hAnsi="Times New Roman" w:eastAsia="仿宋_GB2312" w:cs="Times New Roman"/>
          <w:b w:val="0"/>
          <w:bCs/>
          <w:color w:val="000000"/>
          <w:sz w:val="32"/>
          <w:szCs w:val="32"/>
          <w:highlight w:val="none"/>
        </w:rPr>
        <w:t>万元，占</w:t>
      </w:r>
      <w:r>
        <w:rPr>
          <w:rFonts w:hint="default" w:ascii="Times New Roman" w:hAnsi="Times New Roman" w:eastAsia="仿宋_GB2312" w:cs="Times New Roman"/>
          <w:b w:val="0"/>
          <w:bCs/>
          <w:color w:val="000000"/>
          <w:sz w:val="32"/>
          <w:szCs w:val="32"/>
          <w:highlight w:val="none"/>
          <w:lang w:val="en-US" w:eastAsia="zh-CN"/>
        </w:rPr>
        <w:t>49.75</w:t>
      </w:r>
      <w:r>
        <w:rPr>
          <w:rFonts w:hint="default" w:ascii="Times New Roman" w:hAnsi="Times New Roman" w:eastAsia="仿宋_GB2312" w:cs="Times New Roman"/>
          <w:b w:val="0"/>
          <w:bCs/>
          <w:color w:val="000000"/>
          <w:sz w:val="32"/>
          <w:szCs w:val="32"/>
          <w:highlight w:val="none"/>
        </w:rPr>
        <w:t>%。</w:t>
      </w:r>
    </w:p>
    <w:p>
      <w:pPr>
        <w:keepNext w:val="0"/>
        <w:keepLines w:val="0"/>
        <w:pageBreakBefore w:val="0"/>
        <w:kinsoku/>
        <w:wordWrap/>
        <w:overflowPunct/>
        <w:topLinePunct w:val="0"/>
        <w:autoSpaceDE/>
        <w:autoSpaceDN/>
        <w:bidi w:val="0"/>
        <w:adjustRightInd/>
        <w:snapToGrid/>
        <w:spacing w:line="560" w:lineRule="exact"/>
        <w:ind w:right="0" w:rightChars="0" w:firstLine="630" w:firstLineChars="196"/>
        <w:textAlignment w:val="auto"/>
        <w:outlineLvl w:val="9"/>
        <w:rPr>
          <w:rFonts w:hint="default" w:ascii="Times New Roman" w:hAnsi="Times New Roman" w:eastAsia="楷体_GB2312" w:cs="Times New Roman"/>
          <w:b/>
          <w:bCs w:val="0"/>
          <w:color w:val="000000"/>
          <w:sz w:val="32"/>
          <w:szCs w:val="32"/>
          <w:highlight w:val="none"/>
        </w:rPr>
      </w:pPr>
      <w:r>
        <w:rPr>
          <w:rFonts w:hint="default" w:ascii="Times New Roman" w:hAnsi="Times New Roman" w:eastAsia="楷体_GB2312" w:cs="Times New Roman"/>
          <w:b/>
          <w:bCs w:val="0"/>
          <w:color w:val="000000"/>
          <w:sz w:val="32"/>
          <w:szCs w:val="32"/>
          <w:highlight w:val="none"/>
        </w:rPr>
        <w:t>（</w:t>
      </w:r>
      <w:r>
        <w:rPr>
          <w:rFonts w:hint="default" w:ascii="Times New Roman" w:hAnsi="Times New Roman" w:eastAsia="楷体_GB2312" w:cs="Times New Roman"/>
          <w:b/>
          <w:bCs w:val="0"/>
          <w:color w:val="000000"/>
          <w:sz w:val="32"/>
          <w:szCs w:val="32"/>
          <w:highlight w:val="none"/>
          <w:lang w:eastAsia="zh-CN"/>
        </w:rPr>
        <w:t>四</w:t>
      </w:r>
      <w:r>
        <w:rPr>
          <w:rFonts w:hint="default" w:ascii="Times New Roman" w:hAnsi="Times New Roman" w:eastAsia="楷体_GB2312" w:cs="Times New Roman"/>
          <w:b/>
          <w:bCs w:val="0"/>
          <w:color w:val="000000"/>
          <w:sz w:val="32"/>
          <w:szCs w:val="32"/>
          <w:highlight w:val="none"/>
        </w:rPr>
        <w:t>）</w:t>
      </w:r>
      <w:r>
        <w:rPr>
          <w:rFonts w:hint="default" w:ascii="Times New Roman" w:hAnsi="Times New Roman" w:eastAsia="楷体_GB2312" w:cs="Times New Roman"/>
          <w:b/>
          <w:bCs w:val="0"/>
          <w:color w:val="000000"/>
          <w:sz w:val="32"/>
          <w:szCs w:val="32"/>
          <w:highlight w:val="none"/>
          <w:lang w:eastAsia="zh-CN"/>
        </w:rPr>
        <w:t>关于兰溪市社会保障服务中心202</w:t>
      </w:r>
      <w:r>
        <w:rPr>
          <w:rFonts w:hint="default" w:ascii="Times New Roman" w:hAnsi="Times New Roman" w:eastAsia="楷体_GB2312" w:cs="Times New Roman"/>
          <w:b/>
          <w:bCs w:val="0"/>
          <w:color w:val="000000"/>
          <w:sz w:val="32"/>
          <w:szCs w:val="32"/>
          <w:highlight w:val="none"/>
          <w:lang w:val="en-US" w:eastAsia="zh-CN"/>
        </w:rPr>
        <w:t>2</w:t>
      </w:r>
      <w:r>
        <w:rPr>
          <w:rFonts w:hint="default" w:ascii="Times New Roman" w:hAnsi="Times New Roman" w:eastAsia="楷体_GB2312" w:cs="Times New Roman"/>
          <w:b/>
          <w:bCs w:val="0"/>
          <w:color w:val="000000"/>
          <w:sz w:val="32"/>
          <w:szCs w:val="32"/>
          <w:highlight w:val="none"/>
        </w:rPr>
        <w:t>年财政拨款</w:t>
      </w:r>
      <w:r>
        <w:rPr>
          <w:rFonts w:hint="default" w:ascii="Times New Roman" w:hAnsi="Times New Roman" w:eastAsia="楷体_GB2312" w:cs="Times New Roman"/>
          <w:b/>
          <w:bCs w:val="0"/>
          <w:color w:val="000000"/>
          <w:sz w:val="32"/>
          <w:szCs w:val="32"/>
          <w:highlight w:val="none"/>
          <w:lang w:eastAsia="zh-CN"/>
        </w:rPr>
        <w:t>收支预算情况的总体说明</w:t>
      </w:r>
    </w:p>
    <w:p>
      <w:pPr>
        <w:keepNext w:val="0"/>
        <w:keepLines w:val="0"/>
        <w:pageBreakBefore w:val="0"/>
        <w:kinsoku/>
        <w:wordWrap/>
        <w:overflowPunct/>
        <w:topLinePunct w:val="0"/>
        <w:autoSpaceDE/>
        <w:autoSpaceDN/>
        <w:bidi w:val="0"/>
        <w:adjustRightInd/>
        <w:snapToGrid/>
        <w:spacing w:line="560" w:lineRule="exact"/>
        <w:ind w:right="0" w:rightChars="0" w:firstLine="640"/>
        <w:textAlignment w:val="auto"/>
        <w:outlineLvl w:val="9"/>
        <w:rPr>
          <w:rFonts w:hint="default" w:ascii="Times New Roman" w:hAnsi="Times New Roman" w:eastAsia="仿宋_GB2312" w:cs="Times New Roman"/>
          <w:b w:val="0"/>
          <w:bCs/>
          <w:color w:val="000000"/>
          <w:sz w:val="32"/>
          <w:szCs w:val="32"/>
          <w:highlight w:val="none"/>
          <w:lang w:val="en-US" w:eastAsia="zh-CN"/>
        </w:rPr>
      </w:pPr>
      <w:r>
        <w:rPr>
          <w:rFonts w:hint="default" w:ascii="Times New Roman" w:hAnsi="Times New Roman" w:eastAsia="仿宋_GB2312" w:cs="Times New Roman"/>
          <w:b w:val="0"/>
          <w:bCs/>
          <w:color w:val="000000"/>
          <w:sz w:val="32"/>
          <w:szCs w:val="32"/>
          <w:highlight w:val="none"/>
          <w:lang w:eastAsia="zh-CN"/>
        </w:rPr>
        <w:t>兰溪市社会保障服务中心</w:t>
      </w:r>
      <w:r>
        <w:rPr>
          <w:rFonts w:hint="default" w:ascii="Times New Roman" w:hAnsi="Times New Roman" w:eastAsia="仿宋_GB2312" w:cs="Times New Roman"/>
          <w:b w:val="0"/>
          <w:bCs/>
          <w:color w:val="000000"/>
          <w:sz w:val="32"/>
          <w:szCs w:val="32"/>
          <w:highlight w:val="none"/>
          <w:lang w:val="en-US" w:eastAsia="zh-CN"/>
        </w:rPr>
        <w:t>2022年财政拨款收支总预算1350.</w:t>
      </w:r>
      <w:r>
        <w:rPr>
          <w:rFonts w:hint="eastAsia" w:ascii="Times New Roman" w:hAnsi="Times New Roman" w:eastAsia="仿宋_GB2312" w:cs="Times New Roman"/>
          <w:b w:val="0"/>
          <w:bCs/>
          <w:color w:val="000000"/>
          <w:sz w:val="32"/>
          <w:szCs w:val="32"/>
          <w:highlight w:val="none"/>
          <w:lang w:val="en-US" w:eastAsia="zh-CN"/>
        </w:rPr>
        <w:t>2393</w:t>
      </w:r>
      <w:r>
        <w:rPr>
          <w:rFonts w:hint="default" w:ascii="Times New Roman" w:hAnsi="Times New Roman" w:eastAsia="仿宋_GB2312" w:cs="Times New Roman"/>
          <w:b w:val="0"/>
          <w:bCs/>
          <w:color w:val="000000"/>
          <w:sz w:val="32"/>
          <w:szCs w:val="32"/>
          <w:highlight w:val="none"/>
          <w:lang w:val="en-US" w:eastAsia="zh-CN"/>
        </w:rPr>
        <w:t>万元。包括：一般公共预算拨款收入1350.</w:t>
      </w:r>
      <w:r>
        <w:rPr>
          <w:rFonts w:hint="eastAsia" w:ascii="Times New Roman" w:hAnsi="Times New Roman" w:eastAsia="仿宋_GB2312" w:cs="Times New Roman"/>
          <w:b w:val="0"/>
          <w:bCs/>
          <w:color w:val="000000"/>
          <w:sz w:val="32"/>
          <w:szCs w:val="32"/>
          <w:highlight w:val="none"/>
          <w:lang w:val="en-US" w:eastAsia="zh-CN"/>
        </w:rPr>
        <w:t>2393</w:t>
      </w:r>
      <w:r>
        <w:rPr>
          <w:rFonts w:hint="default" w:ascii="Times New Roman" w:hAnsi="Times New Roman" w:eastAsia="仿宋_GB2312" w:cs="Times New Roman"/>
          <w:b w:val="0"/>
          <w:bCs/>
          <w:color w:val="000000"/>
          <w:sz w:val="32"/>
          <w:szCs w:val="32"/>
          <w:highlight w:val="none"/>
          <w:lang w:val="en-US" w:eastAsia="zh-CN"/>
        </w:rPr>
        <w:t>万元；支出包括：社会保障和就业支出1336.8</w:t>
      </w:r>
      <w:r>
        <w:rPr>
          <w:rFonts w:hint="eastAsia" w:ascii="Times New Roman" w:hAnsi="Times New Roman" w:eastAsia="仿宋_GB2312" w:cs="Times New Roman"/>
          <w:b w:val="0"/>
          <w:bCs/>
          <w:color w:val="000000"/>
          <w:sz w:val="32"/>
          <w:szCs w:val="32"/>
          <w:highlight w:val="none"/>
          <w:lang w:val="en-US" w:eastAsia="zh-CN"/>
        </w:rPr>
        <w:t>289</w:t>
      </w:r>
      <w:r>
        <w:rPr>
          <w:rFonts w:hint="default" w:ascii="Times New Roman" w:hAnsi="Times New Roman" w:eastAsia="仿宋_GB2312" w:cs="Times New Roman"/>
          <w:b w:val="0"/>
          <w:bCs/>
          <w:color w:val="000000"/>
          <w:sz w:val="32"/>
          <w:szCs w:val="32"/>
          <w:highlight w:val="none"/>
          <w:lang w:val="en-US" w:eastAsia="zh-CN"/>
        </w:rPr>
        <w:t>万元、卫生健康支出</w:t>
      </w:r>
      <w:r>
        <w:rPr>
          <w:rFonts w:hint="default" w:ascii="Times New Roman" w:hAnsi="Times New Roman" w:eastAsia="仿宋_GB2312" w:cs="Times New Roman"/>
          <w:b w:val="0"/>
          <w:bCs/>
          <w:color w:val="000000"/>
          <w:sz w:val="32"/>
          <w:szCs w:val="32"/>
          <w:highlight w:val="none"/>
          <w:lang w:eastAsia="zh-CN"/>
        </w:rPr>
        <w:t>1</w:t>
      </w:r>
      <w:r>
        <w:rPr>
          <w:rFonts w:hint="default" w:ascii="Times New Roman" w:hAnsi="Times New Roman" w:eastAsia="仿宋_GB2312" w:cs="Times New Roman"/>
          <w:b w:val="0"/>
          <w:bCs/>
          <w:color w:val="000000"/>
          <w:sz w:val="32"/>
          <w:szCs w:val="32"/>
          <w:highlight w:val="none"/>
          <w:lang w:val="en-US" w:eastAsia="zh-CN"/>
        </w:rPr>
        <w:t>3.41</w:t>
      </w:r>
      <w:r>
        <w:rPr>
          <w:rFonts w:hint="eastAsia" w:ascii="Times New Roman" w:hAnsi="Times New Roman" w:eastAsia="仿宋_GB2312" w:cs="Times New Roman"/>
          <w:b w:val="0"/>
          <w:bCs/>
          <w:color w:val="000000"/>
          <w:sz w:val="32"/>
          <w:szCs w:val="32"/>
          <w:highlight w:val="none"/>
          <w:lang w:val="en-US" w:eastAsia="zh-CN"/>
        </w:rPr>
        <w:t>04</w:t>
      </w:r>
      <w:r>
        <w:rPr>
          <w:rFonts w:hint="default" w:ascii="Times New Roman" w:hAnsi="Times New Roman" w:eastAsia="仿宋_GB2312" w:cs="Times New Roman"/>
          <w:b w:val="0"/>
          <w:bCs/>
          <w:color w:val="000000"/>
          <w:sz w:val="32"/>
          <w:szCs w:val="32"/>
          <w:highlight w:val="none"/>
          <w:lang w:val="en-US" w:eastAsia="zh-CN"/>
        </w:rPr>
        <w:t>万元。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default" w:ascii="Times New Roman" w:hAnsi="Times New Roman" w:eastAsia="楷体_GB2312" w:cs="Times New Roman"/>
          <w:b/>
          <w:bCs w:val="0"/>
          <w:color w:val="000000"/>
          <w:sz w:val="32"/>
          <w:szCs w:val="32"/>
          <w:highlight w:val="none"/>
          <w:lang w:eastAsia="zh-CN"/>
        </w:rPr>
      </w:pPr>
      <w:r>
        <w:rPr>
          <w:rFonts w:hint="default" w:ascii="Times New Roman" w:hAnsi="Times New Roman" w:eastAsia="楷体_GB2312" w:cs="Times New Roman"/>
          <w:b/>
          <w:bCs w:val="0"/>
          <w:color w:val="000000"/>
          <w:sz w:val="32"/>
          <w:szCs w:val="32"/>
          <w:highlight w:val="none"/>
          <w:lang w:eastAsia="zh-CN"/>
        </w:rPr>
        <w:t>（五）关于兰溪市社会保障服务中心202</w:t>
      </w:r>
      <w:r>
        <w:rPr>
          <w:rFonts w:hint="default" w:ascii="Times New Roman" w:hAnsi="Times New Roman" w:eastAsia="楷体_GB2312" w:cs="Times New Roman"/>
          <w:b/>
          <w:bCs w:val="0"/>
          <w:color w:val="000000"/>
          <w:sz w:val="32"/>
          <w:szCs w:val="32"/>
          <w:highlight w:val="none"/>
          <w:lang w:val="en-US" w:eastAsia="zh-CN"/>
        </w:rPr>
        <w:t>2</w:t>
      </w:r>
      <w:r>
        <w:rPr>
          <w:rFonts w:hint="default" w:ascii="Times New Roman" w:hAnsi="Times New Roman" w:eastAsia="楷体_GB2312" w:cs="Times New Roman"/>
          <w:b/>
          <w:bCs w:val="0"/>
          <w:color w:val="000000"/>
          <w:sz w:val="32"/>
          <w:szCs w:val="32"/>
          <w:highlight w:val="none"/>
        </w:rPr>
        <w:t>年</w:t>
      </w:r>
      <w:r>
        <w:rPr>
          <w:rFonts w:hint="default" w:ascii="Times New Roman" w:hAnsi="Times New Roman" w:eastAsia="楷体_GB2312" w:cs="Times New Roman"/>
          <w:b/>
          <w:bCs w:val="0"/>
          <w:color w:val="000000"/>
          <w:sz w:val="32"/>
          <w:szCs w:val="32"/>
          <w:highlight w:val="none"/>
          <w:lang w:eastAsia="zh-CN"/>
        </w:rPr>
        <w:t>一般公共预算当年拨款情况说明</w:t>
      </w:r>
    </w:p>
    <w:p>
      <w:pPr>
        <w:keepNext w:val="0"/>
        <w:keepLines w:val="0"/>
        <w:pageBreakBefore w:val="0"/>
        <w:numPr>
          <w:ilvl w:val="0"/>
          <w:numId w:val="0"/>
        </w:numPr>
        <w:kinsoku/>
        <w:wordWrap/>
        <w:overflowPunct/>
        <w:topLinePunct w:val="0"/>
        <w:autoSpaceDE/>
        <w:autoSpaceDN/>
        <w:bidi w:val="0"/>
        <w:adjustRightInd/>
        <w:snapToGrid/>
        <w:spacing w:line="560" w:lineRule="exact"/>
        <w:ind w:right="0" w:rightChars="0" w:firstLine="642"/>
        <w:textAlignment w:val="auto"/>
        <w:outlineLvl w:val="9"/>
        <w:rPr>
          <w:rFonts w:hint="default" w:ascii="Times New Roman" w:hAnsi="Times New Roman" w:eastAsia="仿宋_GB2312" w:cs="Times New Roman"/>
          <w:b/>
          <w:bCs w:val="0"/>
          <w:color w:val="000000"/>
          <w:sz w:val="32"/>
          <w:szCs w:val="32"/>
          <w:highlight w:val="none"/>
          <w:lang w:val="en-US" w:eastAsia="zh-CN"/>
        </w:rPr>
      </w:pPr>
      <w:r>
        <w:rPr>
          <w:rFonts w:hint="default" w:ascii="Times New Roman" w:hAnsi="Times New Roman" w:eastAsia="仿宋_GB2312" w:cs="Times New Roman"/>
          <w:b/>
          <w:bCs w:val="0"/>
          <w:color w:val="000000"/>
          <w:sz w:val="32"/>
          <w:szCs w:val="32"/>
          <w:highlight w:val="none"/>
          <w:lang w:val="en-US" w:eastAsia="zh-CN"/>
        </w:rPr>
        <w:t>1.一般公共预算当年拨款规模变化情况</w:t>
      </w:r>
    </w:p>
    <w:p>
      <w:pPr>
        <w:keepNext w:val="0"/>
        <w:keepLines w:val="0"/>
        <w:pageBreakBefore w:val="0"/>
        <w:numPr>
          <w:ilvl w:val="0"/>
          <w:numId w:val="0"/>
        </w:numPr>
        <w:kinsoku/>
        <w:wordWrap/>
        <w:overflowPunct/>
        <w:topLinePunct w:val="0"/>
        <w:autoSpaceDE/>
        <w:autoSpaceDN/>
        <w:bidi w:val="0"/>
        <w:adjustRightInd/>
        <w:snapToGrid/>
        <w:spacing w:line="560" w:lineRule="exact"/>
        <w:ind w:right="0" w:rightChars="0" w:firstLine="642"/>
        <w:textAlignment w:val="auto"/>
        <w:outlineLvl w:val="9"/>
        <w:rPr>
          <w:rFonts w:hint="default" w:ascii="Times New Roman" w:hAnsi="Times New Roman" w:eastAsia="仿宋_GB2312" w:cs="Times New Roman"/>
          <w:b w:val="0"/>
          <w:bCs/>
          <w:color w:val="000000"/>
          <w:sz w:val="32"/>
          <w:szCs w:val="32"/>
          <w:highlight w:val="none"/>
          <w:lang w:val="en-US" w:eastAsia="zh-CN"/>
        </w:rPr>
      </w:pPr>
      <w:r>
        <w:rPr>
          <w:rFonts w:hint="default" w:ascii="Times New Roman" w:hAnsi="Times New Roman" w:eastAsia="仿宋_GB2312" w:cs="Times New Roman"/>
          <w:b w:val="0"/>
          <w:bCs/>
          <w:color w:val="000000"/>
          <w:sz w:val="32"/>
          <w:szCs w:val="32"/>
          <w:highlight w:val="none"/>
          <w:lang w:eastAsia="zh-CN"/>
        </w:rPr>
        <w:t>兰溪市社会保障服务中心</w:t>
      </w:r>
      <w:r>
        <w:rPr>
          <w:rFonts w:hint="default" w:ascii="Times New Roman" w:hAnsi="Times New Roman" w:eastAsia="仿宋_GB2312" w:cs="Times New Roman"/>
          <w:b w:val="0"/>
          <w:bCs/>
          <w:color w:val="000000"/>
          <w:sz w:val="32"/>
          <w:szCs w:val="32"/>
          <w:highlight w:val="none"/>
          <w:lang w:val="en-US" w:eastAsia="zh-CN"/>
        </w:rPr>
        <w:t>2022年一般公共预算当年拨款1350.</w:t>
      </w:r>
      <w:r>
        <w:rPr>
          <w:rFonts w:hint="eastAsia" w:ascii="Times New Roman" w:hAnsi="Times New Roman" w:eastAsia="仿宋_GB2312" w:cs="Times New Roman"/>
          <w:b w:val="0"/>
          <w:bCs/>
          <w:color w:val="000000"/>
          <w:sz w:val="32"/>
          <w:szCs w:val="32"/>
          <w:highlight w:val="none"/>
          <w:lang w:val="en-US" w:eastAsia="zh-CN"/>
        </w:rPr>
        <w:t>2393</w:t>
      </w:r>
      <w:r>
        <w:rPr>
          <w:rFonts w:hint="default" w:ascii="Times New Roman" w:hAnsi="Times New Roman" w:eastAsia="仿宋_GB2312" w:cs="Times New Roman"/>
          <w:b w:val="0"/>
          <w:bCs/>
          <w:color w:val="000000"/>
          <w:sz w:val="32"/>
          <w:szCs w:val="32"/>
          <w:highlight w:val="none"/>
          <w:lang w:val="en-US" w:eastAsia="zh-CN"/>
        </w:rPr>
        <w:t>万元，比上年执行数增加48.77</w:t>
      </w:r>
      <w:r>
        <w:rPr>
          <w:rFonts w:hint="eastAsia" w:ascii="Times New Roman" w:hAnsi="Times New Roman" w:eastAsia="仿宋_GB2312" w:cs="Times New Roman"/>
          <w:b w:val="0"/>
          <w:bCs/>
          <w:color w:val="000000"/>
          <w:sz w:val="32"/>
          <w:szCs w:val="32"/>
          <w:highlight w:val="none"/>
          <w:lang w:val="en-US" w:eastAsia="zh-CN"/>
        </w:rPr>
        <w:t>08</w:t>
      </w:r>
      <w:r>
        <w:rPr>
          <w:rFonts w:hint="default" w:ascii="Times New Roman" w:hAnsi="Times New Roman" w:eastAsia="仿宋_GB2312" w:cs="Times New Roman"/>
          <w:b w:val="0"/>
          <w:bCs/>
          <w:color w:val="000000"/>
          <w:sz w:val="32"/>
          <w:szCs w:val="32"/>
          <w:highlight w:val="none"/>
          <w:lang w:val="en-US" w:eastAsia="zh-CN"/>
        </w:rPr>
        <w:t>万元，主要是2022年预算基本支出比2021年增加</w:t>
      </w:r>
      <w:r>
        <w:rPr>
          <w:rFonts w:hint="default" w:ascii="Times New Roman" w:hAnsi="Times New Roman" w:eastAsia="仿宋_GB2312" w:cs="Times New Roman"/>
          <w:b w:val="0"/>
          <w:bCs/>
          <w:color w:val="000000" w:themeColor="text1"/>
          <w:sz w:val="32"/>
          <w:szCs w:val="32"/>
          <w:highlight w:val="none"/>
          <w:lang w:val="en-US" w:eastAsia="zh-CN"/>
          <w14:textFill>
            <w14:solidFill>
              <w14:schemeClr w14:val="tx1"/>
            </w14:solidFill>
          </w14:textFill>
        </w:rPr>
        <w:t>43.39</w:t>
      </w:r>
      <w:r>
        <w:rPr>
          <w:rFonts w:hint="eastAsia" w:ascii="Times New Roman" w:hAnsi="Times New Roman" w:eastAsia="仿宋_GB2312" w:cs="Times New Roman"/>
          <w:b w:val="0"/>
          <w:bCs/>
          <w:color w:val="000000" w:themeColor="text1"/>
          <w:sz w:val="32"/>
          <w:szCs w:val="32"/>
          <w:highlight w:val="none"/>
          <w:lang w:val="en-US" w:eastAsia="zh-CN"/>
          <w14:textFill>
            <w14:solidFill>
              <w14:schemeClr w14:val="tx1"/>
            </w14:solidFill>
          </w14:textFill>
        </w:rPr>
        <w:t>13</w:t>
      </w:r>
      <w:r>
        <w:rPr>
          <w:rFonts w:hint="default" w:ascii="Times New Roman" w:hAnsi="Times New Roman" w:eastAsia="仿宋_GB2312" w:cs="Times New Roman"/>
          <w:b w:val="0"/>
          <w:bCs/>
          <w:color w:val="000000"/>
          <w:sz w:val="32"/>
          <w:szCs w:val="32"/>
          <w:highlight w:val="none"/>
          <w:lang w:val="en-US" w:eastAsia="zh-CN"/>
        </w:rPr>
        <w:t>万元，项目支出比2021年增加</w:t>
      </w:r>
      <w:r>
        <w:rPr>
          <w:rFonts w:hint="eastAsia" w:ascii="Times New Roman" w:hAnsi="Times New Roman" w:eastAsia="仿宋_GB2312" w:cs="Times New Roman"/>
          <w:b w:val="0"/>
          <w:bCs/>
          <w:color w:val="000000" w:themeColor="text1"/>
          <w:sz w:val="32"/>
          <w:szCs w:val="32"/>
          <w:highlight w:val="none"/>
          <w:lang w:val="en-US" w:eastAsia="zh-CN"/>
          <w14:textFill>
            <w14:solidFill>
              <w14:schemeClr w14:val="tx1"/>
            </w14:solidFill>
          </w14:textFill>
        </w:rPr>
        <w:t>5.3795</w:t>
      </w:r>
      <w:r>
        <w:rPr>
          <w:rFonts w:hint="default" w:ascii="Times New Roman" w:hAnsi="Times New Roman" w:eastAsia="仿宋_GB2312" w:cs="Times New Roman"/>
          <w:b w:val="0"/>
          <w:bCs/>
          <w:color w:val="000000"/>
          <w:sz w:val="32"/>
          <w:szCs w:val="32"/>
          <w:highlight w:val="none"/>
          <w:lang w:val="en-US" w:eastAsia="zh-CN"/>
        </w:rPr>
        <w:t>万元。</w:t>
      </w:r>
    </w:p>
    <w:p>
      <w:pPr>
        <w:keepNext w:val="0"/>
        <w:keepLines w:val="0"/>
        <w:pageBreakBefore w:val="0"/>
        <w:numPr>
          <w:ilvl w:val="0"/>
          <w:numId w:val="0"/>
        </w:numPr>
        <w:kinsoku/>
        <w:wordWrap/>
        <w:overflowPunct/>
        <w:topLinePunct w:val="0"/>
        <w:autoSpaceDE/>
        <w:autoSpaceDN/>
        <w:bidi w:val="0"/>
        <w:adjustRightInd/>
        <w:snapToGrid/>
        <w:spacing w:line="560" w:lineRule="exact"/>
        <w:ind w:right="0" w:rightChars="0" w:firstLine="642"/>
        <w:textAlignment w:val="auto"/>
        <w:outlineLvl w:val="9"/>
        <w:rPr>
          <w:rFonts w:hint="default" w:ascii="Times New Roman" w:hAnsi="Times New Roman" w:eastAsia="仿宋_GB2312" w:cs="Times New Roman"/>
          <w:b/>
          <w:bCs w:val="0"/>
          <w:color w:val="000000"/>
          <w:sz w:val="32"/>
          <w:szCs w:val="32"/>
          <w:highlight w:val="none"/>
          <w:lang w:val="en-US" w:eastAsia="zh-CN"/>
        </w:rPr>
      </w:pPr>
      <w:r>
        <w:rPr>
          <w:rFonts w:hint="default" w:ascii="Times New Roman" w:hAnsi="Times New Roman" w:eastAsia="仿宋_GB2312" w:cs="Times New Roman"/>
          <w:b/>
          <w:bCs w:val="0"/>
          <w:color w:val="000000"/>
          <w:sz w:val="32"/>
          <w:szCs w:val="32"/>
          <w:highlight w:val="none"/>
          <w:lang w:val="en-US" w:eastAsia="zh-CN"/>
        </w:rPr>
        <w:t>2.一般公共预算当年拨款结构情况</w:t>
      </w:r>
    </w:p>
    <w:p>
      <w:pPr>
        <w:keepNext w:val="0"/>
        <w:keepLines w:val="0"/>
        <w:pageBreakBefore w:val="0"/>
        <w:numPr>
          <w:ilvl w:val="0"/>
          <w:numId w:val="0"/>
        </w:numPr>
        <w:kinsoku/>
        <w:wordWrap/>
        <w:overflowPunct/>
        <w:topLinePunct w:val="0"/>
        <w:autoSpaceDE/>
        <w:autoSpaceDN/>
        <w:bidi w:val="0"/>
        <w:adjustRightInd/>
        <w:snapToGrid/>
        <w:spacing w:line="560" w:lineRule="exact"/>
        <w:ind w:right="0" w:rightChars="0" w:firstLine="0"/>
        <w:textAlignment w:val="auto"/>
        <w:outlineLvl w:val="9"/>
        <w:rPr>
          <w:rFonts w:hint="default" w:ascii="Times New Roman" w:hAnsi="Times New Roman" w:eastAsia="仿宋_GB2312" w:cs="Times New Roman"/>
          <w:b w:val="0"/>
          <w:bCs/>
          <w:color w:val="000000"/>
          <w:sz w:val="32"/>
          <w:szCs w:val="32"/>
          <w:highlight w:val="none"/>
          <w:lang w:val="en-US" w:eastAsia="zh-CN"/>
        </w:rPr>
      </w:pPr>
      <w:r>
        <w:rPr>
          <w:rFonts w:hint="default" w:ascii="Times New Roman" w:hAnsi="Times New Roman" w:eastAsia="仿宋_GB2312" w:cs="Times New Roman"/>
          <w:b w:val="0"/>
          <w:bCs/>
          <w:color w:val="000000"/>
          <w:sz w:val="32"/>
          <w:szCs w:val="32"/>
          <w:highlight w:val="none"/>
          <w:lang w:val="en-US" w:eastAsia="zh-CN"/>
        </w:rPr>
        <w:t xml:space="preserve">    社会保障和就业支出1336.8</w:t>
      </w:r>
      <w:r>
        <w:rPr>
          <w:rFonts w:hint="eastAsia" w:ascii="Times New Roman" w:hAnsi="Times New Roman" w:eastAsia="仿宋_GB2312" w:cs="Times New Roman"/>
          <w:b w:val="0"/>
          <w:bCs/>
          <w:color w:val="000000"/>
          <w:sz w:val="32"/>
          <w:szCs w:val="32"/>
          <w:highlight w:val="none"/>
          <w:lang w:val="en-US" w:eastAsia="zh-CN"/>
        </w:rPr>
        <w:t>289</w:t>
      </w:r>
      <w:r>
        <w:rPr>
          <w:rFonts w:hint="default" w:ascii="Times New Roman" w:hAnsi="Times New Roman" w:eastAsia="仿宋_GB2312" w:cs="Times New Roman"/>
          <w:b w:val="0"/>
          <w:bCs/>
          <w:color w:val="000000"/>
          <w:sz w:val="32"/>
          <w:szCs w:val="32"/>
          <w:highlight w:val="none"/>
          <w:lang w:val="en-US" w:eastAsia="zh-CN"/>
        </w:rPr>
        <w:t>万元，占99.00%；卫生健康支出</w:t>
      </w:r>
      <w:r>
        <w:rPr>
          <w:rFonts w:hint="default" w:ascii="Times New Roman" w:hAnsi="Times New Roman" w:eastAsia="仿宋_GB2312" w:cs="Times New Roman"/>
          <w:b w:val="0"/>
          <w:bCs/>
          <w:color w:val="000000"/>
          <w:sz w:val="32"/>
          <w:szCs w:val="32"/>
          <w:highlight w:val="none"/>
          <w:lang w:eastAsia="zh-CN"/>
        </w:rPr>
        <w:t>1</w:t>
      </w:r>
      <w:r>
        <w:rPr>
          <w:rFonts w:hint="default" w:ascii="Times New Roman" w:hAnsi="Times New Roman" w:eastAsia="仿宋_GB2312" w:cs="Times New Roman"/>
          <w:b w:val="0"/>
          <w:bCs/>
          <w:color w:val="000000"/>
          <w:sz w:val="32"/>
          <w:szCs w:val="32"/>
          <w:highlight w:val="none"/>
          <w:lang w:val="en-US" w:eastAsia="zh-CN"/>
        </w:rPr>
        <w:t>3.41</w:t>
      </w:r>
      <w:r>
        <w:rPr>
          <w:rFonts w:hint="eastAsia" w:ascii="Times New Roman" w:hAnsi="Times New Roman" w:eastAsia="仿宋_GB2312" w:cs="Times New Roman"/>
          <w:b w:val="0"/>
          <w:bCs/>
          <w:color w:val="000000"/>
          <w:sz w:val="32"/>
          <w:szCs w:val="32"/>
          <w:highlight w:val="none"/>
          <w:lang w:val="en-US" w:eastAsia="zh-CN"/>
        </w:rPr>
        <w:t>01</w:t>
      </w:r>
      <w:r>
        <w:rPr>
          <w:rFonts w:hint="default" w:ascii="Times New Roman" w:hAnsi="Times New Roman" w:eastAsia="仿宋_GB2312" w:cs="Times New Roman"/>
          <w:b w:val="0"/>
          <w:bCs/>
          <w:color w:val="000000"/>
          <w:sz w:val="32"/>
          <w:szCs w:val="32"/>
          <w:highlight w:val="none"/>
          <w:lang w:val="en-US" w:eastAsia="zh-CN"/>
        </w:rPr>
        <w:t>万元，占1.00</w:t>
      </w:r>
      <w:r>
        <w:rPr>
          <w:rFonts w:hint="eastAsia" w:ascii="Times New Roman" w:hAnsi="Times New Roman" w:eastAsia="仿宋_GB2312" w:cs="Times New Roman"/>
          <w:b w:val="0"/>
          <w:bCs/>
          <w:color w:val="000000"/>
          <w:sz w:val="32"/>
          <w:szCs w:val="32"/>
          <w:highlight w:val="none"/>
          <w:lang w:val="en-US" w:eastAsia="zh-CN"/>
        </w:rPr>
        <w:t>%</w:t>
      </w:r>
      <w:r>
        <w:rPr>
          <w:rFonts w:hint="default" w:ascii="Times New Roman" w:hAnsi="Times New Roman" w:eastAsia="仿宋_GB2312" w:cs="Times New Roman"/>
          <w:b w:val="0"/>
          <w:bCs/>
          <w:color w:val="000000"/>
          <w:sz w:val="32"/>
          <w:szCs w:val="32"/>
          <w:highlight w:val="none"/>
          <w:lang w:val="en-US" w:eastAsia="zh-CN"/>
        </w:rPr>
        <w:t>。</w:t>
      </w:r>
    </w:p>
    <w:p>
      <w:pPr>
        <w:keepNext w:val="0"/>
        <w:keepLines w:val="0"/>
        <w:pageBreakBefore w:val="0"/>
        <w:kinsoku/>
        <w:wordWrap/>
        <w:overflowPunct/>
        <w:topLinePunct w:val="0"/>
        <w:autoSpaceDE/>
        <w:autoSpaceDN/>
        <w:bidi w:val="0"/>
        <w:adjustRightInd/>
        <w:snapToGrid/>
        <w:spacing w:line="560" w:lineRule="exact"/>
        <w:ind w:right="0" w:rightChars="0" w:firstLine="0"/>
        <w:textAlignment w:val="auto"/>
        <w:outlineLvl w:val="9"/>
        <w:rPr>
          <w:rFonts w:hint="default" w:ascii="Times New Roman" w:hAnsi="Times New Roman" w:eastAsia="仿宋_GB2312" w:cs="Times New Roman"/>
          <w:b/>
          <w:bCs w:val="0"/>
          <w:color w:val="000000"/>
          <w:sz w:val="32"/>
          <w:szCs w:val="32"/>
          <w:highlight w:val="none"/>
          <w:u w:val="single"/>
        </w:rPr>
      </w:pPr>
      <w:r>
        <w:rPr>
          <w:rFonts w:hint="default" w:ascii="Times New Roman" w:hAnsi="Times New Roman" w:eastAsia="仿宋_GB2312" w:cs="Times New Roman"/>
          <w:b w:val="0"/>
          <w:bCs/>
          <w:color w:val="000000"/>
          <w:sz w:val="32"/>
          <w:szCs w:val="32"/>
          <w:highlight w:val="none"/>
          <w:lang w:val="en-US" w:eastAsia="zh-CN"/>
        </w:rPr>
        <w:t xml:space="preserve">    </w:t>
      </w:r>
      <w:r>
        <w:rPr>
          <w:rFonts w:hint="default" w:ascii="Times New Roman" w:hAnsi="Times New Roman" w:eastAsia="仿宋_GB2312" w:cs="Times New Roman"/>
          <w:b/>
          <w:bCs w:val="0"/>
          <w:color w:val="000000"/>
          <w:sz w:val="32"/>
          <w:szCs w:val="32"/>
          <w:highlight w:val="none"/>
          <w:lang w:val="en-US" w:eastAsia="zh-CN"/>
        </w:rPr>
        <w:t>3.一般公共预算当年拨款具体使用情况</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jc w:val="left"/>
        <w:textAlignment w:val="auto"/>
        <w:outlineLvl w:val="9"/>
        <w:rPr>
          <w:rFonts w:hint="eastAsia" w:ascii="Times New Roman" w:hAnsi="Times New Roman" w:eastAsia="仿宋_GB2312" w:cs="Times New Roman"/>
          <w:b w:val="0"/>
          <w:bCs/>
          <w:color w:val="000000"/>
          <w:sz w:val="32"/>
          <w:szCs w:val="32"/>
          <w:highlight w:val="none"/>
          <w:lang w:eastAsia="zh-CN"/>
        </w:rPr>
      </w:pPr>
      <w:r>
        <w:rPr>
          <w:rFonts w:hint="default" w:ascii="Times New Roman" w:hAnsi="Times New Roman" w:eastAsia="仿宋_GB2312" w:cs="Times New Roman"/>
          <w:b w:val="0"/>
          <w:bCs/>
          <w:color w:val="000000"/>
          <w:sz w:val="32"/>
          <w:szCs w:val="32"/>
          <w:highlight w:val="none"/>
          <w:lang w:eastAsia="zh-CN"/>
        </w:rPr>
        <w:t>（</w:t>
      </w:r>
      <w:r>
        <w:rPr>
          <w:rFonts w:hint="default" w:ascii="Times New Roman" w:hAnsi="Times New Roman" w:eastAsia="仿宋_GB2312" w:cs="Times New Roman"/>
          <w:b w:val="0"/>
          <w:bCs/>
          <w:color w:val="000000"/>
          <w:sz w:val="32"/>
          <w:szCs w:val="32"/>
          <w:highlight w:val="none"/>
        </w:rPr>
        <w:t>1</w:t>
      </w:r>
      <w:r>
        <w:rPr>
          <w:rFonts w:hint="default" w:ascii="Times New Roman" w:hAnsi="Times New Roman" w:eastAsia="仿宋_GB2312" w:cs="Times New Roman"/>
          <w:b w:val="0"/>
          <w:bCs/>
          <w:color w:val="000000"/>
          <w:sz w:val="32"/>
          <w:szCs w:val="32"/>
          <w:highlight w:val="none"/>
          <w:lang w:eastAsia="zh-CN"/>
        </w:rPr>
        <w:t>）</w:t>
      </w:r>
      <w:r>
        <w:rPr>
          <w:rFonts w:hint="default" w:ascii="Times New Roman" w:hAnsi="Times New Roman" w:eastAsia="仿宋_GB2312" w:cs="Times New Roman"/>
          <w:b w:val="0"/>
          <w:bCs/>
          <w:color w:val="000000"/>
          <w:sz w:val="32"/>
          <w:szCs w:val="32"/>
          <w:highlight w:val="none"/>
        </w:rPr>
        <w:t>2080109社会保险经办机构</w:t>
      </w:r>
      <w:r>
        <w:rPr>
          <w:rFonts w:hint="default" w:ascii="Times New Roman" w:hAnsi="Times New Roman" w:eastAsia="仿宋_GB2312" w:cs="Times New Roman"/>
          <w:b w:val="0"/>
          <w:bCs/>
          <w:color w:val="000000"/>
          <w:sz w:val="32"/>
          <w:szCs w:val="32"/>
          <w:highlight w:val="none"/>
          <w:lang w:val="en-US" w:eastAsia="zh-CN"/>
        </w:rPr>
        <w:t>1336.8</w:t>
      </w:r>
      <w:r>
        <w:rPr>
          <w:rFonts w:hint="eastAsia" w:ascii="Times New Roman" w:hAnsi="Times New Roman" w:eastAsia="仿宋_GB2312" w:cs="Times New Roman"/>
          <w:b w:val="0"/>
          <w:bCs/>
          <w:color w:val="000000"/>
          <w:sz w:val="32"/>
          <w:szCs w:val="32"/>
          <w:highlight w:val="none"/>
          <w:lang w:val="en-US" w:eastAsia="zh-CN"/>
        </w:rPr>
        <w:t>289</w:t>
      </w:r>
      <w:r>
        <w:rPr>
          <w:rFonts w:hint="default" w:ascii="Times New Roman" w:hAnsi="Times New Roman" w:eastAsia="仿宋_GB2312" w:cs="Times New Roman"/>
          <w:b w:val="0"/>
          <w:bCs/>
          <w:color w:val="000000"/>
          <w:sz w:val="32"/>
          <w:szCs w:val="32"/>
          <w:highlight w:val="none"/>
        </w:rPr>
        <w:t>万元，主要用于</w:t>
      </w:r>
      <w:r>
        <w:rPr>
          <w:rFonts w:hint="eastAsia" w:ascii="Times New Roman" w:hAnsi="Times New Roman" w:eastAsia="仿宋_GB2312" w:cs="Times New Roman"/>
          <w:b w:val="0"/>
          <w:bCs/>
          <w:color w:val="000000"/>
          <w:sz w:val="32"/>
          <w:szCs w:val="32"/>
          <w:highlight w:val="none"/>
          <w:lang w:eastAsia="zh-CN"/>
        </w:rPr>
        <w:t>社保经办机构的</w:t>
      </w:r>
      <w:r>
        <w:rPr>
          <w:rFonts w:hint="default" w:ascii="Times New Roman" w:hAnsi="Times New Roman" w:eastAsia="仿宋_GB2312" w:cs="Times New Roman"/>
          <w:b w:val="0"/>
          <w:bCs/>
          <w:color w:val="000000"/>
          <w:sz w:val="32"/>
          <w:szCs w:val="32"/>
          <w:highlight w:val="none"/>
          <w:lang w:eastAsia="zh-CN"/>
        </w:rPr>
        <w:t>基本支出</w:t>
      </w:r>
      <w:r>
        <w:rPr>
          <w:rFonts w:hint="eastAsia" w:ascii="Times New Roman" w:hAnsi="Times New Roman" w:eastAsia="仿宋_GB2312" w:cs="Times New Roman"/>
          <w:b w:val="0"/>
          <w:bCs/>
          <w:color w:val="000000"/>
          <w:sz w:val="32"/>
          <w:szCs w:val="32"/>
          <w:highlight w:val="none"/>
          <w:lang w:eastAsia="zh-CN"/>
        </w:rPr>
        <w:t>和社会化管理等项目支出。</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jc w:val="left"/>
        <w:textAlignment w:val="auto"/>
        <w:outlineLvl w:val="9"/>
        <w:rPr>
          <w:rFonts w:hint="eastAsia" w:ascii="Times New Roman" w:hAnsi="Times New Roman" w:eastAsia="仿宋_GB2312" w:cs="Times New Roman"/>
          <w:b w:val="0"/>
          <w:bCs/>
          <w:color w:val="000000"/>
          <w:sz w:val="32"/>
          <w:szCs w:val="32"/>
          <w:highlight w:val="none"/>
          <w:lang w:val="en-US" w:eastAsia="zh-CN"/>
        </w:rPr>
      </w:pPr>
      <w:r>
        <w:rPr>
          <w:rFonts w:hint="default" w:ascii="Times New Roman" w:hAnsi="Times New Roman" w:eastAsia="仿宋_GB2312" w:cs="Times New Roman"/>
          <w:b w:val="0"/>
          <w:bCs/>
          <w:color w:val="000000"/>
          <w:sz w:val="32"/>
          <w:szCs w:val="32"/>
          <w:highlight w:val="none"/>
          <w:lang w:eastAsia="zh-CN"/>
        </w:rPr>
        <w:t>（</w:t>
      </w:r>
      <w:r>
        <w:rPr>
          <w:rFonts w:hint="default" w:ascii="Times New Roman" w:hAnsi="Times New Roman" w:eastAsia="仿宋_GB2312" w:cs="Times New Roman"/>
          <w:b w:val="0"/>
          <w:bCs/>
          <w:color w:val="000000"/>
          <w:sz w:val="32"/>
          <w:szCs w:val="32"/>
          <w:highlight w:val="none"/>
        </w:rPr>
        <w:t>2</w:t>
      </w:r>
      <w:r>
        <w:rPr>
          <w:rFonts w:hint="default" w:ascii="Times New Roman" w:hAnsi="Times New Roman" w:eastAsia="仿宋_GB2312" w:cs="Times New Roman"/>
          <w:b w:val="0"/>
          <w:bCs/>
          <w:color w:val="000000"/>
          <w:sz w:val="32"/>
          <w:szCs w:val="32"/>
          <w:highlight w:val="none"/>
          <w:lang w:eastAsia="zh-CN"/>
        </w:rPr>
        <w:t>）</w:t>
      </w:r>
      <w:r>
        <w:rPr>
          <w:rFonts w:hint="default" w:ascii="Times New Roman" w:hAnsi="Times New Roman" w:eastAsia="仿宋_GB2312" w:cs="Times New Roman"/>
          <w:b w:val="0"/>
          <w:bCs/>
          <w:color w:val="000000"/>
          <w:sz w:val="32"/>
          <w:szCs w:val="32"/>
          <w:highlight w:val="none"/>
        </w:rPr>
        <w:t>210110</w:t>
      </w:r>
      <w:r>
        <w:rPr>
          <w:rFonts w:hint="eastAsia" w:ascii="Times New Roman" w:hAnsi="Times New Roman" w:eastAsia="仿宋_GB2312" w:cs="Times New Roman"/>
          <w:b w:val="0"/>
          <w:bCs/>
          <w:color w:val="000000"/>
          <w:sz w:val="32"/>
          <w:szCs w:val="32"/>
          <w:highlight w:val="none"/>
          <w:lang w:val="en-US" w:eastAsia="zh-CN"/>
        </w:rPr>
        <w:t>1行政单位医疗12.6199万元，</w:t>
      </w:r>
      <w:r>
        <w:rPr>
          <w:rFonts w:hint="default" w:ascii="Times New Roman" w:hAnsi="Times New Roman" w:eastAsia="仿宋_GB2312" w:cs="Times New Roman"/>
          <w:b w:val="0"/>
          <w:bCs/>
          <w:color w:val="000000"/>
          <w:sz w:val="32"/>
          <w:szCs w:val="32"/>
          <w:highlight w:val="none"/>
        </w:rPr>
        <w:t>主要用于</w:t>
      </w:r>
      <w:r>
        <w:rPr>
          <w:rFonts w:hint="eastAsia" w:ascii="Times New Roman" w:hAnsi="Times New Roman" w:eastAsia="仿宋_GB2312" w:cs="Times New Roman"/>
          <w:b w:val="0"/>
          <w:bCs/>
          <w:color w:val="000000"/>
          <w:sz w:val="32"/>
          <w:szCs w:val="32"/>
          <w:highlight w:val="none"/>
          <w:lang w:eastAsia="zh-CN"/>
        </w:rPr>
        <w:t>参照公务员管理事业单位医疗保险缴费的经费支出</w:t>
      </w:r>
      <w:r>
        <w:rPr>
          <w:rFonts w:hint="default" w:ascii="Times New Roman" w:hAnsi="Times New Roman" w:eastAsia="仿宋_GB2312" w:cs="Times New Roman"/>
          <w:b w:val="0"/>
          <w:bCs/>
          <w:color w:val="000000"/>
          <w:sz w:val="32"/>
          <w:szCs w:val="32"/>
          <w:highlight w:val="none"/>
        </w:rPr>
        <w:t>。</w:t>
      </w:r>
    </w:p>
    <w:p>
      <w:pPr>
        <w:keepNext w:val="0"/>
        <w:keepLines w:val="0"/>
        <w:pageBreakBefore w:val="0"/>
        <w:kinsoku/>
        <w:wordWrap/>
        <w:overflowPunct/>
        <w:topLinePunct w:val="0"/>
        <w:autoSpaceDE/>
        <w:autoSpaceDN/>
        <w:bidi w:val="0"/>
        <w:adjustRightInd/>
        <w:snapToGrid/>
        <w:spacing w:line="560" w:lineRule="exact"/>
        <w:ind w:right="0" w:rightChars="0" w:firstLine="640" w:firstLineChars="200"/>
        <w:jc w:val="left"/>
        <w:textAlignment w:val="auto"/>
        <w:outlineLvl w:val="9"/>
        <w:rPr>
          <w:rFonts w:hint="default" w:ascii="Times New Roman" w:hAnsi="Times New Roman" w:eastAsia="仿宋_GB2312" w:cs="Times New Roman"/>
          <w:b w:val="0"/>
          <w:bCs/>
          <w:color w:val="000000"/>
          <w:sz w:val="32"/>
          <w:szCs w:val="32"/>
          <w:highlight w:val="none"/>
        </w:rPr>
      </w:pPr>
      <w:r>
        <w:rPr>
          <w:rFonts w:hint="eastAsia" w:ascii="Times New Roman" w:hAnsi="Times New Roman" w:eastAsia="仿宋_GB2312" w:cs="Times New Roman"/>
          <w:b w:val="0"/>
          <w:bCs/>
          <w:color w:val="000000"/>
          <w:sz w:val="32"/>
          <w:szCs w:val="32"/>
          <w:highlight w:val="none"/>
          <w:lang w:val="en-US" w:eastAsia="zh-CN"/>
        </w:rPr>
        <w:t>（3）2101102</w:t>
      </w:r>
      <w:r>
        <w:rPr>
          <w:rFonts w:hint="default" w:ascii="Times New Roman" w:hAnsi="Times New Roman" w:eastAsia="仿宋_GB2312" w:cs="Times New Roman"/>
          <w:b w:val="0"/>
          <w:bCs/>
          <w:color w:val="000000"/>
          <w:sz w:val="32"/>
          <w:szCs w:val="32"/>
          <w:highlight w:val="none"/>
        </w:rPr>
        <w:t>事业单位医疗</w:t>
      </w:r>
      <w:r>
        <w:rPr>
          <w:rFonts w:hint="eastAsia" w:ascii="Times New Roman" w:hAnsi="Times New Roman" w:eastAsia="仿宋_GB2312" w:cs="Times New Roman"/>
          <w:b w:val="0"/>
          <w:bCs/>
          <w:color w:val="000000"/>
          <w:sz w:val="32"/>
          <w:szCs w:val="32"/>
          <w:highlight w:val="none"/>
          <w:lang w:val="en-US" w:eastAsia="zh-CN"/>
        </w:rPr>
        <w:t>0.7905</w:t>
      </w:r>
      <w:r>
        <w:rPr>
          <w:rFonts w:hint="default" w:ascii="Times New Roman" w:hAnsi="Times New Roman" w:eastAsia="仿宋_GB2312" w:cs="Times New Roman"/>
          <w:b w:val="0"/>
          <w:bCs/>
          <w:color w:val="000000"/>
          <w:sz w:val="32"/>
          <w:szCs w:val="32"/>
          <w:highlight w:val="none"/>
        </w:rPr>
        <w:t>万元，主要用于</w:t>
      </w:r>
      <w:r>
        <w:rPr>
          <w:rFonts w:hint="eastAsia" w:ascii="Times New Roman" w:hAnsi="Times New Roman" w:eastAsia="仿宋_GB2312" w:cs="Times New Roman"/>
          <w:b w:val="0"/>
          <w:bCs/>
          <w:color w:val="000000"/>
          <w:sz w:val="32"/>
          <w:szCs w:val="32"/>
          <w:highlight w:val="none"/>
          <w:lang w:eastAsia="zh-CN"/>
        </w:rPr>
        <w:t>事业身份人员医疗保险缴费的经费支出</w:t>
      </w:r>
      <w:r>
        <w:rPr>
          <w:rFonts w:hint="default" w:ascii="Times New Roman" w:hAnsi="Times New Roman" w:eastAsia="仿宋_GB2312" w:cs="Times New Roman"/>
          <w:b w:val="0"/>
          <w:bCs/>
          <w:color w:val="000000"/>
          <w:sz w:val="32"/>
          <w:szCs w:val="32"/>
          <w:highlight w:val="none"/>
        </w:rPr>
        <w:t>。</w:t>
      </w:r>
    </w:p>
    <w:p>
      <w:pPr>
        <w:keepNext w:val="0"/>
        <w:keepLines w:val="0"/>
        <w:pageBreakBefore w:val="0"/>
        <w:numPr>
          <w:ilvl w:val="0"/>
          <w:numId w:val="0"/>
        </w:numPr>
        <w:kinsoku/>
        <w:wordWrap/>
        <w:overflowPunct/>
        <w:topLinePunct w:val="0"/>
        <w:autoSpaceDE/>
        <w:autoSpaceDN/>
        <w:bidi w:val="0"/>
        <w:adjustRightInd/>
        <w:snapToGrid/>
        <w:spacing w:line="560" w:lineRule="exact"/>
        <w:ind w:left="0" w:leftChars="0" w:right="0" w:rightChars="0" w:firstLine="0" w:firstLineChars="0"/>
        <w:textAlignment w:val="auto"/>
        <w:outlineLvl w:val="9"/>
        <w:rPr>
          <w:rFonts w:hint="default" w:ascii="Times New Roman" w:hAnsi="Times New Roman" w:eastAsia="楷体_GB2312" w:cs="Times New Roman"/>
          <w:b/>
          <w:bCs w:val="0"/>
          <w:color w:val="000000"/>
          <w:sz w:val="32"/>
          <w:szCs w:val="32"/>
          <w:highlight w:val="none"/>
          <w:lang w:eastAsia="zh-CN"/>
        </w:rPr>
      </w:pPr>
      <w:r>
        <w:rPr>
          <w:rFonts w:hint="default" w:ascii="Times New Roman" w:hAnsi="Times New Roman" w:eastAsia="仿宋_GB2312" w:cs="Times New Roman"/>
          <w:b w:val="0"/>
          <w:bCs/>
          <w:color w:val="000000"/>
          <w:sz w:val="32"/>
          <w:szCs w:val="32"/>
          <w:highlight w:val="none"/>
          <w:lang w:val="en-US" w:eastAsia="zh-CN"/>
        </w:rPr>
        <w:t xml:space="preserve">   </w:t>
      </w:r>
      <w:r>
        <w:rPr>
          <w:rFonts w:hint="default" w:ascii="Times New Roman" w:hAnsi="Times New Roman" w:eastAsia="楷体_GB2312" w:cs="Times New Roman"/>
          <w:b/>
          <w:bCs w:val="0"/>
          <w:color w:val="000000"/>
          <w:sz w:val="32"/>
          <w:szCs w:val="32"/>
          <w:highlight w:val="none"/>
          <w:lang w:val="en-US" w:eastAsia="zh-CN"/>
        </w:rPr>
        <w:t xml:space="preserve"> （六）</w:t>
      </w:r>
      <w:r>
        <w:rPr>
          <w:rFonts w:hint="default" w:ascii="Times New Roman" w:hAnsi="Times New Roman" w:eastAsia="楷体_GB2312" w:cs="Times New Roman"/>
          <w:b/>
          <w:bCs w:val="0"/>
          <w:color w:val="000000"/>
          <w:sz w:val="32"/>
          <w:szCs w:val="32"/>
          <w:highlight w:val="none"/>
          <w:lang w:eastAsia="zh-CN"/>
        </w:rPr>
        <w:t>关于兰溪市社会保障服务中心202</w:t>
      </w:r>
      <w:r>
        <w:rPr>
          <w:rFonts w:hint="default" w:ascii="Times New Roman" w:hAnsi="Times New Roman" w:eastAsia="楷体_GB2312" w:cs="Times New Roman"/>
          <w:b/>
          <w:bCs w:val="0"/>
          <w:color w:val="000000"/>
          <w:sz w:val="32"/>
          <w:szCs w:val="32"/>
          <w:highlight w:val="none"/>
          <w:lang w:val="en-US" w:eastAsia="zh-CN"/>
        </w:rPr>
        <w:t>2</w:t>
      </w:r>
      <w:r>
        <w:rPr>
          <w:rFonts w:hint="default" w:ascii="Times New Roman" w:hAnsi="Times New Roman" w:eastAsia="楷体_GB2312" w:cs="Times New Roman"/>
          <w:b/>
          <w:bCs w:val="0"/>
          <w:color w:val="000000"/>
          <w:sz w:val="32"/>
          <w:szCs w:val="32"/>
          <w:highlight w:val="none"/>
        </w:rPr>
        <w:t>年</w:t>
      </w:r>
      <w:r>
        <w:rPr>
          <w:rFonts w:hint="default" w:ascii="Times New Roman" w:hAnsi="Times New Roman" w:eastAsia="楷体_GB2312" w:cs="Times New Roman"/>
          <w:b/>
          <w:bCs w:val="0"/>
          <w:color w:val="000000"/>
          <w:sz w:val="32"/>
          <w:szCs w:val="32"/>
          <w:highlight w:val="none"/>
          <w:lang w:eastAsia="zh-CN"/>
        </w:rPr>
        <w:t>一般公共预算基本支出情况说明</w:t>
      </w:r>
    </w:p>
    <w:p>
      <w:pPr>
        <w:keepNext w:val="0"/>
        <w:keepLines w:val="0"/>
        <w:pageBreakBefore w:val="0"/>
        <w:numPr>
          <w:ilvl w:val="0"/>
          <w:numId w:val="0"/>
        </w:numPr>
        <w:kinsoku/>
        <w:wordWrap/>
        <w:overflowPunct/>
        <w:topLinePunct w:val="0"/>
        <w:autoSpaceDE/>
        <w:autoSpaceDN/>
        <w:bidi w:val="0"/>
        <w:adjustRightInd/>
        <w:snapToGrid/>
        <w:spacing w:line="560" w:lineRule="exact"/>
        <w:ind w:left="0" w:leftChars="0" w:right="0" w:rightChars="0" w:firstLine="642" w:firstLineChars="0"/>
        <w:textAlignment w:val="auto"/>
        <w:outlineLvl w:val="9"/>
        <w:rPr>
          <w:rFonts w:hint="default" w:ascii="Times New Roman" w:hAnsi="Times New Roman" w:eastAsia="仿宋_GB2312" w:cs="Times New Roman"/>
          <w:b w:val="0"/>
          <w:bCs/>
          <w:color w:val="000000"/>
          <w:sz w:val="32"/>
          <w:szCs w:val="32"/>
          <w:highlight w:val="none"/>
          <w:lang w:val="en-US" w:eastAsia="zh-CN"/>
        </w:rPr>
      </w:pPr>
      <w:r>
        <w:rPr>
          <w:rFonts w:hint="default" w:ascii="Times New Roman" w:hAnsi="Times New Roman" w:eastAsia="仿宋_GB2312" w:cs="Times New Roman"/>
          <w:b w:val="0"/>
          <w:bCs/>
          <w:color w:val="000000"/>
          <w:sz w:val="32"/>
          <w:szCs w:val="32"/>
          <w:highlight w:val="none"/>
          <w:lang w:eastAsia="zh-CN"/>
        </w:rPr>
        <w:t>兰溪市社会保障服务中心202</w:t>
      </w:r>
      <w:r>
        <w:rPr>
          <w:rFonts w:hint="default" w:ascii="Times New Roman" w:hAnsi="Times New Roman" w:eastAsia="仿宋_GB2312" w:cs="Times New Roman"/>
          <w:b w:val="0"/>
          <w:bCs/>
          <w:color w:val="000000"/>
          <w:sz w:val="32"/>
          <w:szCs w:val="32"/>
          <w:highlight w:val="none"/>
          <w:lang w:val="en-US" w:eastAsia="zh-CN"/>
        </w:rPr>
        <w:t>2</w:t>
      </w:r>
      <w:r>
        <w:rPr>
          <w:rFonts w:hint="default" w:ascii="Times New Roman" w:hAnsi="Times New Roman" w:eastAsia="仿宋_GB2312" w:cs="Times New Roman"/>
          <w:b w:val="0"/>
          <w:bCs/>
          <w:color w:val="000000"/>
          <w:sz w:val="32"/>
          <w:szCs w:val="32"/>
          <w:highlight w:val="none"/>
        </w:rPr>
        <w:t>年</w:t>
      </w:r>
      <w:r>
        <w:rPr>
          <w:rFonts w:hint="default" w:ascii="Times New Roman" w:hAnsi="Times New Roman" w:eastAsia="仿宋_GB2312" w:cs="Times New Roman"/>
          <w:b w:val="0"/>
          <w:bCs/>
          <w:color w:val="000000"/>
          <w:sz w:val="32"/>
          <w:szCs w:val="32"/>
          <w:highlight w:val="none"/>
          <w:lang w:eastAsia="zh-CN"/>
        </w:rPr>
        <w:t>一般公共预算基本支出</w:t>
      </w:r>
      <w:r>
        <w:rPr>
          <w:rFonts w:hint="eastAsia" w:ascii="Times New Roman" w:hAnsi="Times New Roman" w:eastAsia="仿宋_GB2312" w:cs="Times New Roman"/>
          <w:b w:val="0"/>
          <w:bCs/>
          <w:color w:val="000000"/>
          <w:sz w:val="32"/>
          <w:szCs w:val="32"/>
          <w:highlight w:val="none"/>
          <w:lang w:val="en-US" w:eastAsia="zh-CN"/>
        </w:rPr>
        <w:t>684.0293</w:t>
      </w:r>
      <w:r>
        <w:rPr>
          <w:rFonts w:hint="default" w:ascii="Times New Roman" w:hAnsi="Times New Roman" w:eastAsia="仿宋_GB2312" w:cs="Times New Roman"/>
          <w:b w:val="0"/>
          <w:bCs/>
          <w:color w:val="000000"/>
          <w:sz w:val="32"/>
          <w:szCs w:val="32"/>
          <w:highlight w:val="none"/>
          <w:lang w:val="en-US" w:eastAsia="zh-CN"/>
        </w:rPr>
        <w:t>万元，其中：</w:t>
      </w:r>
    </w:p>
    <w:p>
      <w:pPr>
        <w:keepNext w:val="0"/>
        <w:keepLines w:val="0"/>
        <w:pageBreakBefore w:val="0"/>
        <w:numPr>
          <w:ilvl w:val="0"/>
          <w:numId w:val="0"/>
        </w:numPr>
        <w:kinsoku/>
        <w:wordWrap/>
        <w:overflowPunct/>
        <w:topLinePunct w:val="0"/>
        <w:autoSpaceDE/>
        <w:autoSpaceDN/>
        <w:bidi w:val="0"/>
        <w:adjustRightInd/>
        <w:snapToGrid/>
        <w:spacing w:line="560" w:lineRule="exact"/>
        <w:ind w:left="0" w:leftChars="0" w:right="0" w:rightChars="0" w:firstLine="642" w:firstLineChars="0"/>
        <w:textAlignment w:val="auto"/>
        <w:outlineLvl w:val="9"/>
        <w:rPr>
          <w:rFonts w:hint="default" w:ascii="Times New Roman" w:hAnsi="Times New Roman" w:eastAsia="仿宋_GB2312" w:cs="Times New Roman"/>
          <w:b w:val="0"/>
          <w:bCs/>
          <w:color w:val="000000"/>
          <w:sz w:val="32"/>
          <w:szCs w:val="32"/>
          <w:highlight w:val="none"/>
          <w:lang w:val="en-US" w:eastAsia="zh-CN"/>
        </w:rPr>
      </w:pPr>
      <w:r>
        <w:rPr>
          <w:rFonts w:hint="default" w:ascii="Times New Roman" w:hAnsi="Times New Roman" w:eastAsia="仿宋_GB2312" w:cs="Times New Roman"/>
          <w:b w:val="0"/>
          <w:bCs/>
          <w:color w:val="000000"/>
          <w:sz w:val="32"/>
          <w:szCs w:val="32"/>
          <w:highlight w:val="none"/>
          <w:lang w:val="en-US" w:eastAsia="zh-CN"/>
        </w:rPr>
        <w:t>人员经费</w:t>
      </w:r>
      <w:r>
        <w:rPr>
          <w:rFonts w:hint="eastAsia" w:ascii="Times New Roman" w:hAnsi="Times New Roman" w:eastAsia="仿宋_GB2312" w:cs="Times New Roman"/>
          <w:b w:val="0"/>
          <w:bCs/>
          <w:color w:val="000000"/>
          <w:sz w:val="32"/>
          <w:szCs w:val="32"/>
          <w:highlight w:val="none"/>
          <w:lang w:val="en-US" w:eastAsia="zh-CN"/>
        </w:rPr>
        <w:t>624.1163</w:t>
      </w:r>
      <w:r>
        <w:rPr>
          <w:rFonts w:hint="default" w:ascii="Times New Roman" w:hAnsi="Times New Roman" w:eastAsia="仿宋_GB2312" w:cs="Times New Roman"/>
          <w:b w:val="0"/>
          <w:bCs/>
          <w:color w:val="000000"/>
          <w:sz w:val="32"/>
          <w:szCs w:val="32"/>
          <w:highlight w:val="none"/>
          <w:lang w:val="en-US" w:eastAsia="zh-CN"/>
        </w:rPr>
        <w:t>万元，主要包括：基本工资、津贴补贴、奖金、伙食补助费、绩效工资、机关事业单位基本养老保险缴费</w:t>
      </w:r>
      <w:r>
        <w:rPr>
          <w:rFonts w:hint="eastAsia" w:ascii="Times New Roman" w:hAnsi="Times New Roman" w:eastAsia="仿宋_GB2312" w:cs="Times New Roman"/>
          <w:b w:val="0"/>
          <w:bCs/>
          <w:color w:val="000000"/>
          <w:sz w:val="32"/>
          <w:szCs w:val="32"/>
          <w:highlight w:val="none"/>
          <w:lang w:val="en-US" w:eastAsia="zh-CN"/>
        </w:rPr>
        <w:t>、职业年金缴费、职工基本医疗保险缴费、其他社会保障缴费、</w:t>
      </w:r>
      <w:r>
        <w:rPr>
          <w:rFonts w:hint="default" w:ascii="Times New Roman" w:hAnsi="Times New Roman" w:eastAsia="仿宋_GB2312" w:cs="Times New Roman"/>
          <w:b w:val="0"/>
          <w:bCs/>
          <w:color w:val="000000"/>
          <w:sz w:val="32"/>
          <w:szCs w:val="32"/>
          <w:highlight w:val="none"/>
          <w:lang w:val="en-US" w:eastAsia="zh-CN"/>
        </w:rPr>
        <w:t>住房公积金、其他工资福利支出、</w:t>
      </w:r>
      <w:r>
        <w:rPr>
          <w:rFonts w:hint="eastAsia" w:ascii="Times New Roman" w:hAnsi="Times New Roman" w:eastAsia="仿宋_GB2312" w:cs="Times New Roman"/>
          <w:b w:val="0"/>
          <w:bCs/>
          <w:color w:val="000000"/>
          <w:sz w:val="32"/>
          <w:szCs w:val="32"/>
          <w:highlight w:val="none"/>
          <w:lang w:val="en-US" w:eastAsia="zh-CN"/>
        </w:rPr>
        <w:t>退休费。</w:t>
      </w:r>
    </w:p>
    <w:p>
      <w:pPr>
        <w:keepNext w:val="0"/>
        <w:keepLines w:val="0"/>
        <w:pageBreakBefore w:val="0"/>
        <w:numPr>
          <w:ilvl w:val="0"/>
          <w:numId w:val="0"/>
        </w:numPr>
        <w:kinsoku/>
        <w:wordWrap/>
        <w:overflowPunct/>
        <w:topLinePunct w:val="0"/>
        <w:autoSpaceDE/>
        <w:autoSpaceDN/>
        <w:bidi w:val="0"/>
        <w:adjustRightInd/>
        <w:snapToGrid/>
        <w:spacing w:line="560" w:lineRule="exact"/>
        <w:ind w:left="0" w:leftChars="0" w:right="0" w:rightChars="0" w:firstLine="642" w:firstLineChars="0"/>
        <w:textAlignment w:val="auto"/>
        <w:outlineLvl w:val="9"/>
        <w:rPr>
          <w:rFonts w:hint="default" w:ascii="Times New Roman" w:hAnsi="Times New Roman" w:eastAsia="仿宋_GB2312" w:cs="Times New Roman"/>
          <w:b w:val="0"/>
          <w:bCs/>
          <w:color w:val="000000"/>
          <w:sz w:val="32"/>
          <w:szCs w:val="32"/>
          <w:highlight w:val="none"/>
          <w:lang w:val="en-US" w:eastAsia="zh-CN"/>
        </w:rPr>
      </w:pPr>
      <w:r>
        <w:rPr>
          <w:rFonts w:hint="default" w:ascii="Times New Roman" w:hAnsi="Times New Roman" w:eastAsia="仿宋_GB2312" w:cs="Times New Roman"/>
          <w:b w:val="0"/>
          <w:bCs/>
          <w:color w:val="000000"/>
          <w:sz w:val="32"/>
          <w:szCs w:val="32"/>
          <w:highlight w:val="none"/>
          <w:lang w:val="en-US" w:eastAsia="zh-CN"/>
        </w:rPr>
        <w:t>公用经费</w:t>
      </w:r>
      <w:r>
        <w:rPr>
          <w:rFonts w:hint="eastAsia" w:ascii="Times New Roman" w:hAnsi="Times New Roman" w:eastAsia="仿宋_GB2312" w:cs="Times New Roman"/>
          <w:b w:val="0"/>
          <w:bCs/>
          <w:color w:val="000000"/>
          <w:sz w:val="32"/>
          <w:szCs w:val="32"/>
          <w:highlight w:val="none"/>
          <w:lang w:val="en-US" w:eastAsia="zh-CN"/>
        </w:rPr>
        <w:t>36.2000</w:t>
      </w:r>
      <w:r>
        <w:rPr>
          <w:rFonts w:hint="default" w:ascii="Times New Roman" w:hAnsi="Times New Roman" w:eastAsia="仿宋_GB2312" w:cs="Times New Roman"/>
          <w:b w:val="0"/>
          <w:bCs/>
          <w:color w:val="000000"/>
          <w:sz w:val="32"/>
          <w:szCs w:val="32"/>
          <w:highlight w:val="none"/>
          <w:lang w:val="en-US" w:eastAsia="zh-CN"/>
        </w:rPr>
        <w:t>万元，主要包括：办公费、印刷费、邮电费、差旅费、维修（护）费、公务接待费、工会经费、福利费、其他商品和服务支出。</w:t>
      </w:r>
    </w:p>
    <w:p>
      <w:pPr>
        <w:keepNext w:val="0"/>
        <w:keepLines w:val="0"/>
        <w:pageBreakBefore w:val="0"/>
        <w:numPr>
          <w:ilvl w:val="0"/>
          <w:numId w:val="0"/>
        </w:numPr>
        <w:kinsoku/>
        <w:wordWrap/>
        <w:overflowPunct/>
        <w:topLinePunct w:val="0"/>
        <w:autoSpaceDE/>
        <w:autoSpaceDN/>
        <w:bidi w:val="0"/>
        <w:adjustRightInd/>
        <w:snapToGrid/>
        <w:spacing w:line="560" w:lineRule="exact"/>
        <w:ind w:left="0" w:leftChars="0" w:right="0" w:rightChars="0" w:firstLine="642" w:firstLineChars="0"/>
        <w:textAlignment w:val="auto"/>
        <w:outlineLvl w:val="9"/>
        <w:rPr>
          <w:rFonts w:hint="default" w:ascii="Times New Roman" w:hAnsi="Times New Roman" w:eastAsia="仿宋_GB2312" w:cs="Times New Roman"/>
          <w:b w:val="0"/>
          <w:bCs/>
          <w:color w:val="000000"/>
          <w:sz w:val="32"/>
          <w:szCs w:val="32"/>
          <w:highlight w:val="none"/>
          <w:lang w:val="en-US" w:eastAsia="zh-CN"/>
        </w:rPr>
      </w:pPr>
      <w:r>
        <w:rPr>
          <w:rFonts w:hint="default" w:ascii="Times New Roman" w:hAnsi="Times New Roman" w:eastAsia="仿宋_GB2312" w:cs="Times New Roman"/>
          <w:b w:val="0"/>
          <w:bCs/>
          <w:color w:val="000000"/>
          <w:sz w:val="32"/>
          <w:szCs w:val="32"/>
          <w:highlight w:val="none"/>
          <w:lang w:val="en-US" w:eastAsia="zh-CN"/>
        </w:rPr>
        <w:t>公务交通补贴16.62</w:t>
      </w:r>
      <w:r>
        <w:rPr>
          <w:rFonts w:hint="eastAsia" w:ascii="Times New Roman" w:hAnsi="Times New Roman" w:eastAsia="仿宋_GB2312" w:cs="Times New Roman"/>
          <w:b w:val="0"/>
          <w:bCs/>
          <w:color w:val="000000"/>
          <w:sz w:val="32"/>
          <w:szCs w:val="32"/>
          <w:highlight w:val="none"/>
          <w:lang w:val="en-US" w:eastAsia="zh-CN"/>
        </w:rPr>
        <w:t>00</w:t>
      </w:r>
      <w:r>
        <w:rPr>
          <w:rFonts w:hint="default" w:ascii="Times New Roman" w:hAnsi="Times New Roman" w:eastAsia="仿宋_GB2312" w:cs="Times New Roman"/>
          <w:b w:val="0"/>
          <w:bCs/>
          <w:color w:val="000000"/>
          <w:sz w:val="32"/>
          <w:szCs w:val="32"/>
          <w:highlight w:val="none"/>
          <w:lang w:val="en-US" w:eastAsia="zh-CN"/>
        </w:rPr>
        <w:t>万元；公共交通费2.49</w:t>
      </w:r>
      <w:r>
        <w:rPr>
          <w:rFonts w:hint="eastAsia" w:ascii="Times New Roman" w:hAnsi="Times New Roman" w:eastAsia="仿宋_GB2312" w:cs="Times New Roman"/>
          <w:b w:val="0"/>
          <w:bCs/>
          <w:color w:val="000000"/>
          <w:sz w:val="32"/>
          <w:szCs w:val="32"/>
          <w:highlight w:val="none"/>
          <w:lang w:val="en-US" w:eastAsia="zh-CN"/>
        </w:rPr>
        <w:t>30</w:t>
      </w:r>
      <w:r>
        <w:rPr>
          <w:rFonts w:hint="default" w:ascii="Times New Roman" w:hAnsi="Times New Roman" w:eastAsia="仿宋_GB2312" w:cs="Times New Roman"/>
          <w:b w:val="0"/>
          <w:bCs/>
          <w:color w:val="000000"/>
          <w:sz w:val="32"/>
          <w:szCs w:val="32"/>
          <w:highlight w:val="none"/>
          <w:lang w:val="en-US" w:eastAsia="zh-CN"/>
        </w:rPr>
        <w:t>万元；机要通信和应急公务用车经费2.00</w:t>
      </w:r>
      <w:r>
        <w:rPr>
          <w:rFonts w:hint="eastAsia" w:ascii="Times New Roman" w:hAnsi="Times New Roman" w:eastAsia="仿宋_GB2312" w:cs="Times New Roman"/>
          <w:b w:val="0"/>
          <w:bCs/>
          <w:color w:val="000000"/>
          <w:sz w:val="32"/>
          <w:szCs w:val="32"/>
          <w:highlight w:val="none"/>
          <w:lang w:val="en-US" w:eastAsia="zh-CN"/>
        </w:rPr>
        <w:t>00</w:t>
      </w:r>
      <w:r>
        <w:rPr>
          <w:rFonts w:hint="default" w:ascii="Times New Roman" w:hAnsi="Times New Roman" w:eastAsia="仿宋_GB2312" w:cs="Times New Roman"/>
          <w:b w:val="0"/>
          <w:bCs/>
          <w:color w:val="000000"/>
          <w:sz w:val="32"/>
          <w:szCs w:val="32"/>
          <w:highlight w:val="none"/>
          <w:lang w:val="en-US" w:eastAsia="zh-CN"/>
        </w:rPr>
        <w:t>万元，其他交通费用2.60</w:t>
      </w:r>
      <w:r>
        <w:rPr>
          <w:rFonts w:hint="eastAsia" w:ascii="Times New Roman" w:hAnsi="Times New Roman" w:eastAsia="仿宋_GB2312" w:cs="Times New Roman"/>
          <w:b w:val="0"/>
          <w:bCs/>
          <w:color w:val="000000"/>
          <w:sz w:val="32"/>
          <w:szCs w:val="32"/>
          <w:highlight w:val="none"/>
          <w:lang w:val="en-US" w:eastAsia="zh-CN"/>
        </w:rPr>
        <w:t>00</w:t>
      </w:r>
      <w:r>
        <w:rPr>
          <w:rFonts w:hint="default" w:ascii="Times New Roman" w:hAnsi="Times New Roman" w:eastAsia="仿宋_GB2312" w:cs="Times New Roman"/>
          <w:b w:val="0"/>
          <w:bCs/>
          <w:color w:val="000000"/>
          <w:sz w:val="32"/>
          <w:szCs w:val="32"/>
          <w:highlight w:val="none"/>
          <w:lang w:val="en-US" w:eastAsia="zh-CN"/>
        </w:rPr>
        <w:t>万元。</w:t>
      </w:r>
    </w:p>
    <w:p>
      <w:pPr>
        <w:keepNext w:val="0"/>
        <w:keepLines w:val="0"/>
        <w:pageBreakBefore w:val="0"/>
        <w:numPr>
          <w:ilvl w:val="0"/>
          <w:numId w:val="0"/>
        </w:numPr>
        <w:kinsoku/>
        <w:wordWrap/>
        <w:overflowPunct/>
        <w:topLinePunct w:val="0"/>
        <w:autoSpaceDE/>
        <w:autoSpaceDN/>
        <w:bidi w:val="0"/>
        <w:adjustRightInd/>
        <w:snapToGrid/>
        <w:spacing w:line="560" w:lineRule="exact"/>
        <w:ind w:right="0" w:rightChars="0" w:firstLine="642"/>
        <w:textAlignment w:val="auto"/>
        <w:outlineLvl w:val="9"/>
        <w:rPr>
          <w:rFonts w:hint="default" w:ascii="Times New Roman" w:hAnsi="Times New Roman" w:eastAsia="楷体_GB2312" w:cs="Times New Roman"/>
          <w:b/>
          <w:bCs w:val="0"/>
          <w:color w:val="000000"/>
          <w:sz w:val="32"/>
          <w:szCs w:val="32"/>
          <w:highlight w:val="none"/>
          <w:lang w:eastAsia="zh-CN"/>
        </w:rPr>
      </w:pPr>
      <w:r>
        <w:rPr>
          <w:rFonts w:hint="default" w:ascii="Times New Roman" w:hAnsi="Times New Roman" w:eastAsia="楷体_GB2312" w:cs="Times New Roman"/>
          <w:b/>
          <w:bCs w:val="0"/>
          <w:color w:val="000000"/>
          <w:sz w:val="32"/>
          <w:szCs w:val="32"/>
          <w:highlight w:val="none"/>
          <w:lang w:eastAsia="zh-CN"/>
        </w:rPr>
        <w:t>（七）关于兰溪市社会保障服务中心202</w:t>
      </w:r>
      <w:r>
        <w:rPr>
          <w:rFonts w:hint="default" w:ascii="Times New Roman" w:hAnsi="Times New Roman" w:eastAsia="楷体_GB2312" w:cs="Times New Roman"/>
          <w:b/>
          <w:bCs w:val="0"/>
          <w:color w:val="000000"/>
          <w:sz w:val="32"/>
          <w:szCs w:val="32"/>
          <w:highlight w:val="none"/>
          <w:lang w:val="en-US" w:eastAsia="zh-CN"/>
        </w:rPr>
        <w:t>2</w:t>
      </w:r>
      <w:r>
        <w:rPr>
          <w:rFonts w:hint="default" w:ascii="Times New Roman" w:hAnsi="Times New Roman" w:eastAsia="楷体_GB2312" w:cs="Times New Roman"/>
          <w:b/>
          <w:bCs w:val="0"/>
          <w:color w:val="000000"/>
          <w:sz w:val="32"/>
          <w:szCs w:val="32"/>
          <w:highlight w:val="none"/>
        </w:rPr>
        <w:t>年</w:t>
      </w:r>
      <w:r>
        <w:rPr>
          <w:rFonts w:hint="default" w:ascii="Times New Roman" w:hAnsi="Times New Roman" w:eastAsia="楷体_GB2312" w:cs="Times New Roman"/>
          <w:b/>
          <w:bCs w:val="0"/>
          <w:color w:val="000000"/>
          <w:sz w:val="32"/>
          <w:szCs w:val="32"/>
          <w:highlight w:val="none"/>
          <w:lang w:eastAsia="zh-CN"/>
        </w:rPr>
        <w:t>政府性基金预算支出情况说明</w:t>
      </w:r>
    </w:p>
    <w:p>
      <w:pPr>
        <w:keepNext w:val="0"/>
        <w:keepLines w:val="0"/>
        <w:pageBreakBefore w:val="0"/>
        <w:numPr>
          <w:ilvl w:val="0"/>
          <w:numId w:val="0"/>
        </w:numPr>
        <w:kinsoku/>
        <w:wordWrap/>
        <w:overflowPunct/>
        <w:topLinePunct w:val="0"/>
        <w:autoSpaceDE/>
        <w:autoSpaceDN/>
        <w:bidi w:val="0"/>
        <w:adjustRightInd/>
        <w:snapToGrid/>
        <w:spacing w:line="560" w:lineRule="exact"/>
        <w:ind w:right="0" w:rightChars="0" w:firstLine="642"/>
        <w:textAlignment w:val="auto"/>
        <w:outlineLvl w:val="9"/>
        <w:rPr>
          <w:rFonts w:hint="default" w:ascii="Times New Roman" w:hAnsi="Times New Roman" w:eastAsia="仿宋_GB2312" w:cs="Times New Roman"/>
          <w:color w:val="000000"/>
          <w:sz w:val="32"/>
          <w:szCs w:val="32"/>
          <w:highlight w:val="none"/>
          <w:lang w:val="en-US" w:eastAsia="zh-CN"/>
        </w:rPr>
      </w:pPr>
      <w:r>
        <w:rPr>
          <w:rFonts w:hint="default" w:ascii="Times New Roman" w:hAnsi="Times New Roman" w:eastAsia="仿宋_GB2312" w:cs="Times New Roman"/>
          <w:color w:val="000000"/>
          <w:sz w:val="32"/>
          <w:szCs w:val="32"/>
          <w:highlight w:val="none"/>
          <w:lang w:val="en-US" w:eastAsia="zh-CN"/>
        </w:rPr>
        <w:t xml:space="preserve"> </w:t>
      </w:r>
      <w:r>
        <w:rPr>
          <w:rFonts w:hint="default" w:ascii="Times New Roman" w:hAnsi="Times New Roman" w:eastAsia="仿宋_GB2312" w:cs="Times New Roman"/>
          <w:color w:val="000000"/>
          <w:sz w:val="32"/>
          <w:szCs w:val="32"/>
          <w:highlight w:val="none"/>
          <w:lang w:eastAsia="zh-CN"/>
        </w:rPr>
        <w:t>兰溪市社会保障服务中心</w:t>
      </w:r>
      <w:r>
        <w:rPr>
          <w:rFonts w:hint="default" w:ascii="Times New Roman" w:hAnsi="Times New Roman" w:eastAsia="仿宋_GB2312" w:cs="Times New Roman"/>
          <w:color w:val="000000"/>
          <w:sz w:val="32"/>
          <w:szCs w:val="32"/>
          <w:highlight w:val="none"/>
          <w:lang w:val="en-US" w:eastAsia="zh-CN"/>
        </w:rPr>
        <w:t>2022年没有使用政府性基金预算拨款安排的支出。</w:t>
      </w:r>
    </w:p>
    <w:p>
      <w:pPr>
        <w:keepNext w:val="0"/>
        <w:keepLines w:val="0"/>
        <w:pageBreakBefore w:val="0"/>
        <w:numPr>
          <w:ilvl w:val="0"/>
          <w:numId w:val="0"/>
        </w:numPr>
        <w:kinsoku/>
        <w:wordWrap/>
        <w:overflowPunct/>
        <w:topLinePunct w:val="0"/>
        <w:autoSpaceDE/>
        <w:autoSpaceDN/>
        <w:bidi w:val="0"/>
        <w:adjustRightInd/>
        <w:snapToGrid/>
        <w:spacing w:line="560" w:lineRule="exact"/>
        <w:ind w:right="0" w:rightChars="0" w:firstLine="642"/>
        <w:textAlignment w:val="auto"/>
        <w:outlineLvl w:val="9"/>
        <w:rPr>
          <w:rFonts w:hint="default" w:ascii="Times New Roman" w:hAnsi="Times New Roman" w:eastAsia="楷体_GB2312" w:cs="Times New Roman"/>
          <w:b w:val="0"/>
          <w:bCs/>
          <w:color w:val="000000"/>
          <w:sz w:val="32"/>
          <w:szCs w:val="32"/>
          <w:highlight w:val="none"/>
          <w:lang w:eastAsia="zh-CN"/>
        </w:rPr>
      </w:pPr>
      <w:r>
        <w:rPr>
          <w:rFonts w:hint="default" w:ascii="Times New Roman" w:hAnsi="Times New Roman" w:eastAsia="楷体_GB2312" w:cs="Times New Roman"/>
          <w:b w:val="0"/>
          <w:bCs/>
          <w:color w:val="000000"/>
          <w:sz w:val="32"/>
          <w:szCs w:val="32"/>
          <w:highlight w:val="none"/>
          <w:lang w:eastAsia="zh-CN"/>
        </w:rPr>
        <w:t>（八）</w:t>
      </w:r>
      <w:r>
        <w:rPr>
          <w:rFonts w:hint="default" w:ascii="Times New Roman" w:hAnsi="Times New Roman" w:eastAsia="楷体_GB2312" w:cs="Times New Roman"/>
          <w:b/>
          <w:bCs w:val="0"/>
          <w:color w:val="000000"/>
          <w:sz w:val="32"/>
          <w:szCs w:val="32"/>
          <w:highlight w:val="none"/>
          <w:lang w:eastAsia="zh-CN"/>
        </w:rPr>
        <w:t>关于兰溪市社会保障服务中心202</w:t>
      </w:r>
      <w:r>
        <w:rPr>
          <w:rFonts w:hint="default" w:ascii="Times New Roman" w:hAnsi="Times New Roman" w:eastAsia="楷体_GB2312" w:cs="Times New Roman"/>
          <w:b/>
          <w:bCs w:val="0"/>
          <w:color w:val="000000"/>
          <w:sz w:val="32"/>
          <w:szCs w:val="32"/>
          <w:highlight w:val="none"/>
          <w:lang w:val="en-US" w:eastAsia="zh-CN"/>
        </w:rPr>
        <w:t>2</w:t>
      </w:r>
      <w:r>
        <w:rPr>
          <w:rFonts w:hint="default" w:ascii="Times New Roman" w:hAnsi="Times New Roman" w:eastAsia="楷体_GB2312" w:cs="Times New Roman"/>
          <w:b/>
          <w:bCs w:val="0"/>
          <w:color w:val="000000"/>
          <w:sz w:val="32"/>
          <w:szCs w:val="32"/>
          <w:highlight w:val="none"/>
        </w:rPr>
        <w:t>年</w:t>
      </w:r>
      <w:r>
        <w:rPr>
          <w:rFonts w:hint="default" w:ascii="Times New Roman" w:hAnsi="Times New Roman" w:eastAsia="楷体_GB2312" w:cs="Times New Roman"/>
          <w:b/>
          <w:bCs w:val="0"/>
          <w:color w:val="000000"/>
          <w:sz w:val="32"/>
          <w:szCs w:val="32"/>
          <w:highlight w:val="none"/>
          <w:lang w:eastAsia="zh-CN"/>
        </w:rPr>
        <w:t>国有资本经营预算支出情况说明</w:t>
      </w:r>
    </w:p>
    <w:p>
      <w:pPr>
        <w:keepNext w:val="0"/>
        <w:keepLines w:val="0"/>
        <w:pageBreakBefore w:val="0"/>
        <w:kinsoku/>
        <w:wordWrap/>
        <w:overflowPunct/>
        <w:topLinePunct w:val="0"/>
        <w:autoSpaceDE/>
        <w:autoSpaceDN/>
        <w:bidi w:val="0"/>
        <w:adjustRightInd/>
        <w:snapToGrid/>
        <w:spacing w:beforeLines="0" w:afterLines="0" w:line="520" w:lineRule="exact"/>
        <w:ind w:left="0" w:leftChars="0" w:right="0" w:rightChars="0" w:firstLine="0" w:firstLineChars="0"/>
        <w:textAlignment w:val="auto"/>
        <w:outlineLvl w:val="9"/>
        <w:rPr>
          <w:rFonts w:hint="default" w:ascii="Times New Roman" w:hAnsi="Times New Roman" w:eastAsia="仿宋_GB2312" w:cs="Times New Roman"/>
          <w:b w:val="0"/>
          <w:color w:val="000000"/>
          <w:sz w:val="32"/>
          <w:szCs w:val="32"/>
          <w:highlight w:val="none"/>
          <w:lang w:eastAsia="zh-CN"/>
        </w:rPr>
      </w:pPr>
      <w:r>
        <w:rPr>
          <w:rFonts w:hint="default" w:ascii="Times New Roman" w:hAnsi="Times New Roman" w:eastAsia="仿宋_GB2312" w:cs="Times New Roman"/>
          <w:color w:val="000000"/>
          <w:sz w:val="32"/>
          <w:szCs w:val="32"/>
          <w:highlight w:val="none"/>
          <w:lang w:val="en-US" w:eastAsia="zh-CN"/>
        </w:rPr>
        <w:t xml:space="preserve">    </w:t>
      </w:r>
      <w:r>
        <w:rPr>
          <w:rFonts w:hint="default" w:ascii="Times New Roman" w:hAnsi="Times New Roman" w:eastAsia="仿宋_GB2312" w:cs="Times New Roman"/>
          <w:color w:val="000000"/>
          <w:sz w:val="32"/>
          <w:szCs w:val="32"/>
          <w:highlight w:val="none"/>
          <w:lang w:eastAsia="zh-CN"/>
        </w:rPr>
        <w:t>兰溪市社会保障服务中心</w:t>
      </w:r>
      <w:r>
        <w:rPr>
          <w:rFonts w:hint="default" w:ascii="Times New Roman" w:hAnsi="Times New Roman" w:eastAsia="仿宋_GB2312" w:cs="Times New Roman"/>
          <w:color w:val="000000"/>
          <w:sz w:val="32"/>
          <w:szCs w:val="32"/>
          <w:highlight w:val="none"/>
          <w:lang w:val="en-US" w:eastAsia="zh-CN"/>
        </w:rPr>
        <w:t>2022年没有使用国有资本经营预算拨款安排的支出。</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30" w:firstLineChars="196"/>
        <w:textAlignment w:val="auto"/>
        <w:outlineLvl w:val="9"/>
        <w:rPr>
          <w:rFonts w:hint="default" w:ascii="Times New Roman" w:hAnsi="Times New Roman" w:eastAsia="楷体_GB2312" w:cs="Times New Roman"/>
          <w:b/>
          <w:bCs w:val="0"/>
          <w:color w:val="000000"/>
          <w:sz w:val="32"/>
          <w:szCs w:val="32"/>
          <w:highlight w:val="none"/>
          <w:u w:val="single"/>
        </w:rPr>
      </w:pPr>
      <w:r>
        <w:rPr>
          <w:rFonts w:hint="default" w:ascii="Times New Roman" w:hAnsi="Times New Roman" w:eastAsia="楷体_GB2312" w:cs="Times New Roman"/>
          <w:b/>
          <w:bCs w:val="0"/>
          <w:color w:val="000000"/>
          <w:sz w:val="32"/>
          <w:szCs w:val="32"/>
          <w:highlight w:val="none"/>
          <w:lang w:eastAsia="zh-CN"/>
        </w:rPr>
        <w:t>（九）关于兰溪市社会保障服务中心202</w:t>
      </w:r>
      <w:r>
        <w:rPr>
          <w:rFonts w:hint="default" w:ascii="Times New Roman" w:hAnsi="Times New Roman" w:eastAsia="楷体_GB2312" w:cs="Times New Roman"/>
          <w:b/>
          <w:bCs w:val="0"/>
          <w:color w:val="000000"/>
          <w:sz w:val="32"/>
          <w:szCs w:val="32"/>
          <w:highlight w:val="none"/>
          <w:lang w:val="en-US" w:eastAsia="zh-CN"/>
        </w:rPr>
        <w:t>2</w:t>
      </w:r>
      <w:r>
        <w:rPr>
          <w:rFonts w:hint="default" w:ascii="Times New Roman" w:hAnsi="Times New Roman" w:eastAsia="楷体_GB2312" w:cs="Times New Roman"/>
          <w:b/>
          <w:bCs w:val="0"/>
          <w:color w:val="000000"/>
          <w:sz w:val="32"/>
          <w:szCs w:val="32"/>
          <w:highlight w:val="none"/>
        </w:rPr>
        <w:t>年</w:t>
      </w:r>
      <w:r>
        <w:rPr>
          <w:rFonts w:hint="default" w:ascii="Times New Roman" w:hAnsi="Times New Roman" w:eastAsia="楷体_GB2312" w:cs="Times New Roman"/>
          <w:b/>
          <w:bCs w:val="0"/>
          <w:sz w:val="32"/>
          <w:szCs w:val="32"/>
          <w:highlight w:val="none"/>
          <w:lang w:eastAsia="zh-CN"/>
        </w:rPr>
        <w:t>一般公共预算</w:t>
      </w:r>
      <w:r>
        <w:rPr>
          <w:rFonts w:hint="default" w:ascii="Times New Roman" w:hAnsi="Times New Roman" w:eastAsia="楷体_GB2312" w:cs="Times New Roman"/>
          <w:b/>
          <w:bCs w:val="0"/>
          <w:color w:val="000000"/>
          <w:sz w:val="32"/>
          <w:szCs w:val="32"/>
          <w:highlight w:val="none"/>
        </w:rPr>
        <w:t>“三公”经费预算情况</w:t>
      </w:r>
      <w:r>
        <w:rPr>
          <w:rFonts w:hint="default" w:ascii="Times New Roman" w:hAnsi="Times New Roman" w:eastAsia="楷体_GB2312" w:cs="Times New Roman"/>
          <w:b/>
          <w:bCs w:val="0"/>
          <w:color w:val="000000"/>
          <w:sz w:val="32"/>
          <w:szCs w:val="32"/>
          <w:highlight w:val="none"/>
          <w:lang w:eastAsia="zh-CN"/>
        </w:rPr>
        <w:t>说明</w:t>
      </w:r>
    </w:p>
    <w:p>
      <w:pPr>
        <w:pStyle w:val="10"/>
        <w:keepNext w:val="0"/>
        <w:keepLines w:val="0"/>
        <w:pageBreakBefore w:val="0"/>
        <w:kinsoku/>
        <w:wordWrap/>
        <w:overflowPunct/>
        <w:topLinePunct w:val="0"/>
        <w:autoSpaceDE/>
        <w:autoSpaceDN/>
        <w:bidi w:val="0"/>
        <w:adjustRightInd/>
        <w:snapToGrid/>
        <w:spacing w:line="560" w:lineRule="exact"/>
        <w:ind w:right="0" w:rightChars="0" w:firstLine="640" w:firstLineChars="200"/>
        <w:textAlignment w:val="auto"/>
        <w:outlineLvl w:val="9"/>
        <w:rPr>
          <w:rFonts w:hint="default" w:ascii="Times New Roman" w:hAnsi="Times New Roman" w:eastAsia="仿宋_GB2312" w:cs="Times New Roman"/>
          <w:b w:val="0"/>
          <w:bCs/>
          <w:color w:val="000000"/>
          <w:kern w:val="2"/>
          <w:sz w:val="32"/>
          <w:szCs w:val="32"/>
          <w:highlight w:val="none"/>
        </w:rPr>
      </w:pPr>
      <w:r>
        <w:rPr>
          <w:rFonts w:hint="default" w:ascii="Times New Roman" w:hAnsi="Times New Roman" w:eastAsia="仿宋_GB2312" w:cs="Times New Roman"/>
          <w:b w:val="0"/>
          <w:bCs/>
          <w:color w:val="000000"/>
          <w:sz w:val="32"/>
          <w:szCs w:val="32"/>
          <w:highlight w:val="none"/>
          <w:lang w:eastAsia="zh-CN"/>
        </w:rPr>
        <w:t>兰溪市社会保障服务中心</w:t>
      </w:r>
      <w:r>
        <w:rPr>
          <w:rFonts w:hint="default" w:ascii="Times New Roman" w:hAnsi="Times New Roman" w:eastAsia="仿宋_GB2312" w:cs="Times New Roman"/>
          <w:b w:val="0"/>
          <w:bCs/>
          <w:color w:val="000000"/>
          <w:kern w:val="2"/>
          <w:sz w:val="32"/>
          <w:szCs w:val="32"/>
          <w:highlight w:val="none"/>
          <w:lang w:eastAsia="zh-CN"/>
        </w:rPr>
        <w:t>202</w:t>
      </w:r>
      <w:r>
        <w:rPr>
          <w:rFonts w:hint="default" w:ascii="Times New Roman" w:hAnsi="Times New Roman" w:eastAsia="仿宋_GB2312" w:cs="Times New Roman"/>
          <w:b w:val="0"/>
          <w:bCs/>
          <w:color w:val="000000"/>
          <w:kern w:val="2"/>
          <w:sz w:val="32"/>
          <w:szCs w:val="32"/>
          <w:highlight w:val="none"/>
          <w:lang w:val="en-US" w:eastAsia="zh-CN"/>
        </w:rPr>
        <w:t>2</w:t>
      </w:r>
      <w:r>
        <w:rPr>
          <w:rFonts w:hint="default" w:ascii="Times New Roman" w:hAnsi="Times New Roman" w:eastAsia="仿宋_GB2312" w:cs="Times New Roman"/>
          <w:b w:val="0"/>
          <w:bCs/>
          <w:color w:val="000000"/>
          <w:kern w:val="2"/>
          <w:sz w:val="32"/>
          <w:szCs w:val="32"/>
          <w:highlight w:val="none"/>
        </w:rPr>
        <w:t xml:space="preserve"> 年“三公”经费预算数为</w:t>
      </w:r>
      <w:r>
        <w:rPr>
          <w:rFonts w:hint="default" w:ascii="Times New Roman" w:hAnsi="Times New Roman" w:eastAsia="仿宋_GB2312" w:cs="Times New Roman"/>
          <w:b w:val="0"/>
          <w:bCs/>
          <w:color w:val="000000"/>
          <w:sz w:val="32"/>
          <w:szCs w:val="32"/>
          <w:highlight w:val="none"/>
          <w:lang w:val="en-US" w:eastAsia="zh-CN"/>
        </w:rPr>
        <w:t>0.40</w:t>
      </w:r>
      <w:r>
        <w:rPr>
          <w:rFonts w:hint="eastAsia" w:ascii="Times New Roman" w:hAnsi="Times New Roman" w:eastAsia="仿宋_GB2312" w:cs="Times New Roman"/>
          <w:b w:val="0"/>
          <w:bCs/>
          <w:color w:val="000000"/>
          <w:sz w:val="32"/>
          <w:szCs w:val="32"/>
          <w:highlight w:val="none"/>
          <w:lang w:val="en-US" w:eastAsia="zh-CN"/>
        </w:rPr>
        <w:t>00</w:t>
      </w:r>
      <w:r>
        <w:rPr>
          <w:rFonts w:hint="default" w:ascii="Times New Roman" w:hAnsi="Times New Roman" w:eastAsia="仿宋_GB2312" w:cs="Times New Roman"/>
          <w:b w:val="0"/>
          <w:bCs/>
          <w:color w:val="000000"/>
          <w:kern w:val="2"/>
          <w:sz w:val="32"/>
          <w:szCs w:val="32"/>
          <w:highlight w:val="none"/>
        </w:rPr>
        <w:t>万元，比20</w:t>
      </w:r>
      <w:r>
        <w:rPr>
          <w:rFonts w:hint="default" w:ascii="Times New Roman" w:hAnsi="Times New Roman" w:eastAsia="仿宋_GB2312" w:cs="Times New Roman"/>
          <w:b w:val="0"/>
          <w:bCs/>
          <w:color w:val="000000"/>
          <w:kern w:val="2"/>
          <w:sz w:val="32"/>
          <w:szCs w:val="32"/>
          <w:highlight w:val="none"/>
          <w:lang w:val="en-US" w:eastAsia="zh-CN"/>
        </w:rPr>
        <w:t>21</w:t>
      </w:r>
      <w:r>
        <w:rPr>
          <w:rFonts w:hint="default" w:ascii="Times New Roman" w:hAnsi="Times New Roman" w:eastAsia="仿宋_GB2312" w:cs="Times New Roman"/>
          <w:b w:val="0"/>
          <w:bCs/>
          <w:color w:val="000000"/>
          <w:kern w:val="2"/>
          <w:sz w:val="32"/>
          <w:szCs w:val="32"/>
          <w:highlight w:val="none"/>
        </w:rPr>
        <w:t>年执行数增加</w:t>
      </w:r>
      <w:r>
        <w:rPr>
          <w:rFonts w:hint="default" w:ascii="Times New Roman" w:hAnsi="Times New Roman" w:eastAsia="仿宋_GB2312" w:cs="Times New Roman"/>
          <w:b w:val="0"/>
          <w:bCs/>
          <w:color w:val="000000"/>
          <w:sz w:val="32"/>
          <w:szCs w:val="32"/>
          <w:highlight w:val="none"/>
          <w:lang w:val="en-US" w:eastAsia="zh-CN"/>
        </w:rPr>
        <w:t>0.03</w:t>
      </w:r>
      <w:r>
        <w:rPr>
          <w:rFonts w:hint="eastAsia" w:ascii="Times New Roman" w:hAnsi="Times New Roman" w:eastAsia="仿宋_GB2312" w:cs="Times New Roman"/>
          <w:b w:val="0"/>
          <w:bCs/>
          <w:color w:val="000000"/>
          <w:sz w:val="32"/>
          <w:szCs w:val="32"/>
          <w:highlight w:val="none"/>
          <w:lang w:val="en-US" w:eastAsia="zh-CN"/>
        </w:rPr>
        <w:t>29</w:t>
      </w:r>
      <w:r>
        <w:rPr>
          <w:rFonts w:hint="default" w:ascii="Times New Roman" w:hAnsi="Times New Roman" w:eastAsia="仿宋_GB2312" w:cs="Times New Roman"/>
          <w:b w:val="0"/>
          <w:bCs/>
          <w:color w:val="000000"/>
          <w:kern w:val="2"/>
          <w:sz w:val="32"/>
          <w:szCs w:val="32"/>
          <w:highlight w:val="none"/>
        </w:rPr>
        <w:t>万元，增长</w:t>
      </w:r>
      <w:r>
        <w:rPr>
          <w:rFonts w:hint="default" w:ascii="Times New Roman" w:hAnsi="Times New Roman" w:eastAsia="仿宋_GB2312" w:cs="Times New Roman"/>
          <w:b w:val="0"/>
          <w:bCs/>
          <w:color w:val="000000"/>
          <w:sz w:val="32"/>
          <w:szCs w:val="32"/>
          <w:highlight w:val="none"/>
          <w:lang w:val="en-US" w:eastAsia="zh-CN"/>
        </w:rPr>
        <w:t>8.</w:t>
      </w:r>
      <w:r>
        <w:rPr>
          <w:rFonts w:hint="eastAsia" w:ascii="Times New Roman" w:hAnsi="Times New Roman" w:eastAsia="仿宋_GB2312" w:cs="Times New Roman"/>
          <w:b w:val="0"/>
          <w:bCs/>
          <w:color w:val="000000"/>
          <w:sz w:val="32"/>
          <w:szCs w:val="32"/>
          <w:highlight w:val="none"/>
          <w:lang w:val="en-US" w:eastAsia="zh-CN"/>
        </w:rPr>
        <w:t>96</w:t>
      </w:r>
      <w:r>
        <w:rPr>
          <w:rFonts w:hint="default" w:ascii="Times New Roman" w:hAnsi="Times New Roman" w:eastAsia="仿宋_GB2312" w:cs="Times New Roman"/>
          <w:b w:val="0"/>
          <w:bCs/>
          <w:color w:val="000000"/>
          <w:kern w:val="2"/>
          <w:sz w:val="32"/>
          <w:szCs w:val="32"/>
          <w:highlight w:val="none"/>
        </w:rPr>
        <w:t>%，具体如下：</w:t>
      </w:r>
    </w:p>
    <w:p>
      <w:pPr>
        <w:pStyle w:val="10"/>
        <w:keepNext w:val="0"/>
        <w:keepLines w:val="0"/>
        <w:pageBreakBefore w:val="0"/>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Times New Roman" w:hAnsi="Times New Roman" w:eastAsia="仿宋_GB2312" w:cs="Times New Roman"/>
          <w:b w:val="0"/>
          <w:bCs/>
          <w:sz w:val="32"/>
          <w:szCs w:val="32"/>
          <w:highlight w:val="none"/>
          <w:lang w:eastAsia="zh-CN"/>
        </w:rPr>
      </w:pPr>
      <w:r>
        <w:rPr>
          <w:rFonts w:hint="default" w:ascii="Times New Roman" w:hAnsi="Times New Roman" w:eastAsia="仿宋_GB2312" w:cs="Times New Roman"/>
          <w:b w:val="0"/>
          <w:bCs/>
          <w:color w:val="000000"/>
          <w:kern w:val="2"/>
          <w:sz w:val="32"/>
          <w:szCs w:val="32"/>
          <w:highlight w:val="none"/>
        </w:rPr>
        <w:t>1.因公出国（境）</w:t>
      </w:r>
      <w:r>
        <w:rPr>
          <w:rFonts w:hint="default" w:ascii="Times New Roman" w:hAnsi="Times New Roman" w:eastAsia="仿宋_GB2312" w:cs="Times New Roman"/>
          <w:b w:val="0"/>
          <w:bCs/>
          <w:color w:val="000000"/>
          <w:kern w:val="2"/>
          <w:sz w:val="32"/>
          <w:szCs w:val="32"/>
          <w:highlight w:val="none"/>
          <w:lang w:eastAsia="zh-CN"/>
        </w:rPr>
        <w:t>费用</w:t>
      </w:r>
      <w:r>
        <w:rPr>
          <w:rFonts w:hint="default" w:ascii="Times New Roman" w:hAnsi="Times New Roman" w:eastAsia="仿宋_GB2312" w:cs="Times New Roman"/>
          <w:b w:val="0"/>
          <w:bCs/>
          <w:color w:val="000000"/>
          <w:kern w:val="2"/>
          <w:sz w:val="32"/>
          <w:szCs w:val="32"/>
          <w:highlight w:val="none"/>
        </w:rPr>
        <w:t>：根据外事办安排的因公出国计划和实际工作需要，2022年安排因公出国（境）费用预算</w:t>
      </w:r>
      <w:r>
        <w:rPr>
          <w:rFonts w:hint="eastAsia" w:ascii="Times New Roman" w:hAnsi="Times New Roman" w:eastAsia="仿宋_GB2312" w:cs="Times New Roman"/>
          <w:b w:val="0"/>
          <w:bCs/>
          <w:color w:val="000000"/>
          <w:kern w:val="2"/>
          <w:sz w:val="32"/>
          <w:szCs w:val="32"/>
          <w:highlight w:val="none"/>
          <w:lang w:val="en-US" w:eastAsia="zh-CN"/>
        </w:rPr>
        <w:t>0</w:t>
      </w:r>
      <w:r>
        <w:rPr>
          <w:rFonts w:hint="default" w:ascii="Times New Roman" w:hAnsi="Times New Roman" w:eastAsia="仿宋_GB2312" w:cs="Times New Roman"/>
          <w:b w:val="0"/>
          <w:bCs/>
          <w:color w:val="000000"/>
          <w:kern w:val="2"/>
          <w:sz w:val="32"/>
          <w:szCs w:val="32"/>
          <w:highlight w:val="none"/>
        </w:rPr>
        <w:t>万元，比上年执行数增长（或下降）</w:t>
      </w:r>
      <w:r>
        <w:rPr>
          <w:rFonts w:hint="eastAsia" w:ascii="Times New Roman" w:hAnsi="Times New Roman" w:eastAsia="仿宋_GB2312" w:cs="Times New Roman"/>
          <w:b w:val="0"/>
          <w:bCs/>
          <w:color w:val="000000"/>
          <w:kern w:val="2"/>
          <w:sz w:val="32"/>
          <w:szCs w:val="32"/>
          <w:highlight w:val="none"/>
          <w:lang w:val="en-US" w:eastAsia="zh-CN"/>
        </w:rPr>
        <w:t>0</w:t>
      </w:r>
      <w:r>
        <w:rPr>
          <w:rFonts w:hint="default" w:ascii="Times New Roman" w:hAnsi="Times New Roman" w:eastAsia="仿宋_GB2312" w:cs="Times New Roman"/>
          <w:b w:val="0"/>
          <w:bCs/>
          <w:color w:val="000000"/>
          <w:kern w:val="2"/>
          <w:sz w:val="32"/>
          <w:szCs w:val="32"/>
          <w:highlight w:val="none"/>
        </w:rPr>
        <w:t>%。</w:t>
      </w:r>
    </w:p>
    <w:p>
      <w:pPr>
        <w:pStyle w:val="10"/>
        <w:keepNext w:val="0"/>
        <w:keepLines w:val="0"/>
        <w:pageBreakBefore w:val="0"/>
        <w:kinsoku/>
        <w:wordWrap/>
        <w:overflowPunct/>
        <w:topLinePunct w:val="0"/>
        <w:autoSpaceDE/>
        <w:autoSpaceDN/>
        <w:bidi w:val="0"/>
        <w:adjustRightInd/>
        <w:snapToGrid/>
        <w:spacing w:line="560" w:lineRule="exact"/>
        <w:ind w:right="0" w:rightChars="0" w:firstLine="640" w:firstLineChars="200"/>
        <w:textAlignment w:val="auto"/>
        <w:outlineLvl w:val="9"/>
        <w:rPr>
          <w:rFonts w:hint="default" w:ascii="Times New Roman" w:hAnsi="Times New Roman" w:eastAsia="仿宋_GB2312" w:cs="Times New Roman"/>
          <w:b w:val="0"/>
          <w:bCs/>
          <w:sz w:val="32"/>
          <w:szCs w:val="32"/>
          <w:highlight w:val="none"/>
        </w:rPr>
      </w:pPr>
      <w:r>
        <w:rPr>
          <w:rFonts w:hint="default" w:ascii="Times New Roman" w:hAnsi="Times New Roman" w:eastAsia="仿宋_GB2312" w:cs="Times New Roman"/>
          <w:b w:val="0"/>
          <w:bCs/>
          <w:sz w:val="32"/>
          <w:szCs w:val="32"/>
          <w:highlight w:val="none"/>
        </w:rPr>
        <w:t>2.公务接待费：</w:t>
      </w:r>
      <w:r>
        <w:rPr>
          <w:rFonts w:hint="default" w:ascii="Times New Roman" w:hAnsi="Times New Roman" w:eastAsia="仿宋_GB2312" w:cs="Times New Roman"/>
          <w:b w:val="0"/>
          <w:bCs/>
          <w:sz w:val="32"/>
          <w:szCs w:val="32"/>
          <w:highlight w:val="none"/>
          <w:lang w:eastAsia="zh-CN"/>
        </w:rPr>
        <w:t>202</w:t>
      </w:r>
      <w:r>
        <w:rPr>
          <w:rFonts w:hint="default" w:ascii="Times New Roman" w:hAnsi="Times New Roman" w:eastAsia="仿宋_GB2312" w:cs="Times New Roman"/>
          <w:b w:val="0"/>
          <w:bCs/>
          <w:sz w:val="32"/>
          <w:szCs w:val="32"/>
          <w:highlight w:val="none"/>
          <w:lang w:val="en-US" w:eastAsia="zh-CN"/>
        </w:rPr>
        <w:t>2</w:t>
      </w:r>
      <w:r>
        <w:rPr>
          <w:rFonts w:hint="default" w:ascii="Times New Roman" w:hAnsi="Times New Roman" w:eastAsia="仿宋_GB2312" w:cs="Times New Roman"/>
          <w:b w:val="0"/>
          <w:bCs/>
          <w:sz w:val="32"/>
          <w:szCs w:val="32"/>
          <w:highlight w:val="none"/>
        </w:rPr>
        <w:t>年安排公务接待费预算</w:t>
      </w:r>
      <w:r>
        <w:rPr>
          <w:rFonts w:hint="default" w:ascii="Times New Roman" w:hAnsi="Times New Roman" w:eastAsia="仿宋_GB2312" w:cs="Times New Roman"/>
          <w:b w:val="0"/>
          <w:bCs/>
          <w:color w:val="000000"/>
          <w:sz w:val="32"/>
          <w:szCs w:val="32"/>
          <w:highlight w:val="none"/>
          <w:lang w:val="en-US" w:eastAsia="zh-CN"/>
        </w:rPr>
        <w:t>0.40</w:t>
      </w:r>
      <w:r>
        <w:rPr>
          <w:rFonts w:hint="eastAsia" w:ascii="Times New Roman" w:hAnsi="Times New Roman" w:eastAsia="仿宋_GB2312" w:cs="Times New Roman"/>
          <w:b w:val="0"/>
          <w:bCs/>
          <w:color w:val="000000"/>
          <w:sz w:val="32"/>
          <w:szCs w:val="32"/>
          <w:highlight w:val="none"/>
          <w:lang w:val="en-US" w:eastAsia="zh-CN"/>
        </w:rPr>
        <w:t>00</w:t>
      </w:r>
      <w:r>
        <w:rPr>
          <w:rFonts w:hint="default" w:ascii="Times New Roman" w:hAnsi="Times New Roman" w:eastAsia="仿宋_GB2312" w:cs="Times New Roman"/>
          <w:b w:val="0"/>
          <w:bCs/>
          <w:sz w:val="32"/>
          <w:szCs w:val="32"/>
          <w:highlight w:val="none"/>
        </w:rPr>
        <w:t>万元，比上年</w:t>
      </w:r>
      <w:r>
        <w:rPr>
          <w:rFonts w:hint="default" w:ascii="Times New Roman" w:hAnsi="Times New Roman" w:eastAsia="仿宋_GB2312" w:cs="Times New Roman"/>
          <w:b w:val="0"/>
          <w:bCs/>
          <w:sz w:val="32"/>
          <w:szCs w:val="32"/>
          <w:highlight w:val="none"/>
          <w:lang w:eastAsia="zh-CN"/>
        </w:rPr>
        <w:t>执行数增长</w:t>
      </w:r>
      <w:r>
        <w:rPr>
          <w:rFonts w:hint="default" w:ascii="Times New Roman" w:hAnsi="Times New Roman" w:eastAsia="仿宋_GB2312" w:cs="Times New Roman"/>
          <w:b w:val="0"/>
          <w:bCs/>
          <w:sz w:val="32"/>
          <w:szCs w:val="32"/>
          <w:highlight w:val="none"/>
          <w:lang w:val="en-US" w:eastAsia="zh-CN"/>
        </w:rPr>
        <w:t>8.</w:t>
      </w:r>
      <w:r>
        <w:rPr>
          <w:rFonts w:hint="eastAsia" w:ascii="Times New Roman" w:hAnsi="Times New Roman" w:eastAsia="仿宋_GB2312" w:cs="Times New Roman"/>
          <w:b w:val="0"/>
          <w:bCs/>
          <w:sz w:val="32"/>
          <w:szCs w:val="32"/>
          <w:highlight w:val="none"/>
          <w:lang w:val="en-US" w:eastAsia="zh-CN"/>
        </w:rPr>
        <w:t>96</w:t>
      </w:r>
      <w:r>
        <w:rPr>
          <w:rFonts w:hint="default" w:ascii="Times New Roman" w:hAnsi="Times New Roman" w:eastAsia="仿宋_GB2312" w:cs="Times New Roman"/>
          <w:b w:val="0"/>
          <w:bCs/>
          <w:sz w:val="32"/>
          <w:szCs w:val="32"/>
          <w:highlight w:val="none"/>
        </w:rPr>
        <w:t>%。主要用于接待业务单位</w:t>
      </w:r>
      <w:r>
        <w:rPr>
          <w:rFonts w:hint="default" w:ascii="Times New Roman" w:hAnsi="Times New Roman" w:eastAsia="仿宋_GB2312" w:cs="Times New Roman"/>
          <w:b w:val="0"/>
          <w:bCs/>
          <w:sz w:val="32"/>
          <w:szCs w:val="32"/>
          <w:highlight w:val="none"/>
          <w:lang w:eastAsia="zh-CN"/>
        </w:rPr>
        <w:t>来访、上级单位调研</w:t>
      </w:r>
      <w:r>
        <w:rPr>
          <w:rFonts w:hint="default" w:ascii="Times New Roman" w:hAnsi="Times New Roman" w:eastAsia="仿宋_GB2312" w:cs="Times New Roman"/>
          <w:b w:val="0"/>
          <w:bCs/>
          <w:sz w:val="32"/>
          <w:szCs w:val="32"/>
          <w:highlight w:val="none"/>
        </w:rPr>
        <w:t>等支出。</w:t>
      </w:r>
      <w:r>
        <w:rPr>
          <w:rFonts w:hint="default" w:ascii="Times New Roman" w:hAnsi="Times New Roman" w:eastAsia="仿宋_GB2312" w:cs="Times New Roman"/>
          <w:b w:val="0"/>
          <w:bCs/>
          <w:sz w:val="32"/>
          <w:szCs w:val="32"/>
          <w:highlight w:val="none"/>
          <w:lang w:eastAsia="zh-CN"/>
        </w:rPr>
        <w:t>增加的主要原因是</w:t>
      </w:r>
      <w:r>
        <w:rPr>
          <w:rFonts w:hint="default" w:ascii="Times New Roman" w:hAnsi="Times New Roman" w:eastAsia="仿宋_GB2312" w:cs="Times New Roman"/>
          <w:b w:val="0"/>
          <w:bCs/>
          <w:sz w:val="32"/>
          <w:szCs w:val="32"/>
          <w:highlight w:val="none"/>
          <w:lang w:val="en-US" w:eastAsia="zh-CN"/>
        </w:rPr>
        <w:t>2021年预算数</w:t>
      </w:r>
      <w:r>
        <w:rPr>
          <w:rFonts w:hint="eastAsia" w:ascii="Times New Roman" w:hAnsi="Times New Roman" w:eastAsia="仿宋_GB2312" w:cs="Times New Roman"/>
          <w:b w:val="0"/>
          <w:bCs/>
          <w:sz w:val="32"/>
          <w:szCs w:val="32"/>
          <w:highlight w:val="none"/>
          <w:lang w:val="en-US" w:eastAsia="zh-CN"/>
        </w:rPr>
        <w:t>也</w:t>
      </w:r>
      <w:r>
        <w:rPr>
          <w:rFonts w:hint="default" w:ascii="Times New Roman" w:hAnsi="Times New Roman" w:eastAsia="仿宋_GB2312" w:cs="Times New Roman"/>
          <w:b w:val="0"/>
          <w:bCs/>
          <w:sz w:val="32"/>
          <w:szCs w:val="32"/>
          <w:highlight w:val="none"/>
          <w:lang w:val="en-US" w:eastAsia="zh-CN"/>
        </w:rPr>
        <w:t>为0.40</w:t>
      </w:r>
      <w:r>
        <w:rPr>
          <w:rFonts w:hint="eastAsia" w:ascii="Times New Roman" w:hAnsi="Times New Roman" w:eastAsia="仿宋_GB2312" w:cs="Times New Roman"/>
          <w:b w:val="0"/>
          <w:bCs/>
          <w:sz w:val="32"/>
          <w:szCs w:val="32"/>
          <w:highlight w:val="none"/>
          <w:lang w:val="en-US" w:eastAsia="zh-CN"/>
        </w:rPr>
        <w:t>00</w:t>
      </w:r>
      <w:r>
        <w:rPr>
          <w:rFonts w:hint="default" w:ascii="Times New Roman" w:hAnsi="Times New Roman" w:eastAsia="仿宋_GB2312" w:cs="Times New Roman"/>
          <w:b w:val="0"/>
          <w:bCs/>
          <w:sz w:val="32"/>
          <w:szCs w:val="32"/>
          <w:highlight w:val="none"/>
          <w:lang w:val="en-US" w:eastAsia="zh-CN"/>
        </w:rPr>
        <w:t>万元</w:t>
      </w:r>
      <w:r>
        <w:rPr>
          <w:rFonts w:hint="eastAsia" w:ascii="Times New Roman" w:hAnsi="Times New Roman" w:eastAsia="仿宋_GB2312" w:cs="Times New Roman"/>
          <w:b w:val="0"/>
          <w:bCs/>
          <w:sz w:val="32"/>
          <w:szCs w:val="32"/>
          <w:highlight w:val="none"/>
          <w:lang w:val="en-US" w:eastAsia="zh-CN"/>
        </w:rPr>
        <w:t>，预算与上年持平</w:t>
      </w:r>
      <w:r>
        <w:rPr>
          <w:rFonts w:hint="default" w:ascii="Times New Roman" w:hAnsi="Times New Roman" w:eastAsia="仿宋_GB2312" w:cs="Times New Roman"/>
          <w:b w:val="0"/>
          <w:bCs/>
          <w:sz w:val="32"/>
          <w:szCs w:val="32"/>
          <w:highlight w:val="none"/>
          <w:lang w:eastAsia="zh-CN"/>
        </w:rPr>
        <w:t>。</w:t>
      </w:r>
    </w:p>
    <w:p>
      <w:pPr>
        <w:pStyle w:val="10"/>
        <w:keepNext w:val="0"/>
        <w:keepLines w:val="0"/>
        <w:pageBreakBefore w:val="0"/>
        <w:kinsoku/>
        <w:wordWrap/>
        <w:overflowPunct/>
        <w:topLinePunct w:val="0"/>
        <w:autoSpaceDE/>
        <w:autoSpaceDN/>
        <w:bidi w:val="0"/>
        <w:adjustRightInd/>
        <w:snapToGrid/>
        <w:spacing w:line="560" w:lineRule="exact"/>
        <w:ind w:right="0" w:rightChars="0" w:firstLine="640" w:firstLineChars="200"/>
        <w:textAlignment w:val="auto"/>
        <w:outlineLvl w:val="9"/>
        <w:rPr>
          <w:rFonts w:hint="default" w:ascii="Times New Roman" w:hAnsi="Times New Roman" w:eastAsia="楷体_GB2312" w:cs="Times New Roman"/>
          <w:b/>
          <w:bCs w:val="0"/>
          <w:sz w:val="32"/>
          <w:szCs w:val="32"/>
          <w:highlight w:val="none"/>
          <w:u w:val="single"/>
          <w:lang w:eastAsia="zh-CN"/>
        </w:rPr>
      </w:pPr>
      <w:r>
        <w:rPr>
          <w:rFonts w:hint="default" w:ascii="Times New Roman" w:hAnsi="Times New Roman" w:eastAsia="仿宋_GB2312" w:cs="Times New Roman"/>
          <w:b w:val="0"/>
          <w:bCs/>
          <w:sz w:val="32"/>
          <w:szCs w:val="32"/>
          <w:highlight w:val="none"/>
        </w:rPr>
        <w:t>3.公务用车购置及运行</w:t>
      </w:r>
      <w:r>
        <w:rPr>
          <w:rFonts w:hint="default" w:ascii="Times New Roman" w:hAnsi="Times New Roman" w:eastAsia="仿宋_GB2312" w:cs="Times New Roman"/>
          <w:b w:val="0"/>
          <w:bCs/>
          <w:sz w:val="32"/>
          <w:szCs w:val="32"/>
          <w:highlight w:val="none"/>
          <w:lang w:eastAsia="zh-CN"/>
        </w:rPr>
        <w:t>维护</w:t>
      </w:r>
      <w:r>
        <w:rPr>
          <w:rFonts w:hint="default" w:ascii="Times New Roman" w:hAnsi="Times New Roman" w:eastAsia="仿宋_GB2312" w:cs="Times New Roman"/>
          <w:b w:val="0"/>
          <w:bCs/>
          <w:sz w:val="32"/>
          <w:szCs w:val="32"/>
          <w:highlight w:val="none"/>
        </w:rPr>
        <w:t>费：</w:t>
      </w:r>
      <w:r>
        <w:rPr>
          <w:rFonts w:hint="eastAsia" w:ascii="仿宋_GB2312" w:hAnsi="仿宋_GB2312" w:eastAsia="仿宋_GB2312" w:cs="仿宋_GB2312"/>
          <w:b w:val="0"/>
          <w:bCs/>
          <w:sz w:val="32"/>
          <w:szCs w:val="32"/>
          <w:highlight w:val="none"/>
          <w:lang w:eastAsia="zh-CN"/>
        </w:rPr>
        <w:t>202</w:t>
      </w:r>
      <w:r>
        <w:rPr>
          <w:rFonts w:hint="eastAsia" w:ascii="仿宋_GB2312" w:hAnsi="仿宋_GB2312" w:eastAsia="仿宋_GB2312" w:cs="仿宋_GB2312"/>
          <w:b w:val="0"/>
          <w:bCs/>
          <w:sz w:val="32"/>
          <w:szCs w:val="32"/>
          <w:highlight w:val="none"/>
          <w:lang w:val="en-US" w:eastAsia="zh-CN"/>
        </w:rPr>
        <w:t>2</w:t>
      </w:r>
      <w:r>
        <w:rPr>
          <w:rFonts w:hint="eastAsia" w:ascii="仿宋_GB2312" w:hAnsi="仿宋_GB2312" w:eastAsia="仿宋_GB2312" w:cs="仿宋_GB2312"/>
          <w:b w:val="0"/>
          <w:bCs/>
          <w:sz w:val="32"/>
          <w:szCs w:val="32"/>
          <w:highlight w:val="none"/>
        </w:rPr>
        <w:t>年安排公务用车购置及运行</w:t>
      </w:r>
      <w:r>
        <w:rPr>
          <w:rFonts w:hint="eastAsia" w:ascii="仿宋_GB2312" w:hAnsi="仿宋_GB2312" w:eastAsia="仿宋_GB2312" w:cs="仿宋_GB2312"/>
          <w:b w:val="0"/>
          <w:bCs/>
          <w:sz w:val="32"/>
          <w:szCs w:val="32"/>
          <w:highlight w:val="none"/>
          <w:lang w:eastAsia="zh-CN"/>
        </w:rPr>
        <w:t>维护</w:t>
      </w:r>
      <w:r>
        <w:rPr>
          <w:rFonts w:hint="eastAsia" w:ascii="仿宋_GB2312" w:hAnsi="仿宋_GB2312" w:eastAsia="仿宋_GB2312" w:cs="仿宋_GB2312"/>
          <w:b w:val="0"/>
          <w:bCs/>
          <w:sz w:val="32"/>
          <w:szCs w:val="32"/>
          <w:highlight w:val="none"/>
        </w:rPr>
        <w:t>费预算</w:t>
      </w:r>
      <w:r>
        <w:rPr>
          <w:rFonts w:hint="eastAsia" w:ascii="仿宋_GB2312" w:hAnsi="仿宋_GB2312" w:eastAsia="仿宋_GB2312" w:cs="仿宋_GB2312"/>
          <w:b w:val="0"/>
          <w:bCs/>
          <w:color w:val="000000"/>
          <w:sz w:val="32"/>
          <w:szCs w:val="32"/>
          <w:highlight w:val="none"/>
          <w:lang w:val="en-US" w:eastAsia="zh-CN"/>
        </w:rPr>
        <w:t>0</w:t>
      </w:r>
      <w:r>
        <w:rPr>
          <w:rFonts w:hint="eastAsia" w:ascii="仿宋_GB2312" w:hAnsi="仿宋_GB2312" w:eastAsia="仿宋_GB2312" w:cs="仿宋_GB2312"/>
          <w:b w:val="0"/>
          <w:bCs/>
          <w:sz w:val="32"/>
          <w:szCs w:val="32"/>
          <w:highlight w:val="none"/>
        </w:rPr>
        <w:t>万元，比上年</w:t>
      </w:r>
      <w:r>
        <w:rPr>
          <w:rFonts w:hint="eastAsia" w:ascii="仿宋_GB2312" w:hAnsi="仿宋_GB2312" w:eastAsia="仿宋_GB2312" w:cs="仿宋_GB2312"/>
          <w:b w:val="0"/>
          <w:bCs/>
          <w:sz w:val="32"/>
          <w:szCs w:val="32"/>
          <w:highlight w:val="none"/>
          <w:lang w:eastAsia="zh-CN"/>
        </w:rPr>
        <w:t>执行数增长（或</w:t>
      </w:r>
      <w:r>
        <w:rPr>
          <w:rFonts w:hint="eastAsia" w:ascii="仿宋_GB2312" w:hAnsi="仿宋_GB2312" w:eastAsia="仿宋_GB2312" w:cs="仿宋_GB2312"/>
          <w:b w:val="0"/>
          <w:bCs/>
          <w:sz w:val="32"/>
          <w:szCs w:val="32"/>
          <w:highlight w:val="none"/>
        </w:rPr>
        <w:t>下降</w:t>
      </w:r>
      <w:r>
        <w:rPr>
          <w:rFonts w:hint="eastAsia" w:ascii="仿宋_GB2312" w:hAnsi="仿宋_GB2312" w:eastAsia="仿宋_GB2312" w:cs="仿宋_GB2312"/>
          <w:b w:val="0"/>
          <w:bCs/>
          <w:sz w:val="32"/>
          <w:szCs w:val="32"/>
          <w:highlight w:val="none"/>
          <w:lang w:eastAsia="zh-CN"/>
        </w:rPr>
        <w:t>）</w:t>
      </w:r>
      <w:r>
        <w:rPr>
          <w:rFonts w:hint="eastAsia" w:ascii="仿宋_GB2312" w:hAnsi="仿宋_GB2312" w:eastAsia="仿宋_GB2312" w:cs="仿宋_GB2312"/>
          <w:b w:val="0"/>
          <w:bCs/>
          <w:color w:val="000000"/>
          <w:sz w:val="32"/>
          <w:szCs w:val="32"/>
          <w:highlight w:val="none"/>
          <w:lang w:val="en-US" w:eastAsia="zh-CN"/>
        </w:rPr>
        <w:t>0</w:t>
      </w:r>
      <w:r>
        <w:rPr>
          <w:rFonts w:hint="eastAsia" w:ascii="仿宋_GB2312" w:hAnsi="仿宋_GB2312" w:eastAsia="仿宋_GB2312" w:cs="仿宋_GB2312"/>
          <w:b w:val="0"/>
          <w:bCs/>
          <w:sz w:val="32"/>
          <w:szCs w:val="32"/>
          <w:highlight w:val="none"/>
        </w:rPr>
        <w:t>%。</w:t>
      </w:r>
    </w:p>
    <w:p>
      <w:pPr>
        <w:keepNext w:val="0"/>
        <w:keepLines w:val="0"/>
        <w:pageBreakBefore w:val="0"/>
        <w:kinsoku/>
        <w:wordWrap/>
        <w:overflowPunct/>
        <w:topLinePunct w:val="0"/>
        <w:autoSpaceDE/>
        <w:autoSpaceDN/>
        <w:bidi w:val="0"/>
        <w:adjustRightInd/>
        <w:snapToGrid/>
        <w:spacing w:line="560" w:lineRule="exact"/>
        <w:ind w:right="0" w:rightChars="0" w:firstLine="630" w:firstLineChars="196"/>
        <w:textAlignment w:val="auto"/>
        <w:outlineLvl w:val="9"/>
        <w:rPr>
          <w:rFonts w:hint="default" w:ascii="Times New Roman" w:hAnsi="Times New Roman" w:eastAsia="楷体_GB2312" w:cs="Times New Roman"/>
          <w:b/>
          <w:bCs w:val="0"/>
          <w:sz w:val="32"/>
          <w:szCs w:val="32"/>
          <w:highlight w:val="none"/>
        </w:rPr>
      </w:pPr>
      <w:r>
        <w:rPr>
          <w:rFonts w:hint="default" w:ascii="Times New Roman" w:hAnsi="Times New Roman" w:eastAsia="楷体_GB2312" w:cs="Times New Roman"/>
          <w:b/>
          <w:bCs w:val="0"/>
          <w:sz w:val="32"/>
          <w:szCs w:val="32"/>
          <w:highlight w:val="none"/>
        </w:rPr>
        <w:t>（</w:t>
      </w:r>
      <w:r>
        <w:rPr>
          <w:rFonts w:hint="default" w:ascii="Times New Roman" w:hAnsi="Times New Roman" w:eastAsia="楷体_GB2312" w:cs="Times New Roman"/>
          <w:b/>
          <w:bCs w:val="0"/>
          <w:sz w:val="32"/>
          <w:szCs w:val="32"/>
          <w:highlight w:val="none"/>
          <w:lang w:eastAsia="zh-CN"/>
        </w:rPr>
        <w:t>十</w:t>
      </w:r>
      <w:r>
        <w:rPr>
          <w:rFonts w:hint="default" w:ascii="Times New Roman" w:hAnsi="Times New Roman" w:eastAsia="楷体_GB2312" w:cs="Times New Roman"/>
          <w:b/>
          <w:bCs w:val="0"/>
          <w:sz w:val="32"/>
          <w:szCs w:val="32"/>
          <w:highlight w:val="none"/>
        </w:rPr>
        <w:t>）其他重要事项的情况说明</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2"/>
        <w:jc w:val="both"/>
        <w:textAlignment w:val="auto"/>
        <w:outlineLvl w:val="9"/>
        <w:rPr>
          <w:rFonts w:hint="default" w:ascii="Times New Roman" w:hAnsi="Times New Roman" w:eastAsia="仿宋_GB2312" w:cs="Times New Roman"/>
          <w:b/>
          <w:bCs w:val="0"/>
          <w:color w:val="000000"/>
          <w:sz w:val="32"/>
          <w:szCs w:val="32"/>
          <w:highlight w:val="none"/>
          <w:u w:val="none"/>
          <w:lang w:eastAsia="zh-CN"/>
        </w:rPr>
      </w:pPr>
      <w:r>
        <w:rPr>
          <w:rFonts w:hint="default" w:ascii="Times New Roman" w:hAnsi="Times New Roman" w:eastAsia="仿宋_GB2312" w:cs="Times New Roman"/>
          <w:b/>
          <w:bCs w:val="0"/>
          <w:color w:val="000000"/>
          <w:sz w:val="32"/>
          <w:szCs w:val="32"/>
          <w:highlight w:val="none"/>
          <w:u w:val="none"/>
          <w:lang w:val="en-US" w:eastAsia="zh-CN"/>
        </w:rPr>
        <w:t>1.</w:t>
      </w:r>
      <w:r>
        <w:rPr>
          <w:rFonts w:hint="default" w:ascii="Times New Roman" w:hAnsi="Times New Roman" w:eastAsia="仿宋_GB2312" w:cs="Times New Roman"/>
          <w:b/>
          <w:bCs w:val="0"/>
          <w:color w:val="000000"/>
          <w:sz w:val="32"/>
          <w:szCs w:val="32"/>
          <w:highlight w:val="none"/>
          <w:u w:val="none"/>
          <w:lang w:eastAsia="zh-CN"/>
        </w:rPr>
        <w:t>机关运行经费</w:t>
      </w:r>
      <w:r>
        <w:rPr>
          <w:rFonts w:hint="default" w:ascii="Times New Roman" w:hAnsi="Times New Roman" w:eastAsia="仿宋_GB2312" w:cs="Times New Roman"/>
          <w:b/>
          <w:bCs w:val="0"/>
          <w:color w:val="000000"/>
          <w:sz w:val="32"/>
          <w:szCs w:val="32"/>
          <w:highlight w:val="none"/>
          <w:u w:val="none"/>
          <w:lang w:val="en-US" w:eastAsia="zh-CN"/>
        </w:rPr>
        <w:t>。</w:t>
      </w:r>
    </w:p>
    <w:p>
      <w:pPr>
        <w:pStyle w:val="10"/>
        <w:keepNext w:val="0"/>
        <w:keepLines w:val="0"/>
        <w:pageBreakBefore w:val="0"/>
        <w:kinsoku/>
        <w:wordWrap/>
        <w:overflowPunct/>
        <w:topLinePunct w:val="0"/>
        <w:autoSpaceDE/>
        <w:autoSpaceDN/>
        <w:bidi w:val="0"/>
        <w:adjustRightInd/>
        <w:snapToGrid/>
        <w:spacing w:beforeLines="0" w:afterLines="0" w:line="520" w:lineRule="exact"/>
        <w:ind w:right="0" w:rightChars="0" w:firstLine="640" w:firstLineChars="200"/>
        <w:textAlignment w:val="auto"/>
        <w:outlineLvl w:val="9"/>
        <w:rPr>
          <w:rFonts w:hint="default" w:ascii="Times New Roman" w:hAnsi="Times New Roman" w:eastAsia="仿宋_GB2312" w:cs="Times New Roman"/>
          <w:sz w:val="32"/>
          <w:szCs w:val="32"/>
          <w:highlight w:val="none"/>
          <w:u w:val="none"/>
          <w:lang w:val="en-US" w:eastAsia="zh-CN"/>
        </w:rPr>
      </w:pPr>
      <w:r>
        <w:rPr>
          <w:rFonts w:hint="default" w:ascii="Times New Roman" w:hAnsi="Times New Roman" w:eastAsia="仿宋_GB2312" w:cs="Times New Roman"/>
          <w:b w:val="0"/>
          <w:bCs/>
          <w:sz w:val="32"/>
          <w:szCs w:val="32"/>
          <w:highlight w:val="none"/>
          <w:u w:val="none"/>
          <w:lang w:val="en-US" w:eastAsia="zh-CN"/>
        </w:rPr>
        <w:t>2022年</w:t>
      </w:r>
      <w:r>
        <w:rPr>
          <w:rFonts w:hint="default" w:ascii="Times New Roman" w:hAnsi="Times New Roman" w:eastAsia="仿宋_GB2312" w:cs="Times New Roman"/>
          <w:b w:val="0"/>
          <w:bCs/>
          <w:sz w:val="32"/>
          <w:szCs w:val="32"/>
          <w:highlight w:val="none"/>
        </w:rPr>
        <w:t>兰溪市</w:t>
      </w:r>
      <w:r>
        <w:rPr>
          <w:rFonts w:hint="default" w:ascii="Times New Roman" w:hAnsi="Times New Roman" w:eastAsia="仿宋_GB2312" w:cs="Times New Roman"/>
          <w:b w:val="0"/>
          <w:bCs/>
          <w:sz w:val="32"/>
          <w:szCs w:val="32"/>
          <w:highlight w:val="none"/>
          <w:lang w:eastAsia="zh-CN"/>
        </w:rPr>
        <w:t>社会保障服务中心</w:t>
      </w:r>
      <w:r>
        <w:rPr>
          <w:rFonts w:hint="default" w:ascii="Times New Roman" w:hAnsi="Times New Roman" w:eastAsia="仿宋_GB2312" w:cs="Times New Roman"/>
          <w:b w:val="0"/>
          <w:bCs/>
          <w:color w:val="000000"/>
          <w:sz w:val="32"/>
          <w:szCs w:val="32"/>
          <w:highlight w:val="none"/>
          <w:lang w:val="en-US" w:eastAsia="zh-CN"/>
        </w:rPr>
        <w:t>1</w:t>
      </w:r>
      <w:r>
        <w:rPr>
          <w:rFonts w:hint="default" w:ascii="Times New Roman" w:hAnsi="Times New Roman" w:eastAsia="仿宋_GB2312" w:cs="Times New Roman"/>
          <w:b w:val="0"/>
          <w:bCs/>
          <w:color w:val="000000"/>
          <w:sz w:val="32"/>
          <w:szCs w:val="32"/>
          <w:highlight w:val="none"/>
          <w:lang w:eastAsia="zh-CN"/>
        </w:rPr>
        <w:t>家参公事业单位的机关运行经费财政拨款预算</w:t>
      </w:r>
      <w:r>
        <w:rPr>
          <w:rFonts w:hint="default" w:ascii="Times New Roman" w:hAnsi="Times New Roman" w:eastAsia="仿宋_GB2312" w:cs="Times New Roman"/>
          <w:b w:val="0"/>
          <w:bCs/>
          <w:color w:val="000000"/>
          <w:sz w:val="32"/>
          <w:szCs w:val="32"/>
          <w:highlight w:val="none"/>
          <w:lang w:val="en-US" w:eastAsia="zh-CN"/>
        </w:rPr>
        <w:t>59.91</w:t>
      </w:r>
      <w:r>
        <w:rPr>
          <w:rFonts w:hint="eastAsia" w:ascii="Times New Roman" w:hAnsi="Times New Roman" w:eastAsia="仿宋_GB2312" w:cs="Times New Roman"/>
          <w:b w:val="0"/>
          <w:bCs/>
          <w:color w:val="000000"/>
          <w:sz w:val="32"/>
          <w:szCs w:val="32"/>
          <w:highlight w:val="none"/>
          <w:lang w:val="en-US" w:eastAsia="zh-CN"/>
        </w:rPr>
        <w:t>30</w:t>
      </w:r>
      <w:r>
        <w:rPr>
          <w:rFonts w:hint="default" w:ascii="Times New Roman" w:hAnsi="Times New Roman" w:eastAsia="仿宋_GB2312" w:cs="Times New Roman"/>
          <w:b w:val="0"/>
          <w:bCs/>
          <w:color w:val="000000"/>
          <w:sz w:val="32"/>
          <w:szCs w:val="32"/>
          <w:highlight w:val="none"/>
          <w:lang w:val="en-US" w:eastAsia="zh-CN"/>
        </w:rPr>
        <w:t>万元，</w:t>
      </w:r>
      <w:r>
        <w:rPr>
          <w:rFonts w:hint="default" w:ascii="Times New Roman" w:hAnsi="Times New Roman" w:eastAsia="仿宋_GB2312" w:cs="Times New Roman"/>
          <w:color w:val="000000"/>
          <w:sz w:val="32"/>
          <w:szCs w:val="32"/>
          <w:highlight w:val="none"/>
          <w:lang w:val="en-US" w:eastAsia="zh-CN"/>
        </w:rPr>
        <w:t>比2021年预算减少3.7</w:t>
      </w:r>
      <w:r>
        <w:rPr>
          <w:rFonts w:hint="eastAsia" w:ascii="Times New Roman" w:hAnsi="Times New Roman" w:eastAsia="仿宋_GB2312" w:cs="Times New Roman"/>
          <w:color w:val="000000"/>
          <w:sz w:val="32"/>
          <w:szCs w:val="32"/>
          <w:highlight w:val="none"/>
          <w:lang w:val="en-US" w:eastAsia="zh-CN"/>
        </w:rPr>
        <w:t>870</w:t>
      </w:r>
      <w:r>
        <w:rPr>
          <w:rFonts w:hint="default" w:ascii="Times New Roman" w:hAnsi="Times New Roman" w:eastAsia="仿宋_GB2312" w:cs="Times New Roman"/>
          <w:sz w:val="32"/>
          <w:szCs w:val="32"/>
          <w:highlight w:val="none"/>
        </w:rPr>
        <w:t>万元</w:t>
      </w:r>
      <w:r>
        <w:rPr>
          <w:rFonts w:hint="default" w:ascii="Times New Roman" w:hAnsi="Times New Roman" w:eastAsia="仿宋_GB2312" w:cs="Times New Roman"/>
          <w:kern w:val="2"/>
          <w:sz w:val="32"/>
          <w:szCs w:val="32"/>
          <w:shd w:val="clear" w:color="auto" w:fill="auto"/>
          <w:lang w:val="en-US" w:eastAsia="zh-CN" w:bidi="ar"/>
        </w:rPr>
        <w:t>，下降5.95%，主要是伙食补助费</w:t>
      </w:r>
      <w:r>
        <w:rPr>
          <w:rFonts w:hint="eastAsia" w:ascii="Times New Roman" w:hAnsi="Times New Roman" w:eastAsia="仿宋_GB2312" w:cs="Times New Roman"/>
          <w:kern w:val="2"/>
          <w:sz w:val="32"/>
          <w:szCs w:val="32"/>
          <w:shd w:val="clear" w:color="auto" w:fill="auto"/>
          <w:lang w:val="en-US" w:eastAsia="zh-CN" w:bidi="ar"/>
        </w:rPr>
        <w:t>列支渠道有所调整，</w:t>
      </w:r>
      <w:r>
        <w:rPr>
          <w:rFonts w:hint="default" w:ascii="Times New Roman" w:hAnsi="Times New Roman" w:eastAsia="仿宋_GB2312" w:cs="Times New Roman"/>
          <w:kern w:val="2"/>
          <w:sz w:val="32"/>
          <w:szCs w:val="32"/>
          <w:shd w:val="clear" w:color="auto" w:fill="auto"/>
          <w:lang w:val="en-US" w:eastAsia="zh-CN" w:bidi="ar"/>
        </w:rPr>
        <w:t>由原来的公用经费调整至人员经费列支，同时2021年新录用</w:t>
      </w:r>
      <w:r>
        <w:rPr>
          <w:rFonts w:hint="eastAsia" w:ascii="Times New Roman" w:hAnsi="Times New Roman" w:eastAsia="仿宋_GB2312" w:cs="Times New Roman"/>
          <w:kern w:val="2"/>
          <w:sz w:val="32"/>
          <w:szCs w:val="32"/>
          <w:shd w:val="clear" w:color="auto" w:fill="auto"/>
          <w:lang w:val="en-US" w:eastAsia="zh-CN" w:bidi="ar"/>
        </w:rPr>
        <w:t>参公人员</w:t>
      </w:r>
      <w:r>
        <w:rPr>
          <w:rFonts w:hint="default" w:ascii="Times New Roman" w:hAnsi="Times New Roman" w:eastAsia="仿宋_GB2312" w:cs="Times New Roman"/>
          <w:kern w:val="2"/>
          <w:sz w:val="32"/>
          <w:szCs w:val="32"/>
          <w:shd w:val="clear" w:color="auto" w:fill="auto"/>
          <w:lang w:val="en-US" w:eastAsia="zh-CN" w:bidi="ar"/>
        </w:rPr>
        <w:t>5名</w:t>
      </w:r>
      <w:r>
        <w:rPr>
          <w:rFonts w:hint="eastAsia" w:ascii="Times New Roman" w:hAnsi="Times New Roman" w:eastAsia="仿宋_GB2312" w:cs="Times New Roman"/>
          <w:kern w:val="2"/>
          <w:sz w:val="32"/>
          <w:szCs w:val="32"/>
          <w:shd w:val="clear" w:color="auto" w:fill="auto"/>
          <w:lang w:val="en-US" w:eastAsia="zh-CN" w:bidi="ar"/>
        </w:rPr>
        <w:t>，公用经费有所增加</w:t>
      </w:r>
      <w:r>
        <w:rPr>
          <w:rFonts w:hint="default" w:ascii="Times New Roman" w:hAnsi="Times New Roman" w:eastAsia="仿宋_GB2312" w:cs="Times New Roman"/>
          <w:kern w:val="2"/>
          <w:sz w:val="32"/>
          <w:szCs w:val="32"/>
          <w:shd w:val="clear" w:color="auto" w:fill="auto"/>
          <w:lang w:val="en-US" w:eastAsia="zh-CN" w:bidi="ar"/>
        </w:rPr>
        <w:t>。</w:t>
      </w:r>
    </w:p>
    <w:p>
      <w:pPr>
        <w:pStyle w:val="10"/>
        <w:keepNext w:val="0"/>
        <w:keepLines w:val="0"/>
        <w:pageBreakBefore w:val="0"/>
        <w:numPr>
          <w:ilvl w:val="0"/>
          <w:numId w:val="2"/>
        </w:numPr>
        <w:kinsoku/>
        <w:wordWrap/>
        <w:overflowPunct/>
        <w:topLinePunct w:val="0"/>
        <w:autoSpaceDE/>
        <w:autoSpaceDN/>
        <w:bidi w:val="0"/>
        <w:adjustRightInd/>
        <w:snapToGrid/>
        <w:spacing w:beforeLines="0" w:afterLines="0" w:line="520" w:lineRule="exact"/>
        <w:ind w:right="0" w:rightChars="0" w:firstLine="600"/>
        <w:textAlignment w:val="auto"/>
        <w:outlineLvl w:val="9"/>
        <w:rPr>
          <w:rFonts w:hint="default" w:ascii="Times New Roman" w:hAnsi="Times New Roman" w:eastAsia="仿宋_GB2312" w:cs="Times New Roman"/>
          <w:b/>
          <w:bCs/>
          <w:sz w:val="32"/>
          <w:szCs w:val="32"/>
          <w:highlight w:val="none"/>
          <w:u w:val="none"/>
          <w:lang w:val="en-US" w:eastAsia="zh-CN"/>
        </w:rPr>
      </w:pPr>
      <w:r>
        <w:rPr>
          <w:rFonts w:hint="default" w:ascii="Times New Roman" w:hAnsi="Times New Roman" w:eastAsia="仿宋_GB2312" w:cs="Times New Roman"/>
          <w:b/>
          <w:bCs/>
          <w:sz w:val="32"/>
          <w:szCs w:val="32"/>
          <w:highlight w:val="none"/>
          <w:u w:val="none"/>
          <w:lang w:val="en-US" w:eastAsia="zh-CN"/>
        </w:rPr>
        <w:t>政府采购情况。</w:t>
      </w:r>
    </w:p>
    <w:p>
      <w:pPr>
        <w:pStyle w:val="10"/>
        <w:keepNext w:val="0"/>
        <w:keepLines w:val="0"/>
        <w:pageBreakBefore w:val="0"/>
        <w:kinsoku/>
        <w:wordWrap/>
        <w:overflowPunct/>
        <w:topLinePunct w:val="0"/>
        <w:autoSpaceDE/>
        <w:autoSpaceDN/>
        <w:bidi w:val="0"/>
        <w:adjustRightInd/>
        <w:snapToGrid/>
        <w:spacing w:beforeLines="0" w:afterLines="0" w:line="520" w:lineRule="exact"/>
        <w:ind w:right="0" w:rightChars="0" w:firstLine="640" w:firstLineChars="200"/>
        <w:textAlignment w:val="auto"/>
        <w:outlineLvl w:val="9"/>
        <w:rPr>
          <w:rFonts w:hint="default" w:ascii="Times New Roman" w:hAnsi="Times New Roman" w:eastAsia="仿宋_GB2312" w:cs="Times New Roman"/>
          <w:sz w:val="32"/>
          <w:szCs w:val="32"/>
          <w:highlight w:val="none"/>
          <w:u w:val="none"/>
          <w:lang w:eastAsia="zh-CN"/>
        </w:rPr>
      </w:pPr>
      <w:r>
        <w:rPr>
          <w:rFonts w:hint="default" w:ascii="Times New Roman" w:hAnsi="Times New Roman" w:eastAsia="仿宋_GB2312" w:cs="Times New Roman"/>
          <w:b w:val="0"/>
          <w:bCs w:val="0"/>
          <w:sz w:val="32"/>
          <w:szCs w:val="32"/>
          <w:highlight w:val="none"/>
          <w:u w:val="none"/>
          <w:lang w:val="en-US" w:eastAsia="zh-CN"/>
        </w:rPr>
        <w:t>2022年</w:t>
      </w:r>
      <w:r>
        <w:rPr>
          <w:rFonts w:hint="default" w:ascii="Times New Roman" w:hAnsi="Times New Roman" w:eastAsia="仿宋_GB2312" w:cs="Times New Roman"/>
          <w:b w:val="0"/>
          <w:bCs/>
          <w:sz w:val="32"/>
          <w:szCs w:val="32"/>
          <w:highlight w:val="none"/>
        </w:rPr>
        <w:t>兰溪市</w:t>
      </w:r>
      <w:r>
        <w:rPr>
          <w:rFonts w:hint="default" w:ascii="Times New Roman" w:hAnsi="Times New Roman" w:eastAsia="仿宋_GB2312" w:cs="Times New Roman"/>
          <w:b w:val="0"/>
          <w:bCs/>
          <w:sz w:val="32"/>
          <w:szCs w:val="32"/>
          <w:highlight w:val="none"/>
          <w:lang w:eastAsia="zh-CN"/>
        </w:rPr>
        <w:t>社会保障服务中心</w:t>
      </w:r>
      <w:r>
        <w:rPr>
          <w:rFonts w:hint="default" w:ascii="Times New Roman" w:hAnsi="Times New Roman" w:eastAsia="仿宋_GB2312" w:cs="Times New Roman"/>
          <w:color w:val="000000"/>
          <w:sz w:val="32"/>
          <w:szCs w:val="32"/>
          <w:highlight w:val="none"/>
          <w:lang w:eastAsia="zh-CN"/>
        </w:rPr>
        <w:t>政府采购预算总额</w:t>
      </w:r>
      <w:r>
        <w:rPr>
          <w:rFonts w:hint="default" w:ascii="Times New Roman" w:hAnsi="Times New Roman" w:eastAsia="仿宋_GB2312" w:cs="Times New Roman"/>
          <w:color w:val="000000"/>
          <w:sz w:val="32"/>
          <w:szCs w:val="32"/>
          <w:highlight w:val="none"/>
          <w:lang w:val="en-US" w:eastAsia="zh-CN"/>
        </w:rPr>
        <w:t>34.20</w:t>
      </w:r>
      <w:r>
        <w:rPr>
          <w:rFonts w:hint="eastAsia" w:ascii="Times New Roman" w:hAnsi="Times New Roman" w:eastAsia="仿宋_GB2312" w:cs="Times New Roman"/>
          <w:color w:val="000000"/>
          <w:sz w:val="32"/>
          <w:szCs w:val="32"/>
          <w:highlight w:val="none"/>
          <w:lang w:val="en-US" w:eastAsia="zh-CN"/>
        </w:rPr>
        <w:t>00</w:t>
      </w:r>
      <w:r>
        <w:rPr>
          <w:rFonts w:hint="default" w:ascii="Times New Roman" w:hAnsi="Times New Roman" w:eastAsia="仿宋_GB2312" w:cs="Times New Roman"/>
          <w:color w:val="000000"/>
          <w:sz w:val="32"/>
          <w:szCs w:val="32"/>
          <w:highlight w:val="none"/>
          <w:lang w:val="en-US" w:eastAsia="zh-CN"/>
        </w:rPr>
        <w:t>万元，其中：政府采购货物预算5.20</w:t>
      </w:r>
      <w:r>
        <w:rPr>
          <w:rFonts w:hint="eastAsia" w:ascii="Times New Roman" w:hAnsi="Times New Roman" w:eastAsia="仿宋_GB2312" w:cs="Times New Roman"/>
          <w:color w:val="000000"/>
          <w:sz w:val="32"/>
          <w:szCs w:val="32"/>
          <w:highlight w:val="none"/>
          <w:lang w:val="en-US" w:eastAsia="zh-CN"/>
        </w:rPr>
        <w:t>00</w:t>
      </w:r>
      <w:r>
        <w:rPr>
          <w:rFonts w:hint="default" w:ascii="Times New Roman" w:hAnsi="Times New Roman" w:eastAsia="仿宋_GB2312" w:cs="Times New Roman"/>
          <w:color w:val="000000"/>
          <w:sz w:val="32"/>
          <w:szCs w:val="32"/>
          <w:highlight w:val="none"/>
          <w:lang w:val="en-US" w:eastAsia="zh-CN"/>
        </w:rPr>
        <w:t>万元、政府采购服务预算29.00</w:t>
      </w:r>
      <w:r>
        <w:rPr>
          <w:rFonts w:hint="eastAsia" w:ascii="Times New Roman" w:hAnsi="Times New Roman" w:eastAsia="仿宋_GB2312" w:cs="Times New Roman"/>
          <w:color w:val="000000"/>
          <w:sz w:val="32"/>
          <w:szCs w:val="32"/>
          <w:highlight w:val="none"/>
          <w:lang w:val="en-US" w:eastAsia="zh-CN"/>
        </w:rPr>
        <w:t>00</w:t>
      </w:r>
      <w:r>
        <w:rPr>
          <w:rFonts w:hint="default" w:ascii="Times New Roman" w:hAnsi="Times New Roman" w:eastAsia="仿宋_GB2312" w:cs="Times New Roman"/>
          <w:color w:val="000000"/>
          <w:sz w:val="32"/>
          <w:szCs w:val="32"/>
          <w:highlight w:val="none"/>
          <w:lang w:val="en-US" w:eastAsia="zh-CN"/>
        </w:rPr>
        <w:t>万元。</w:t>
      </w:r>
    </w:p>
    <w:p>
      <w:pPr>
        <w:pStyle w:val="10"/>
        <w:keepNext w:val="0"/>
        <w:keepLines w:val="0"/>
        <w:pageBreakBefore w:val="0"/>
        <w:numPr>
          <w:ilvl w:val="0"/>
          <w:numId w:val="2"/>
        </w:numPr>
        <w:kinsoku/>
        <w:wordWrap/>
        <w:overflowPunct/>
        <w:topLinePunct w:val="0"/>
        <w:autoSpaceDE/>
        <w:autoSpaceDN/>
        <w:bidi w:val="0"/>
        <w:adjustRightInd/>
        <w:snapToGrid/>
        <w:spacing w:line="560" w:lineRule="exact"/>
        <w:ind w:left="0" w:leftChars="0" w:right="0" w:rightChars="0" w:firstLine="600" w:firstLineChars="0"/>
        <w:textAlignment w:val="auto"/>
        <w:outlineLvl w:val="9"/>
        <w:rPr>
          <w:rFonts w:hint="default" w:ascii="Times New Roman" w:hAnsi="Times New Roman" w:eastAsia="仿宋_GB2312" w:cs="Times New Roman"/>
          <w:b/>
          <w:bCs w:val="0"/>
          <w:sz w:val="32"/>
          <w:szCs w:val="32"/>
          <w:highlight w:val="none"/>
          <w:u w:val="none"/>
          <w:lang w:val="en-US" w:eastAsia="zh-CN"/>
        </w:rPr>
      </w:pPr>
      <w:r>
        <w:rPr>
          <w:rFonts w:hint="default" w:ascii="Times New Roman" w:hAnsi="Times New Roman" w:eastAsia="仿宋_GB2312" w:cs="Times New Roman"/>
          <w:b/>
          <w:bCs w:val="0"/>
          <w:sz w:val="32"/>
          <w:szCs w:val="32"/>
          <w:highlight w:val="none"/>
          <w:u w:val="none"/>
          <w:lang w:val="en-US" w:eastAsia="zh-CN"/>
        </w:rPr>
        <w:t xml:space="preserve">国有资产占有使用情况  </w:t>
      </w:r>
    </w:p>
    <w:p>
      <w:pPr>
        <w:keepNext w:val="0"/>
        <w:keepLines w:val="0"/>
        <w:pageBreakBefore w:val="0"/>
        <w:kinsoku/>
        <w:wordWrap/>
        <w:overflowPunct/>
        <w:topLinePunct w:val="0"/>
        <w:bidi w:val="0"/>
        <w:spacing w:beforeLines="0" w:afterLines="0" w:line="520" w:lineRule="exact"/>
        <w:ind w:firstLine="640"/>
        <w:jc w:val="both"/>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pacing w:val="6"/>
          <w:sz w:val="32"/>
          <w:szCs w:val="32"/>
          <w:highlight w:val="none"/>
          <w:u w:val="none"/>
          <w:lang w:val="en-US" w:eastAsia="zh-CN"/>
        </w:rPr>
        <w:t>截至2021年12月31日，</w:t>
      </w:r>
      <w:r>
        <w:rPr>
          <w:rFonts w:hint="default" w:ascii="Times New Roman" w:hAnsi="Times New Roman" w:eastAsia="仿宋_GB2312" w:cs="Times New Roman"/>
          <w:b w:val="0"/>
          <w:bCs/>
          <w:sz w:val="32"/>
          <w:szCs w:val="32"/>
          <w:highlight w:val="none"/>
        </w:rPr>
        <w:t>兰溪市</w:t>
      </w:r>
      <w:r>
        <w:rPr>
          <w:rFonts w:hint="default" w:ascii="Times New Roman" w:hAnsi="Times New Roman" w:eastAsia="仿宋_GB2312" w:cs="Times New Roman"/>
          <w:b w:val="0"/>
          <w:bCs/>
          <w:sz w:val="32"/>
          <w:szCs w:val="32"/>
          <w:highlight w:val="none"/>
          <w:lang w:eastAsia="zh-CN"/>
        </w:rPr>
        <w:t>社会保障服务中心</w:t>
      </w:r>
      <w:r>
        <w:rPr>
          <w:rFonts w:hint="default" w:ascii="Times New Roman" w:hAnsi="Times New Roman" w:eastAsia="仿宋_GB2312" w:cs="Times New Roman"/>
          <w:color w:val="auto"/>
          <w:spacing w:val="6"/>
          <w:sz w:val="32"/>
          <w:szCs w:val="32"/>
          <w:highlight w:val="none"/>
          <w:lang w:eastAsia="zh-CN"/>
        </w:rPr>
        <w:t>共有车辆</w:t>
      </w:r>
      <w:r>
        <w:rPr>
          <w:rFonts w:hint="default" w:ascii="Times New Roman" w:hAnsi="Times New Roman" w:eastAsia="仿宋_GB2312" w:cs="Times New Roman"/>
          <w:color w:val="auto"/>
          <w:sz w:val="32"/>
          <w:szCs w:val="32"/>
          <w:highlight w:val="none"/>
          <w:lang w:val="en-US" w:eastAsia="zh-CN"/>
        </w:rPr>
        <w:t xml:space="preserve">0辆。单位价值50万元以上通用设备0台（套），单位价值100万元以上专用设备0台（套）。 </w:t>
      </w:r>
    </w:p>
    <w:p>
      <w:pPr>
        <w:keepNext w:val="0"/>
        <w:keepLines w:val="0"/>
        <w:pageBreakBefore w:val="0"/>
        <w:kinsoku/>
        <w:wordWrap/>
        <w:overflowPunct/>
        <w:topLinePunct w:val="0"/>
        <w:bidi w:val="0"/>
        <w:spacing w:beforeLines="0" w:afterLines="0" w:line="52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lang w:val="en-US" w:eastAsia="zh-CN"/>
        </w:rPr>
        <w:t>2022年</w:t>
      </w:r>
      <w:r>
        <w:rPr>
          <w:rFonts w:hint="eastAsia" w:ascii="Times New Roman" w:hAnsi="Times New Roman" w:eastAsia="仿宋_GB2312" w:cs="Times New Roman"/>
          <w:color w:val="auto"/>
          <w:sz w:val="32"/>
          <w:szCs w:val="32"/>
          <w:highlight w:val="none"/>
          <w:lang w:val="en-US" w:eastAsia="zh-CN"/>
        </w:rPr>
        <w:t>单位</w:t>
      </w:r>
      <w:r>
        <w:rPr>
          <w:rFonts w:hint="default" w:ascii="Times New Roman" w:hAnsi="Times New Roman" w:eastAsia="仿宋_GB2312" w:cs="Times New Roman"/>
          <w:color w:val="auto"/>
          <w:sz w:val="32"/>
          <w:szCs w:val="32"/>
          <w:highlight w:val="none"/>
          <w:lang w:val="en-US" w:eastAsia="zh-CN"/>
        </w:rPr>
        <w:t>预算未安排购置车辆、单位价值50万元以上通用设备及单位价值100万元以上专用设备。</w:t>
      </w:r>
    </w:p>
    <w:p>
      <w:pPr>
        <w:pStyle w:val="10"/>
        <w:keepNext w:val="0"/>
        <w:keepLines w:val="0"/>
        <w:pageBreakBefore w:val="0"/>
        <w:numPr>
          <w:ilvl w:val="0"/>
          <w:numId w:val="0"/>
        </w:numPr>
        <w:kinsoku/>
        <w:wordWrap/>
        <w:overflowPunct/>
        <w:topLinePunct w:val="0"/>
        <w:autoSpaceDE/>
        <w:autoSpaceDN/>
        <w:bidi w:val="0"/>
        <w:adjustRightInd/>
        <w:snapToGrid/>
        <w:spacing w:line="560" w:lineRule="exact"/>
        <w:ind w:right="0" w:rightChars="0" w:firstLine="0" w:firstLineChars="0"/>
        <w:textAlignment w:val="auto"/>
        <w:outlineLvl w:val="9"/>
        <w:rPr>
          <w:rFonts w:hint="default" w:ascii="Times New Roman" w:hAnsi="Times New Roman" w:eastAsia="仿宋_GB2312" w:cs="Times New Roman"/>
          <w:b/>
          <w:bCs w:val="0"/>
          <w:sz w:val="32"/>
          <w:szCs w:val="32"/>
          <w:highlight w:val="none"/>
          <w:u w:val="single"/>
          <w:lang w:val="en-US" w:eastAsia="zh-CN"/>
        </w:rPr>
      </w:pPr>
      <w:r>
        <w:rPr>
          <w:rFonts w:hint="default" w:ascii="Times New Roman" w:hAnsi="Times New Roman" w:eastAsia="仿宋_GB2312" w:cs="Times New Roman"/>
          <w:b w:val="0"/>
          <w:bCs/>
          <w:sz w:val="32"/>
          <w:szCs w:val="32"/>
          <w:highlight w:val="none"/>
          <w:u w:val="none"/>
          <w:lang w:val="en-US" w:eastAsia="zh-CN"/>
        </w:rPr>
        <w:t xml:space="preserve">    </w:t>
      </w:r>
      <w:r>
        <w:rPr>
          <w:rFonts w:hint="default" w:ascii="Times New Roman" w:hAnsi="Times New Roman" w:eastAsia="仿宋_GB2312" w:cs="Times New Roman"/>
          <w:b/>
          <w:bCs w:val="0"/>
          <w:sz w:val="32"/>
          <w:szCs w:val="32"/>
          <w:highlight w:val="none"/>
          <w:u w:val="none"/>
          <w:lang w:val="en-US" w:eastAsia="zh-CN"/>
        </w:rPr>
        <w:t>4.绩效目标设置情况</w:t>
      </w:r>
    </w:p>
    <w:p>
      <w:pPr>
        <w:keepNext w:val="0"/>
        <w:keepLines w:val="0"/>
        <w:pageBreakBefore w:val="0"/>
        <w:kinsoku/>
        <w:wordWrap/>
        <w:overflowPunct/>
        <w:topLinePunct w:val="0"/>
        <w:bidi w:val="0"/>
        <w:spacing w:beforeLines="0" w:afterLines="0" w:line="520" w:lineRule="exact"/>
        <w:ind w:firstLine="640" w:firstLineChars="200"/>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b w:val="0"/>
          <w:bCs/>
          <w:sz w:val="32"/>
          <w:szCs w:val="32"/>
          <w:highlight w:val="none"/>
          <w:u w:val="none"/>
          <w:lang w:val="en-US" w:eastAsia="zh-CN"/>
        </w:rPr>
        <w:t>2022年</w:t>
      </w:r>
      <w:r>
        <w:rPr>
          <w:rFonts w:hint="default" w:ascii="Times New Roman" w:hAnsi="Times New Roman" w:eastAsia="仿宋_GB2312" w:cs="Times New Roman"/>
          <w:b w:val="0"/>
          <w:bCs/>
          <w:color w:val="000000"/>
          <w:sz w:val="32"/>
          <w:szCs w:val="32"/>
          <w:highlight w:val="none"/>
          <w:lang w:eastAsia="zh-CN"/>
        </w:rPr>
        <w:t>兰溪市社会保障服务中心其他运转类和特定目标类项目均实行绩效目标管理，涉及一般公共预算当年拨款</w:t>
      </w:r>
      <w:r>
        <w:rPr>
          <w:rFonts w:hint="default" w:ascii="Times New Roman" w:hAnsi="Times New Roman" w:eastAsia="仿宋_GB2312" w:cs="Times New Roman"/>
          <w:b w:val="0"/>
          <w:bCs/>
          <w:color w:val="000000"/>
          <w:sz w:val="32"/>
          <w:szCs w:val="32"/>
          <w:highlight w:val="none"/>
          <w:lang w:val="en-US" w:eastAsia="zh-CN"/>
        </w:rPr>
        <w:t>666.21</w:t>
      </w:r>
      <w:r>
        <w:rPr>
          <w:rFonts w:hint="eastAsia" w:ascii="Times New Roman" w:hAnsi="Times New Roman" w:eastAsia="仿宋_GB2312" w:cs="Times New Roman"/>
          <w:b w:val="0"/>
          <w:bCs/>
          <w:color w:val="000000"/>
          <w:sz w:val="32"/>
          <w:szCs w:val="32"/>
          <w:highlight w:val="none"/>
          <w:lang w:val="en-US" w:eastAsia="zh-CN"/>
        </w:rPr>
        <w:t>00</w:t>
      </w:r>
      <w:r>
        <w:rPr>
          <w:rFonts w:hint="default" w:ascii="Times New Roman" w:hAnsi="Times New Roman" w:eastAsia="仿宋_GB2312" w:cs="Times New Roman"/>
          <w:b w:val="0"/>
          <w:bCs/>
          <w:color w:val="000000"/>
          <w:sz w:val="32"/>
          <w:szCs w:val="32"/>
          <w:highlight w:val="none"/>
          <w:lang w:val="en-US" w:eastAsia="zh-CN"/>
        </w:rPr>
        <w:t>万元，</w:t>
      </w:r>
      <w:r>
        <w:rPr>
          <w:rFonts w:hint="default" w:ascii="Times New Roman" w:hAnsi="Times New Roman" w:eastAsia="仿宋_GB2312" w:cs="Times New Roman"/>
          <w:color w:val="auto"/>
          <w:sz w:val="32"/>
          <w:szCs w:val="32"/>
          <w:highlight w:val="none"/>
          <w:lang w:val="en-US" w:eastAsia="zh-CN"/>
        </w:rPr>
        <w:t>一级项目</w:t>
      </w:r>
      <w:r>
        <w:rPr>
          <w:rFonts w:hint="eastAsia" w:ascii="Times New Roman" w:hAnsi="Times New Roman" w:eastAsia="仿宋_GB2312" w:cs="Times New Roman"/>
          <w:color w:val="auto"/>
          <w:sz w:val="32"/>
          <w:szCs w:val="32"/>
          <w:highlight w:val="none"/>
          <w:lang w:val="en-US" w:eastAsia="zh-CN"/>
        </w:rPr>
        <w:t>3</w:t>
      </w:r>
      <w:r>
        <w:rPr>
          <w:rFonts w:hint="default" w:ascii="Times New Roman" w:hAnsi="Times New Roman" w:eastAsia="仿宋_GB2312" w:cs="Times New Roman"/>
          <w:color w:val="auto"/>
          <w:sz w:val="32"/>
          <w:szCs w:val="32"/>
          <w:highlight w:val="none"/>
          <w:lang w:val="en-US" w:eastAsia="zh-CN"/>
        </w:rPr>
        <w:t>个。</w:t>
      </w:r>
      <w:bookmarkStart w:id="0" w:name="_GoBack"/>
      <w:bookmarkEnd w:id="0"/>
    </w:p>
    <w:p>
      <w:pPr>
        <w:pStyle w:val="10"/>
        <w:keepNext w:val="0"/>
        <w:keepLines w:val="0"/>
        <w:pageBreakBefore w:val="0"/>
        <w:kinsoku/>
        <w:wordWrap/>
        <w:overflowPunct/>
        <w:topLinePunct w:val="0"/>
        <w:autoSpaceDE/>
        <w:autoSpaceDN/>
        <w:bidi w:val="0"/>
        <w:adjustRightInd/>
        <w:snapToGrid/>
        <w:spacing w:line="560" w:lineRule="exact"/>
        <w:ind w:right="0" w:rightChars="0" w:firstLine="643" w:firstLineChars="200"/>
        <w:textAlignment w:val="auto"/>
        <w:outlineLvl w:val="9"/>
        <w:rPr>
          <w:rStyle w:val="8"/>
          <w:rFonts w:hint="default" w:ascii="Times New Roman" w:hAnsi="Times New Roman" w:eastAsia="黑体" w:cs="Times New Roman"/>
          <w:b/>
          <w:bCs w:val="0"/>
          <w:sz w:val="32"/>
          <w:szCs w:val="32"/>
          <w:highlight w:val="none"/>
        </w:rPr>
      </w:pPr>
      <w:r>
        <w:rPr>
          <w:rStyle w:val="8"/>
          <w:rFonts w:hint="default" w:ascii="Times New Roman" w:hAnsi="Times New Roman" w:eastAsia="黑体" w:cs="Times New Roman"/>
          <w:b/>
          <w:bCs w:val="0"/>
          <w:sz w:val="32"/>
          <w:szCs w:val="32"/>
          <w:highlight w:val="none"/>
        </w:rPr>
        <w:t>三、名词解释</w:t>
      </w:r>
    </w:p>
    <w:p>
      <w:pPr>
        <w:keepNext w:val="0"/>
        <w:keepLines w:val="0"/>
        <w:pageBreakBefore w:val="0"/>
        <w:kinsoku/>
        <w:wordWrap/>
        <w:overflowPunct/>
        <w:topLinePunct w:val="0"/>
        <w:bidi w:val="0"/>
        <w:spacing w:beforeLines="0" w:afterLines="0" w:line="520" w:lineRule="exact"/>
        <w:ind w:firstLine="640" w:firstLineChars="200"/>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1.财政拨款收入：本级财政</w:t>
      </w:r>
      <w:r>
        <w:rPr>
          <w:rFonts w:hint="eastAsia" w:ascii="Times New Roman" w:hAnsi="Times New Roman" w:eastAsia="仿宋_GB2312" w:cs="Times New Roman"/>
          <w:color w:val="auto"/>
          <w:sz w:val="32"/>
          <w:szCs w:val="32"/>
          <w:highlight w:val="none"/>
          <w:lang w:val="en-US" w:eastAsia="zh-CN"/>
        </w:rPr>
        <w:t>部门</w:t>
      </w:r>
      <w:r>
        <w:rPr>
          <w:rFonts w:hint="default" w:ascii="Times New Roman" w:hAnsi="Times New Roman" w:eastAsia="仿宋_GB2312" w:cs="Times New Roman"/>
          <w:color w:val="auto"/>
          <w:sz w:val="32"/>
          <w:szCs w:val="32"/>
          <w:highlight w:val="none"/>
          <w:lang w:val="en-US" w:eastAsia="zh-CN"/>
        </w:rPr>
        <w:t>当年拨付的财政预算资金，包括一般公共预算财政拨款和政府性基金预算财政拨款。</w:t>
      </w:r>
    </w:p>
    <w:p>
      <w:pPr>
        <w:keepNext w:val="0"/>
        <w:keepLines w:val="0"/>
        <w:pageBreakBefore w:val="0"/>
        <w:kinsoku/>
        <w:wordWrap/>
        <w:overflowPunct/>
        <w:topLinePunct w:val="0"/>
        <w:bidi w:val="0"/>
        <w:spacing w:beforeLines="0" w:afterLines="0" w:line="520" w:lineRule="exact"/>
        <w:ind w:firstLine="640" w:firstLineChars="200"/>
        <w:textAlignment w:val="auto"/>
        <w:rPr>
          <w:rFonts w:hint="default" w:ascii="Times New Roman" w:hAnsi="Times New Roman" w:eastAsia="仿宋_GB2312" w:cs="Times New Roman"/>
          <w:color w:val="auto"/>
          <w:sz w:val="32"/>
          <w:szCs w:val="32"/>
          <w:highlight w:val="none"/>
          <w:lang w:val="en-US" w:eastAsia="zh-CN"/>
        </w:rPr>
      </w:pPr>
      <w:r>
        <w:rPr>
          <w:rFonts w:hint="eastAsia" w:ascii="Times New Roman" w:hAnsi="Times New Roman" w:eastAsia="仿宋_GB2312" w:cs="Times New Roman"/>
          <w:color w:val="auto"/>
          <w:sz w:val="32"/>
          <w:szCs w:val="32"/>
          <w:highlight w:val="none"/>
          <w:lang w:val="en-US" w:eastAsia="zh-CN"/>
        </w:rPr>
        <w:t>2</w:t>
      </w:r>
      <w:r>
        <w:rPr>
          <w:rFonts w:hint="default" w:ascii="Times New Roman" w:hAnsi="Times New Roman" w:eastAsia="仿宋_GB2312" w:cs="Times New Roman"/>
          <w:color w:val="auto"/>
          <w:sz w:val="32"/>
          <w:szCs w:val="32"/>
          <w:highlight w:val="none"/>
          <w:lang w:val="en-US" w:eastAsia="zh-CN"/>
        </w:rPr>
        <w:t>.事业收入：事业单位开展专业业务活动及辅助活动所取得的收入，不含专户资金收入。</w:t>
      </w:r>
    </w:p>
    <w:p>
      <w:pPr>
        <w:keepNext w:val="0"/>
        <w:keepLines w:val="0"/>
        <w:pageBreakBefore w:val="0"/>
        <w:kinsoku/>
        <w:wordWrap/>
        <w:overflowPunct/>
        <w:topLinePunct w:val="0"/>
        <w:bidi w:val="0"/>
        <w:spacing w:beforeLines="0" w:afterLines="0" w:line="520" w:lineRule="exact"/>
        <w:ind w:firstLine="640" w:firstLineChars="200"/>
        <w:textAlignment w:val="auto"/>
        <w:rPr>
          <w:rFonts w:hint="default" w:ascii="Times New Roman" w:hAnsi="Times New Roman" w:eastAsia="仿宋_GB2312" w:cs="Times New Roman"/>
          <w:color w:val="auto"/>
          <w:sz w:val="32"/>
          <w:szCs w:val="32"/>
          <w:highlight w:val="none"/>
          <w:lang w:val="en-US" w:eastAsia="zh-CN"/>
        </w:rPr>
      </w:pPr>
      <w:r>
        <w:rPr>
          <w:rFonts w:hint="eastAsia" w:ascii="Times New Roman" w:hAnsi="Times New Roman" w:eastAsia="仿宋_GB2312" w:cs="Times New Roman"/>
          <w:color w:val="auto"/>
          <w:sz w:val="32"/>
          <w:szCs w:val="32"/>
          <w:highlight w:val="none"/>
          <w:lang w:val="en-US" w:eastAsia="zh-CN"/>
        </w:rPr>
        <w:t>3</w:t>
      </w:r>
      <w:r>
        <w:rPr>
          <w:rFonts w:hint="default" w:ascii="Times New Roman" w:hAnsi="Times New Roman" w:eastAsia="仿宋_GB2312" w:cs="Times New Roman"/>
          <w:color w:val="auto"/>
          <w:sz w:val="32"/>
          <w:szCs w:val="32"/>
          <w:highlight w:val="none"/>
          <w:lang w:val="en-US" w:eastAsia="zh-CN"/>
        </w:rPr>
        <w:t>.基本支出：是预算单位为保障其正常运转，完成日常工作任务所发生的支出，包括人员支出和日常公用支出。</w:t>
      </w:r>
    </w:p>
    <w:p>
      <w:pPr>
        <w:keepNext w:val="0"/>
        <w:keepLines w:val="0"/>
        <w:pageBreakBefore w:val="0"/>
        <w:kinsoku/>
        <w:wordWrap/>
        <w:overflowPunct/>
        <w:topLinePunct w:val="0"/>
        <w:bidi w:val="0"/>
        <w:spacing w:beforeLines="0" w:afterLines="0" w:line="520" w:lineRule="exact"/>
        <w:ind w:firstLine="640" w:firstLineChars="200"/>
        <w:textAlignment w:val="auto"/>
        <w:rPr>
          <w:rFonts w:hint="default" w:ascii="Times New Roman" w:hAnsi="Times New Roman" w:eastAsia="仿宋_GB2312" w:cs="Times New Roman"/>
          <w:color w:val="auto"/>
          <w:sz w:val="32"/>
          <w:szCs w:val="32"/>
          <w:highlight w:val="none"/>
          <w:lang w:val="en-US" w:eastAsia="zh-CN"/>
        </w:rPr>
      </w:pPr>
      <w:r>
        <w:rPr>
          <w:rFonts w:hint="eastAsia" w:ascii="Times New Roman" w:hAnsi="Times New Roman" w:eastAsia="仿宋_GB2312" w:cs="Times New Roman"/>
          <w:color w:val="auto"/>
          <w:sz w:val="32"/>
          <w:szCs w:val="32"/>
          <w:highlight w:val="none"/>
          <w:lang w:val="en-US" w:eastAsia="zh-CN"/>
        </w:rPr>
        <w:t>4</w:t>
      </w:r>
      <w:r>
        <w:rPr>
          <w:rFonts w:hint="default" w:ascii="Times New Roman" w:hAnsi="Times New Roman" w:eastAsia="仿宋_GB2312" w:cs="Times New Roman"/>
          <w:color w:val="auto"/>
          <w:sz w:val="32"/>
          <w:szCs w:val="32"/>
          <w:highlight w:val="none"/>
          <w:lang w:val="en-US" w:eastAsia="zh-CN"/>
        </w:rPr>
        <w:t>.项目支出：是预算单位为完成其特定的行政工作任务或事业发展目标所发生的支出。</w:t>
      </w:r>
    </w:p>
    <w:p>
      <w:pPr>
        <w:keepNext w:val="0"/>
        <w:keepLines w:val="0"/>
        <w:pageBreakBefore w:val="0"/>
        <w:kinsoku/>
        <w:wordWrap/>
        <w:overflowPunct/>
        <w:topLinePunct w:val="0"/>
        <w:bidi w:val="0"/>
        <w:spacing w:beforeLines="0" w:afterLines="0" w:line="520" w:lineRule="exact"/>
        <w:ind w:firstLine="640" w:firstLineChars="200"/>
        <w:textAlignment w:val="auto"/>
        <w:rPr>
          <w:rFonts w:hint="default" w:ascii="Times New Roman" w:hAnsi="Times New Roman" w:eastAsia="仿宋_GB2312" w:cs="Times New Roman"/>
          <w:color w:val="auto"/>
          <w:sz w:val="32"/>
          <w:szCs w:val="32"/>
          <w:highlight w:val="none"/>
          <w:lang w:val="en-US" w:eastAsia="zh-CN"/>
        </w:rPr>
      </w:pPr>
      <w:r>
        <w:rPr>
          <w:rFonts w:hint="eastAsia" w:ascii="Times New Roman" w:hAnsi="Times New Roman" w:eastAsia="仿宋_GB2312" w:cs="Times New Roman"/>
          <w:color w:val="auto"/>
          <w:sz w:val="32"/>
          <w:szCs w:val="32"/>
          <w:highlight w:val="none"/>
          <w:lang w:val="en-US" w:eastAsia="zh-CN"/>
        </w:rPr>
        <w:t>5</w:t>
      </w:r>
      <w:r>
        <w:rPr>
          <w:rFonts w:hint="default" w:ascii="Times New Roman" w:hAnsi="Times New Roman" w:eastAsia="仿宋_GB2312" w:cs="Times New Roman"/>
          <w:color w:val="auto"/>
          <w:sz w:val="32"/>
          <w:szCs w:val="32"/>
          <w:highlight w:val="none"/>
          <w:lang w:val="en-US" w:eastAsia="zh-CN"/>
        </w:rPr>
        <w:t>.“三公”经费：纳入财政预决算管理的“三公”经费，是指</w:t>
      </w:r>
      <w:r>
        <w:rPr>
          <w:rFonts w:hint="eastAsia" w:ascii="Times New Roman" w:hAnsi="Times New Roman" w:eastAsia="仿宋_GB2312" w:cs="Times New Roman"/>
          <w:color w:val="auto"/>
          <w:sz w:val="32"/>
          <w:szCs w:val="32"/>
          <w:highlight w:val="none"/>
          <w:lang w:val="en-US" w:eastAsia="zh-CN"/>
        </w:rPr>
        <w:t>部门</w:t>
      </w:r>
      <w:r>
        <w:rPr>
          <w:rFonts w:hint="default" w:ascii="Times New Roman" w:hAnsi="Times New Roman" w:eastAsia="仿宋_GB2312" w:cs="Times New Roman"/>
          <w:color w:val="auto"/>
          <w:sz w:val="32"/>
          <w:szCs w:val="32"/>
          <w:highlight w:val="none"/>
          <w:lang w:val="en-US" w:eastAsia="zh-CN"/>
        </w:rPr>
        <w:t>用一般公共预算财政拨款安排的因公出国（境）费、公务用车购</w:t>
      </w:r>
      <w:r>
        <w:rPr>
          <w:rFonts w:hint="default" w:ascii="Times New Roman" w:hAnsi="Times New Roman" w:eastAsia="仿宋_GB2312" w:cs="Times New Roman"/>
          <w:color w:val="auto"/>
          <w:sz w:val="32"/>
          <w:szCs w:val="32"/>
          <w:highlight w:val="none"/>
          <w:u w:val="single"/>
          <w:lang w:val="en-US" w:eastAsia="zh-CN"/>
        </w:rPr>
        <w:t>置</w:t>
      </w:r>
      <w:r>
        <w:rPr>
          <w:rFonts w:hint="default" w:ascii="Times New Roman" w:hAnsi="Times New Roman" w:eastAsia="仿宋_GB2312" w:cs="Times New Roman"/>
          <w:color w:val="auto"/>
          <w:sz w:val="32"/>
          <w:szCs w:val="32"/>
          <w:highlight w:val="none"/>
          <w:lang w:val="en-US" w:eastAsia="zh-CN"/>
        </w:rPr>
        <w:t>及运行费和公务接待费。其中，因公出国（境）费反映单位公务出国（境）的国际旅费、国外城市间交通费、住宿费、伙食费、培训费、公杂费等支出，不含教学科研人员学术交流；公务用车购置及运行费反映单位公务用车车辆购置支出（含车辆购置税）及燃料费、维修费、过桥过路费、保险费、安全奖励费用等支出；公务接待费反映单位按规定开支的各类公务接待（含外宾接待）支出。</w:t>
      </w:r>
    </w:p>
    <w:p>
      <w:pPr>
        <w:keepNext w:val="0"/>
        <w:keepLines w:val="0"/>
        <w:pageBreakBefore w:val="0"/>
        <w:kinsoku/>
        <w:wordWrap/>
        <w:overflowPunct/>
        <w:topLinePunct w:val="0"/>
        <w:bidi w:val="0"/>
        <w:spacing w:beforeLines="0" w:afterLines="0" w:line="520" w:lineRule="exact"/>
        <w:ind w:firstLine="640" w:firstLineChars="200"/>
        <w:textAlignment w:val="auto"/>
        <w:rPr>
          <w:rFonts w:hint="default" w:ascii="Times New Roman" w:hAnsi="Times New Roman" w:eastAsia="仿宋_GB2312" w:cs="Times New Roman"/>
          <w:color w:val="auto"/>
          <w:sz w:val="32"/>
          <w:szCs w:val="32"/>
          <w:highlight w:val="none"/>
          <w:lang w:val="en-US" w:eastAsia="zh-CN"/>
        </w:rPr>
      </w:pPr>
      <w:r>
        <w:rPr>
          <w:rFonts w:hint="eastAsia" w:ascii="Times New Roman" w:hAnsi="Times New Roman" w:eastAsia="仿宋_GB2312" w:cs="Times New Roman"/>
          <w:color w:val="auto"/>
          <w:sz w:val="32"/>
          <w:szCs w:val="32"/>
          <w:highlight w:val="none"/>
          <w:lang w:val="en-US" w:eastAsia="zh-CN"/>
        </w:rPr>
        <w:t>6</w:t>
      </w:r>
      <w:r>
        <w:rPr>
          <w:rFonts w:hint="default" w:ascii="Times New Roman" w:hAnsi="Times New Roman" w:eastAsia="仿宋_GB2312" w:cs="Times New Roman"/>
          <w:color w:val="auto"/>
          <w:sz w:val="32"/>
          <w:szCs w:val="32"/>
          <w:highlight w:val="none"/>
          <w:lang w:val="en-US" w:eastAsia="zh-CN"/>
        </w:rPr>
        <w:t>.机关运行经费：指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eastAsia="仿宋_GB2312"/>
          <w:lang w:val="en-US" w:eastAsia="zh-CN"/>
        </w:rPr>
      </w:pPr>
      <w:r>
        <w:rPr>
          <w:rFonts w:hint="eastAsia" w:ascii="Times New Roman" w:hAnsi="Times New Roman" w:eastAsia="仿宋_GB2312" w:cs="Times New Roman"/>
          <w:b w:val="0"/>
          <w:bCs/>
          <w:color w:val="000000"/>
          <w:sz w:val="32"/>
          <w:szCs w:val="32"/>
          <w:highlight w:val="none"/>
          <w:lang w:val="en-US" w:eastAsia="zh-CN"/>
        </w:rPr>
        <w:t>7</w:t>
      </w:r>
      <w:r>
        <w:rPr>
          <w:rFonts w:hint="default" w:ascii="Times New Roman" w:hAnsi="Times New Roman" w:eastAsia="仿宋_GB2312" w:cs="Times New Roman"/>
          <w:b w:val="0"/>
          <w:bCs/>
          <w:color w:val="000000"/>
          <w:sz w:val="32"/>
          <w:szCs w:val="32"/>
          <w:highlight w:val="none"/>
        </w:rPr>
        <w:t>.2080109：指社会保险经办机构</w:t>
      </w:r>
      <w:r>
        <w:rPr>
          <w:rFonts w:hint="default" w:ascii="Times New Roman" w:hAnsi="Times New Roman" w:eastAsia="仿宋_GB2312" w:cs="Times New Roman"/>
          <w:b w:val="0"/>
          <w:bCs/>
          <w:color w:val="000000"/>
          <w:sz w:val="32"/>
          <w:szCs w:val="32"/>
          <w:highlight w:val="none"/>
          <w:lang w:eastAsia="zh-CN"/>
        </w:rPr>
        <w:t>。</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Times New Roman" w:hAnsi="Times New Roman" w:eastAsia="仿宋_GB2312" w:cs="Times New Roman"/>
          <w:b w:val="0"/>
          <w:bCs/>
          <w:color w:val="000000"/>
          <w:sz w:val="32"/>
          <w:szCs w:val="32"/>
          <w:highlight w:val="none"/>
        </w:rPr>
      </w:pPr>
      <w:r>
        <w:rPr>
          <w:rFonts w:hint="eastAsia" w:ascii="Times New Roman" w:hAnsi="Times New Roman" w:eastAsia="仿宋_GB2312" w:cs="Times New Roman"/>
          <w:b w:val="0"/>
          <w:bCs/>
          <w:color w:val="000000"/>
          <w:sz w:val="32"/>
          <w:szCs w:val="32"/>
          <w:highlight w:val="none"/>
          <w:lang w:val="en-US" w:eastAsia="zh-CN"/>
        </w:rPr>
        <w:t>8</w:t>
      </w:r>
      <w:r>
        <w:rPr>
          <w:rFonts w:hint="default" w:ascii="Times New Roman" w:hAnsi="Times New Roman" w:eastAsia="仿宋_GB2312" w:cs="Times New Roman"/>
          <w:b w:val="0"/>
          <w:bCs/>
          <w:color w:val="000000"/>
          <w:sz w:val="32"/>
          <w:szCs w:val="32"/>
          <w:highlight w:val="none"/>
        </w:rPr>
        <w:t>.210110</w:t>
      </w:r>
      <w:r>
        <w:rPr>
          <w:rFonts w:hint="eastAsia" w:ascii="Times New Roman" w:hAnsi="Times New Roman" w:eastAsia="仿宋_GB2312" w:cs="Times New Roman"/>
          <w:b w:val="0"/>
          <w:bCs/>
          <w:color w:val="000000"/>
          <w:sz w:val="32"/>
          <w:szCs w:val="32"/>
          <w:highlight w:val="none"/>
          <w:lang w:val="en-US" w:eastAsia="zh-CN"/>
        </w:rPr>
        <w:t>1</w:t>
      </w:r>
      <w:r>
        <w:rPr>
          <w:rFonts w:hint="eastAsia" w:ascii="Times New Roman" w:hAnsi="Times New Roman" w:cs="Times New Roman"/>
          <w:b w:val="0"/>
          <w:bCs/>
          <w:color w:val="000000"/>
          <w:sz w:val="32"/>
          <w:szCs w:val="32"/>
          <w:highlight w:val="none"/>
          <w:lang w:val="en-US" w:eastAsia="zh-CN"/>
        </w:rPr>
        <w:t>：指</w:t>
      </w:r>
      <w:r>
        <w:rPr>
          <w:rFonts w:hint="eastAsia" w:ascii="Times New Roman" w:hAnsi="Times New Roman" w:eastAsia="仿宋_GB2312" w:cs="Times New Roman"/>
          <w:b w:val="0"/>
          <w:bCs/>
          <w:color w:val="000000"/>
          <w:sz w:val="32"/>
          <w:szCs w:val="32"/>
          <w:highlight w:val="none"/>
          <w:lang w:val="en-US" w:eastAsia="zh-CN"/>
        </w:rPr>
        <w:t>行政单位医疗</w:t>
      </w:r>
      <w:r>
        <w:rPr>
          <w:rFonts w:hint="eastAsia" w:ascii="Times New Roman" w:hAnsi="Times New Roman" w:cs="Times New Roman"/>
          <w:b w:val="0"/>
          <w:bCs/>
          <w:color w:val="000000"/>
          <w:sz w:val="32"/>
          <w:szCs w:val="32"/>
          <w:highlight w:val="none"/>
          <w:lang w:val="en-US" w:eastAsia="zh-CN"/>
        </w:rPr>
        <w:t>。</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Times New Roman" w:hAnsi="Times New Roman" w:eastAsia="仿宋_GB2312" w:cs="Times New Roman"/>
          <w:b w:val="0"/>
          <w:bCs/>
          <w:color w:val="000000"/>
          <w:sz w:val="32"/>
          <w:szCs w:val="32"/>
          <w:highlight w:val="none"/>
          <w:lang w:eastAsia="zh-CN"/>
        </w:rPr>
      </w:pPr>
      <w:r>
        <w:rPr>
          <w:rFonts w:hint="eastAsia" w:ascii="Times New Roman" w:hAnsi="Times New Roman" w:eastAsia="仿宋_GB2312" w:cs="Times New Roman"/>
          <w:b w:val="0"/>
          <w:bCs/>
          <w:color w:val="000000"/>
          <w:sz w:val="32"/>
          <w:szCs w:val="32"/>
          <w:highlight w:val="none"/>
          <w:lang w:val="en-US" w:eastAsia="zh-CN"/>
        </w:rPr>
        <w:t>9.</w:t>
      </w:r>
      <w:r>
        <w:rPr>
          <w:rFonts w:hint="default" w:ascii="Times New Roman" w:hAnsi="Times New Roman" w:eastAsia="仿宋_GB2312" w:cs="Times New Roman"/>
          <w:b w:val="0"/>
          <w:bCs/>
          <w:color w:val="000000"/>
          <w:sz w:val="32"/>
          <w:szCs w:val="32"/>
          <w:highlight w:val="none"/>
        </w:rPr>
        <w:t>2101102：指事业单位医疗</w:t>
      </w:r>
      <w:r>
        <w:rPr>
          <w:rFonts w:hint="default" w:ascii="Times New Roman" w:hAnsi="Times New Roman" w:eastAsia="仿宋_GB2312" w:cs="Times New Roman"/>
          <w:b w:val="0"/>
          <w:bCs/>
          <w:color w:val="000000"/>
          <w:sz w:val="32"/>
          <w:szCs w:val="32"/>
          <w:highlight w:val="none"/>
          <w:lang w:eastAsia="zh-CN"/>
        </w:rPr>
        <w:t>。</w:t>
      </w:r>
    </w:p>
    <w:p>
      <w:pPr>
        <w:rPr>
          <w:rStyle w:val="8"/>
          <w:rFonts w:hint="default" w:ascii="Times New Roman" w:hAnsi="Times New Roman" w:eastAsia="黑体" w:cs="Times New Roman"/>
          <w:b w:val="0"/>
          <w:color w:val="000000"/>
          <w:sz w:val="32"/>
          <w:szCs w:val="32"/>
          <w:highlight w:val="none"/>
          <w:lang w:eastAsia="zh-CN"/>
        </w:rPr>
      </w:pPr>
      <w:r>
        <w:rPr>
          <w:rStyle w:val="8"/>
          <w:rFonts w:hint="default" w:ascii="Times New Roman" w:hAnsi="Times New Roman" w:eastAsia="黑体" w:cs="Times New Roman"/>
          <w:b w:val="0"/>
          <w:color w:val="000000"/>
          <w:sz w:val="32"/>
          <w:szCs w:val="32"/>
          <w:highlight w:val="none"/>
          <w:lang w:eastAsia="zh-CN"/>
        </w:rPr>
        <w:t>四、</w:t>
      </w:r>
      <w:r>
        <w:rPr>
          <w:rStyle w:val="8"/>
          <w:rFonts w:hint="default" w:ascii="Times New Roman" w:hAnsi="Times New Roman" w:eastAsia="黑体" w:cs="Times New Roman"/>
          <w:b w:val="0"/>
          <w:color w:val="000000"/>
          <w:sz w:val="32"/>
          <w:szCs w:val="32"/>
          <w:highlight w:val="none"/>
          <w:lang w:val="en-US" w:eastAsia="zh-CN"/>
        </w:rPr>
        <w:t>2022</w:t>
      </w:r>
      <w:r>
        <w:rPr>
          <w:rStyle w:val="8"/>
          <w:rFonts w:hint="default" w:ascii="Times New Roman" w:hAnsi="Times New Roman" w:eastAsia="黑体" w:cs="Times New Roman"/>
          <w:b w:val="0"/>
          <w:color w:val="000000"/>
          <w:sz w:val="32"/>
          <w:szCs w:val="32"/>
          <w:highlight w:val="none"/>
        </w:rPr>
        <w:t>年</w:t>
      </w:r>
      <w:r>
        <w:rPr>
          <w:rStyle w:val="8"/>
          <w:rFonts w:hint="default" w:ascii="Times New Roman" w:hAnsi="Times New Roman" w:eastAsia="黑体" w:cs="Times New Roman"/>
          <w:b w:val="0"/>
          <w:color w:val="000000"/>
          <w:sz w:val="32"/>
          <w:szCs w:val="32"/>
          <w:highlight w:val="none"/>
          <w:lang w:eastAsia="zh-CN"/>
        </w:rPr>
        <w:t>兰溪市社会保障服务中心</w:t>
      </w:r>
      <w:r>
        <w:rPr>
          <w:rStyle w:val="8"/>
          <w:rFonts w:hint="eastAsia" w:ascii="Times New Roman" w:hAnsi="Times New Roman" w:eastAsia="黑体" w:cs="Times New Roman"/>
          <w:b w:val="0"/>
          <w:color w:val="000000"/>
          <w:sz w:val="32"/>
          <w:szCs w:val="32"/>
          <w:highlight w:val="none"/>
          <w:lang w:eastAsia="zh-CN"/>
        </w:rPr>
        <w:t>单位</w:t>
      </w:r>
      <w:r>
        <w:rPr>
          <w:rStyle w:val="8"/>
          <w:rFonts w:hint="default" w:ascii="Times New Roman" w:hAnsi="Times New Roman" w:eastAsia="黑体" w:cs="Times New Roman"/>
          <w:b w:val="0"/>
          <w:color w:val="000000"/>
          <w:sz w:val="32"/>
          <w:szCs w:val="32"/>
          <w:highlight w:val="none"/>
          <w:lang w:eastAsia="zh-CN"/>
        </w:rPr>
        <w:t>预算表</w:t>
      </w:r>
    </w:p>
    <w:p>
      <w:pPr>
        <w:pStyle w:val="2"/>
        <w:rPr>
          <w:rFonts w:hint="default"/>
        </w:rPr>
        <w:sectPr>
          <w:footerReference r:id="rId3" w:type="default"/>
          <w:footerReference r:id="rId4" w:type="even"/>
          <w:pgSz w:w="11906" w:h="16838"/>
          <w:pgMar w:top="1701" w:right="1587" w:bottom="1701" w:left="1587" w:header="851" w:footer="1077" w:gutter="0"/>
          <w:pgNumType w:fmt="numberInDash"/>
          <w:cols w:space="720" w:num="1"/>
          <w:docGrid w:type="lines" w:linePitch="312" w:charSpace="0"/>
        </w:sectPr>
      </w:pPr>
    </w:p>
    <w:tbl>
      <w:tblPr>
        <w:tblStyle w:val="5"/>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3457"/>
        <w:gridCol w:w="1944"/>
        <w:gridCol w:w="6474"/>
        <w:gridCol w:w="177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5000" w:type="pct"/>
            <w:gridSpan w:val="4"/>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iCs w:val="0"/>
                <w:color w:val="000000"/>
                <w:sz w:val="44"/>
                <w:szCs w:val="44"/>
                <w:u w:val="none"/>
              </w:rPr>
            </w:pPr>
            <w:r>
              <w:rPr>
                <w:rFonts w:hint="eastAsia" w:ascii="方正小标宋简体" w:hAnsi="方正小标宋简体" w:eastAsia="方正小标宋简体" w:cs="方正小标宋简体"/>
                <w:i w:val="0"/>
                <w:iCs w:val="0"/>
                <w:color w:val="000000"/>
                <w:kern w:val="0"/>
                <w:sz w:val="44"/>
                <w:szCs w:val="44"/>
                <w:u w:val="none"/>
                <w:lang w:val="en-US" w:eastAsia="zh-CN" w:bidi="ar"/>
              </w:rPr>
              <w:t>（一）2022年单位收支预算总表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266" w:type="pct"/>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201002-兰溪市社会保障服务中心</w:t>
            </w:r>
          </w:p>
        </w:tc>
        <w:tc>
          <w:tcPr>
            <w:tcW w:w="711" w:type="pct"/>
            <w:tcBorders>
              <w:top w:val="nil"/>
              <w:left w:val="nil"/>
              <w:bottom w:val="nil"/>
              <w:right w:val="nil"/>
            </w:tcBorders>
            <w:shd w:val="clear" w:color="auto" w:fill="auto"/>
            <w:noWrap/>
            <w:vAlign w:val="bottom"/>
          </w:tcPr>
          <w:p>
            <w:pPr>
              <w:rPr>
                <w:rFonts w:hint="default" w:ascii="Calibri" w:hAnsi="Calibri" w:cs="Calibri"/>
                <w:i w:val="0"/>
                <w:iCs w:val="0"/>
                <w:color w:val="000000"/>
                <w:sz w:val="22"/>
                <w:szCs w:val="22"/>
                <w:u w:val="none"/>
              </w:rPr>
            </w:pPr>
          </w:p>
        </w:tc>
        <w:tc>
          <w:tcPr>
            <w:tcW w:w="2371" w:type="pct"/>
            <w:tcBorders>
              <w:top w:val="nil"/>
              <w:left w:val="nil"/>
              <w:bottom w:val="nil"/>
              <w:right w:val="nil"/>
            </w:tcBorders>
            <w:shd w:val="clear" w:color="auto" w:fill="auto"/>
            <w:noWrap/>
            <w:vAlign w:val="bottom"/>
          </w:tcPr>
          <w:p>
            <w:pPr>
              <w:rPr>
                <w:rFonts w:hint="default" w:ascii="Calibri" w:hAnsi="Calibri" w:cs="Calibri"/>
                <w:i w:val="0"/>
                <w:iCs w:val="0"/>
                <w:color w:val="000000"/>
                <w:sz w:val="22"/>
                <w:szCs w:val="22"/>
                <w:u w:val="none"/>
              </w:rPr>
            </w:pPr>
          </w:p>
        </w:tc>
        <w:tc>
          <w:tcPr>
            <w:tcW w:w="650" w:type="pct"/>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5" w:hRule="atLeast"/>
        </w:trPr>
        <w:tc>
          <w:tcPr>
            <w:tcW w:w="1978"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收                    入</w:t>
            </w:r>
          </w:p>
        </w:tc>
        <w:tc>
          <w:tcPr>
            <w:tcW w:w="3021"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支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2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       目</w:t>
            </w:r>
          </w:p>
        </w:tc>
        <w:tc>
          <w:tcPr>
            <w:tcW w:w="7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预算数</w:t>
            </w:r>
          </w:p>
        </w:tc>
        <w:tc>
          <w:tcPr>
            <w:tcW w:w="23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    目</w:t>
            </w:r>
          </w:p>
        </w:tc>
        <w:tc>
          <w:tcPr>
            <w:tcW w:w="6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2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一、财政拨款</w:t>
            </w:r>
          </w:p>
        </w:tc>
        <w:tc>
          <w:tcPr>
            <w:tcW w:w="7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1350.2393 </w:t>
            </w:r>
          </w:p>
        </w:tc>
        <w:tc>
          <w:tcPr>
            <w:tcW w:w="23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社会保障和就业支出</w:t>
            </w:r>
          </w:p>
        </w:tc>
        <w:tc>
          <w:tcPr>
            <w:tcW w:w="6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1347.7889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2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一般公共预算</w:t>
            </w:r>
          </w:p>
        </w:tc>
        <w:tc>
          <w:tcPr>
            <w:tcW w:w="7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1350.2393 </w:t>
            </w:r>
          </w:p>
        </w:tc>
        <w:tc>
          <w:tcPr>
            <w:tcW w:w="23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人力资源和社会保障管理事务</w:t>
            </w:r>
          </w:p>
        </w:tc>
        <w:tc>
          <w:tcPr>
            <w:tcW w:w="6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1347.7889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2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政府性基金预算</w:t>
            </w:r>
          </w:p>
        </w:tc>
        <w:tc>
          <w:tcPr>
            <w:tcW w:w="7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23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社会保险经办机构</w:t>
            </w:r>
          </w:p>
        </w:tc>
        <w:tc>
          <w:tcPr>
            <w:tcW w:w="6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1347.7889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2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国有资本经营预算</w:t>
            </w:r>
          </w:p>
        </w:tc>
        <w:tc>
          <w:tcPr>
            <w:tcW w:w="7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23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卫生健康支出</w:t>
            </w:r>
          </w:p>
        </w:tc>
        <w:tc>
          <w:tcPr>
            <w:tcW w:w="6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13.4104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2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二、财政专户管理资金</w:t>
            </w:r>
          </w:p>
        </w:tc>
        <w:tc>
          <w:tcPr>
            <w:tcW w:w="7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23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行政事业单位医疗</w:t>
            </w:r>
          </w:p>
        </w:tc>
        <w:tc>
          <w:tcPr>
            <w:tcW w:w="6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13.4104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三、事业收入</w:t>
            </w:r>
          </w:p>
        </w:tc>
        <w:tc>
          <w:tcPr>
            <w:tcW w:w="7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10.9600 </w:t>
            </w:r>
          </w:p>
        </w:tc>
        <w:tc>
          <w:tcPr>
            <w:tcW w:w="23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行政单位医疗</w:t>
            </w:r>
          </w:p>
        </w:tc>
        <w:tc>
          <w:tcPr>
            <w:tcW w:w="6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12.6199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2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四、事业单位经营收入</w:t>
            </w:r>
          </w:p>
        </w:tc>
        <w:tc>
          <w:tcPr>
            <w:tcW w:w="7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23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事业单位医疗</w:t>
            </w:r>
          </w:p>
        </w:tc>
        <w:tc>
          <w:tcPr>
            <w:tcW w:w="6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0.7905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5" w:hRule="atLeast"/>
        </w:trPr>
        <w:tc>
          <w:tcPr>
            <w:tcW w:w="12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五、上级补助收入</w:t>
            </w:r>
          </w:p>
        </w:tc>
        <w:tc>
          <w:tcPr>
            <w:tcW w:w="7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237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6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5" w:hRule="atLeast"/>
        </w:trPr>
        <w:tc>
          <w:tcPr>
            <w:tcW w:w="12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六、附属单位上缴收入</w:t>
            </w:r>
          </w:p>
        </w:tc>
        <w:tc>
          <w:tcPr>
            <w:tcW w:w="7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237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6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5" w:hRule="atLeast"/>
        </w:trPr>
        <w:tc>
          <w:tcPr>
            <w:tcW w:w="12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七、其他收入</w:t>
            </w:r>
          </w:p>
        </w:tc>
        <w:tc>
          <w:tcPr>
            <w:tcW w:w="7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237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6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5" w:hRule="atLeast"/>
        </w:trPr>
        <w:tc>
          <w:tcPr>
            <w:tcW w:w="126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本年收入合计</w:t>
            </w:r>
          </w:p>
        </w:tc>
        <w:tc>
          <w:tcPr>
            <w:tcW w:w="7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1361.1993 </w:t>
            </w:r>
          </w:p>
        </w:tc>
        <w:tc>
          <w:tcPr>
            <w:tcW w:w="23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本年支出合计</w:t>
            </w:r>
          </w:p>
        </w:tc>
        <w:tc>
          <w:tcPr>
            <w:tcW w:w="6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1361.1993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5" w:hRule="atLeast"/>
        </w:trPr>
        <w:tc>
          <w:tcPr>
            <w:tcW w:w="1266"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上年结转结余</w:t>
            </w:r>
          </w:p>
        </w:tc>
        <w:tc>
          <w:tcPr>
            <w:tcW w:w="7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23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年终结转结余</w:t>
            </w:r>
          </w:p>
        </w:tc>
        <w:tc>
          <w:tcPr>
            <w:tcW w:w="6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5" w:hRule="atLeast"/>
        </w:trPr>
        <w:tc>
          <w:tcPr>
            <w:tcW w:w="1266" w:type="pct"/>
            <w:tcBorders>
              <w:top w:val="single" w:color="000000" w:sz="4" w:space="0"/>
              <w:left w:val="single" w:color="000000" w:sz="4" w:space="0"/>
              <w:bottom w:val="single" w:color="000000" w:sz="4" w:space="0"/>
              <w:right w:val="nil"/>
            </w:tcBorders>
            <w:shd w:val="clear" w:color="auto" w:fill="auto"/>
            <w:vAlign w:val="center"/>
          </w:tcPr>
          <w:p>
            <w:pPr>
              <w:rPr>
                <w:rFonts w:hint="eastAsia" w:ascii="宋体" w:hAnsi="宋体" w:eastAsia="宋体" w:cs="宋体"/>
                <w:i w:val="0"/>
                <w:iCs w:val="0"/>
                <w:color w:val="000000"/>
                <w:sz w:val="20"/>
                <w:szCs w:val="20"/>
                <w:u w:val="none"/>
              </w:rPr>
            </w:pPr>
          </w:p>
        </w:tc>
        <w:tc>
          <w:tcPr>
            <w:tcW w:w="7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237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6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26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收  入  总  计</w:t>
            </w:r>
          </w:p>
        </w:tc>
        <w:tc>
          <w:tcPr>
            <w:tcW w:w="7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1361.1993 </w:t>
            </w:r>
          </w:p>
        </w:tc>
        <w:tc>
          <w:tcPr>
            <w:tcW w:w="237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支  出  总  计</w:t>
            </w:r>
          </w:p>
        </w:tc>
        <w:tc>
          <w:tcPr>
            <w:tcW w:w="6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1361.1993 </w:t>
            </w:r>
          </w:p>
        </w:tc>
      </w:tr>
    </w:tbl>
    <w:p>
      <w:pPr>
        <w:pStyle w:val="2"/>
        <w:rPr>
          <w:rFonts w:hint="default"/>
        </w:rPr>
      </w:pPr>
    </w:p>
    <w:tbl>
      <w:tblPr>
        <w:tblStyle w:val="5"/>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3116"/>
        <w:gridCol w:w="1116"/>
        <w:gridCol w:w="1116"/>
        <w:gridCol w:w="1116"/>
        <w:gridCol w:w="420"/>
        <w:gridCol w:w="420"/>
        <w:gridCol w:w="420"/>
        <w:gridCol w:w="916"/>
        <w:gridCol w:w="420"/>
        <w:gridCol w:w="420"/>
        <w:gridCol w:w="420"/>
        <w:gridCol w:w="431"/>
        <w:gridCol w:w="421"/>
        <w:gridCol w:w="421"/>
        <w:gridCol w:w="421"/>
        <w:gridCol w:w="421"/>
        <w:gridCol w:w="421"/>
        <w:gridCol w:w="12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5" w:hRule="atLeast"/>
        </w:trPr>
        <w:tc>
          <w:tcPr>
            <w:tcW w:w="5000" w:type="pct"/>
            <w:gridSpan w:val="18"/>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iCs w:val="0"/>
                <w:color w:val="000000"/>
                <w:sz w:val="44"/>
                <w:szCs w:val="44"/>
                <w:u w:val="none"/>
              </w:rPr>
            </w:pPr>
            <w:r>
              <w:rPr>
                <w:rFonts w:hint="eastAsia" w:ascii="方正小标宋简体" w:hAnsi="方正小标宋简体" w:eastAsia="方正小标宋简体" w:cs="方正小标宋简体"/>
                <w:i w:val="0"/>
                <w:iCs w:val="0"/>
                <w:color w:val="000000"/>
                <w:kern w:val="0"/>
                <w:sz w:val="44"/>
                <w:szCs w:val="44"/>
                <w:u w:val="none"/>
                <w:lang w:val="en-US" w:eastAsia="zh-CN" w:bidi="ar"/>
              </w:rPr>
              <w:t>（二）2022年单位收入预算总表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850" w:type="pct"/>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201002-兰溪市社会保障服务中心</w:t>
            </w:r>
          </w:p>
        </w:tc>
        <w:tc>
          <w:tcPr>
            <w:tcW w:w="311"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20"/>
                <w:szCs w:val="20"/>
                <w:u w:val="none"/>
              </w:rPr>
            </w:pPr>
          </w:p>
        </w:tc>
        <w:tc>
          <w:tcPr>
            <w:tcW w:w="311"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20"/>
                <w:szCs w:val="20"/>
                <w:u w:val="none"/>
              </w:rPr>
            </w:pPr>
          </w:p>
        </w:tc>
        <w:tc>
          <w:tcPr>
            <w:tcW w:w="311"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20"/>
                <w:szCs w:val="20"/>
                <w:u w:val="none"/>
              </w:rPr>
            </w:pPr>
          </w:p>
        </w:tc>
        <w:tc>
          <w:tcPr>
            <w:tcW w:w="216"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20"/>
                <w:szCs w:val="20"/>
                <w:u w:val="none"/>
              </w:rPr>
            </w:pPr>
          </w:p>
        </w:tc>
        <w:tc>
          <w:tcPr>
            <w:tcW w:w="216"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20"/>
                <w:szCs w:val="20"/>
                <w:u w:val="none"/>
              </w:rPr>
            </w:pPr>
          </w:p>
        </w:tc>
        <w:tc>
          <w:tcPr>
            <w:tcW w:w="216"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20"/>
                <w:szCs w:val="20"/>
                <w:u w:val="none"/>
              </w:rPr>
            </w:pPr>
          </w:p>
        </w:tc>
        <w:tc>
          <w:tcPr>
            <w:tcW w:w="284"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20"/>
                <w:szCs w:val="20"/>
                <w:u w:val="none"/>
              </w:rPr>
            </w:pPr>
          </w:p>
        </w:tc>
        <w:tc>
          <w:tcPr>
            <w:tcW w:w="216"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20"/>
                <w:szCs w:val="20"/>
                <w:u w:val="none"/>
              </w:rPr>
            </w:pPr>
          </w:p>
        </w:tc>
        <w:tc>
          <w:tcPr>
            <w:tcW w:w="216"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20"/>
                <w:szCs w:val="20"/>
                <w:u w:val="none"/>
              </w:rPr>
            </w:pPr>
          </w:p>
        </w:tc>
        <w:tc>
          <w:tcPr>
            <w:tcW w:w="216" w:type="pct"/>
            <w:tcBorders>
              <w:top w:val="nil"/>
              <w:left w:val="nil"/>
              <w:bottom w:val="nil"/>
              <w:right w:val="nil"/>
            </w:tcBorders>
            <w:shd w:val="clear" w:color="auto" w:fill="auto"/>
            <w:noWrap/>
            <w:vAlign w:val="bottom"/>
          </w:tcPr>
          <w:p>
            <w:pPr>
              <w:rPr>
                <w:rFonts w:hint="eastAsia" w:ascii="Calibri" w:hAnsi="Calibri" w:cs="Calibri"/>
                <w:i w:val="0"/>
                <w:iCs w:val="0"/>
                <w:color w:val="000000"/>
                <w:sz w:val="20"/>
                <w:szCs w:val="20"/>
                <w:u w:val="none"/>
              </w:rPr>
            </w:pPr>
          </w:p>
        </w:tc>
        <w:tc>
          <w:tcPr>
            <w:tcW w:w="216" w:type="pct"/>
            <w:tcBorders>
              <w:top w:val="nil"/>
              <w:left w:val="nil"/>
              <w:bottom w:val="nil"/>
              <w:right w:val="nil"/>
            </w:tcBorders>
            <w:shd w:val="clear" w:color="auto" w:fill="auto"/>
            <w:noWrap/>
            <w:vAlign w:val="bottom"/>
          </w:tcPr>
          <w:p>
            <w:pPr>
              <w:rPr>
                <w:rFonts w:hint="default" w:ascii="Calibri" w:hAnsi="Calibri" w:cs="Calibri"/>
                <w:i w:val="0"/>
                <w:iCs w:val="0"/>
                <w:color w:val="000000"/>
                <w:sz w:val="20"/>
                <w:szCs w:val="20"/>
                <w:u w:val="none"/>
              </w:rPr>
            </w:pPr>
          </w:p>
        </w:tc>
        <w:tc>
          <w:tcPr>
            <w:tcW w:w="216" w:type="pct"/>
            <w:tcBorders>
              <w:top w:val="nil"/>
              <w:left w:val="nil"/>
              <w:bottom w:val="nil"/>
              <w:right w:val="nil"/>
            </w:tcBorders>
            <w:shd w:val="clear" w:color="auto" w:fill="auto"/>
            <w:noWrap/>
            <w:vAlign w:val="bottom"/>
          </w:tcPr>
          <w:p>
            <w:pPr>
              <w:rPr>
                <w:rFonts w:hint="default" w:ascii="Calibri" w:hAnsi="Calibri" w:cs="Calibri"/>
                <w:i w:val="0"/>
                <w:iCs w:val="0"/>
                <w:color w:val="000000"/>
                <w:sz w:val="20"/>
                <w:szCs w:val="20"/>
                <w:u w:val="none"/>
              </w:rPr>
            </w:pPr>
          </w:p>
        </w:tc>
        <w:tc>
          <w:tcPr>
            <w:tcW w:w="216" w:type="pct"/>
            <w:tcBorders>
              <w:top w:val="nil"/>
              <w:left w:val="nil"/>
              <w:bottom w:val="nil"/>
              <w:right w:val="nil"/>
            </w:tcBorders>
            <w:shd w:val="clear" w:color="auto" w:fill="auto"/>
            <w:noWrap/>
            <w:vAlign w:val="bottom"/>
          </w:tcPr>
          <w:p>
            <w:pPr>
              <w:rPr>
                <w:rFonts w:hint="default" w:ascii="Calibri" w:hAnsi="Calibri" w:cs="Calibri"/>
                <w:i w:val="0"/>
                <w:iCs w:val="0"/>
                <w:color w:val="000000"/>
                <w:sz w:val="20"/>
                <w:szCs w:val="20"/>
                <w:u w:val="none"/>
              </w:rPr>
            </w:pPr>
          </w:p>
        </w:tc>
        <w:tc>
          <w:tcPr>
            <w:tcW w:w="216" w:type="pct"/>
            <w:tcBorders>
              <w:top w:val="nil"/>
              <w:left w:val="nil"/>
              <w:bottom w:val="nil"/>
              <w:right w:val="nil"/>
            </w:tcBorders>
            <w:shd w:val="clear" w:color="auto" w:fill="auto"/>
            <w:noWrap/>
            <w:vAlign w:val="bottom"/>
          </w:tcPr>
          <w:p>
            <w:pPr>
              <w:rPr>
                <w:rFonts w:hint="default" w:ascii="Calibri" w:hAnsi="Calibri" w:cs="Calibri"/>
                <w:i w:val="0"/>
                <w:iCs w:val="0"/>
                <w:color w:val="000000"/>
                <w:sz w:val="20"/>
                <w:szCs w:val="20"/>
                <w:u w:val="none"/>
              </w:rPr>
            </w:pPr>
          </w:p>
        </w:tc>
        <w:tc>
          <w:tcPr>
            <w:tcW w:w="216" w:type="pct"/>
            <w:tcBorders>
              <w:top w:val="nil"/>
              <w:left w:val="nil"/>
              <w:bottom w:val="nil"/>
              <w:right w:val="nil"/>
            </w:tcBorders>
            <w:shd w:val="clear" w:color="auto" w:fill="auto"/>
            <w:noWrap/>
            <w:vAlign w:val="bottom"/>
          </w:tcPr>
          <w:p>
            <w:pPr>
              <w:rPr>
                <w:rFonts w:hint="default" w:ascii="Calibri" w:hAnsi="Calibri" w:cs="Calibri"/>
                <w:i w:val="0"/>
                <w:iCs w:val="0"/>
                <w:color w:val="000000"/>
                <w:sz w:val="20"/>
                <w:szCs w:val="20"/>
                <w:u w:val="none"/>
              </w:rPr>
            </w:pPr>
          </w:p>
        </w:tc>
        <w:tc>
          <w:tcPr>
            <w:tcW w:w="216" w:type="pct"/>
            <w:tcBorders>
              <w:top w:val="nil"/>
              <w:left w:val="nil"/>
              <w:bottom w:val="nil"/>
              <w:right w:val="nil"/>
            </w:tcBorders>
            <w:shd w:val="clear" w:color="auto" w:fill="auto"/>
            <w:noWrap/>
            <w:vAlign w:val="bottom"/>
          </w:tcPr>
          <w:p>
            <w:pPr>
              <w:rPr>
                <w:rFonts w:hint="default" w:ascii="Calibri" w:hAnsi="Calibri" w:cs="Calibri"/>
                <w:i w:val="0"/>
                <w:iCs w:val="0"/>
                <w:color w:val="000000"/>
                <w:sz w:val="20"/>
                <w:szCs w:val="20"/>
                <w:u w:val="none"/>
              </w:rPr>
            </w:pPr>
          </w:p>
        </w:tc>
        <w:tc>
          <w:tcPr>
            <w:tcW w:w="333" w:type="pct"/>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850"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单位名称</w:t>
            </w:r>
          </w:p>
        </w:tc>
        <w:tc>
          <w:tcPr>
            <w:tcW w:w="31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总计</w:t>
            </w:r>
          </w:p>
        </w:tc>
        <w:tc>
          <w:tcPr>
            <w:tcW w:w="2422" w:type="pct"/>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本年收入</w:t>
            </w:r>
          </w:p>
        </w:tc>
        <w:tc>
          <w:tcPr>
            <w:tcW w:w="1415"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上年结转结余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850"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31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小计</w:t>
            </w:r>
          </w:p>
        </w:tc>
        <w:tc>
          <w:tcPr>
            <w:tcW w:w="3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一般公共预算</w:t>
            </w:r>
          </w:p>
        </w:tc>
        <w:tc>
          <w:tcPr>
            <w:tcW w:w="2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政府性基金预算</w:t>
            </w:r>
          </w:p>
        </w:tc>
        <w:tc>
          <w:tcPr>
            <w:tcW w:w="2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国有资本经营预算</w:t>
            </w:r>
          </w:p>
        </w:tc>
        <w:tc>
          <w:tcPr>
            <w:tcW w:w="2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财政专户管理资金</w:t>
            </w:r>
          </w:p>
        </w:tc>
        <w:tc>
          <w:tcPr>
            <w:tcW w:w="2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事业收入</w:t>
            </w:r>
          </w:p>
        </w:tc>
        <w:tc>
          <w:tcPr>
            <w:tcW w:w="2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事业单位经营收入</w:t>
            </w:r>
          </w:p>
        </w:tc>
        <w:tc>
          <w:tcPr>
            <w:tcW w:w="2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上级补助收入</w:t>
            </w:r>
          </w:p>
        </w:tc>
        <w:tc>
          <w:tcPr>
            <w:tcW w:w="2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附属单位上缴收入</w:t>
            </w:r>
          </w:p>
        </w:tc>
        <w:tc>
          <w:tcPr>
            <w:tcW w:w="2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其他收入</w:t>
            </w:r>
          </w:p>
        </w:tc>
        <w:tc>
          <w:tcPr>
            <w:tcW w:w="2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小计</w:t>
            </w:r>
          </w:p>
        </w:tc>
        <w:tc>
          <w:tcPr>
            <w:tcW w:w="2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一般公共预算</w:t>
            </w:r>
          </w:p>
        </w:tc>
        <w:tc>
          <w:tcPr>
            <w:tcW w:w="2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政府性基金预算</w:t>
            </w:r>
          </w:p>
        </w:tc>
        <w:tc>
          <w:tcPr>
            <w:tcW w:w="2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国有资本经营预算</w:t>
            </w:r>
          </w:p>
        </w:tc>
        <w:tc>
          <w:tcPr>
            <w:tcW w:w="2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专户资金结转结余</w:t>
            </w:r>
          </w:p>
        </w:tc>
        <w:tc>
          <w:tcPr>
            <w:tcW w:w="3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单位资金结转结余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8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11" w:type="pct"/>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3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3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2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2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2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2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2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2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2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2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w:t>
            </w:r>
          </w:p>
        </w:tc>
        <w:tc>
          <w:tcPr>
            <w:tcW w:w="2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2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w:t>
            </w:r>
          </w:p>
        </w:tc>
        <w:tc>
          <w:tcPr>
            <w:tcW w:w="2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w:t>
            </w:r>
          </w:p>
        </w:tc>
        <w:tc>
          <w:tcPr>
            <w:tcW w:w="2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2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w:t>
            </w:r>
          </w:p>
        </w:tc>
        <w:tc>
          <w:tcPr>
            <w:tcW w:w="3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8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合计</w:t>
            </w:r>
          </w:p>
        </w:tc>
        <w:tc>
          <w:tcPr>
            <w:tcW w:w="3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1361.1993 </w:t>
            </w:r>
          </w:p>
        </w:tc>
        <w:tc>
          <w:tcPr>
            <w:tcW w:w="3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1361.1993 </w:t>
            </w:r>
          </w:p>
        </w:tc>
        <w:tc>
          <w:tcPr>
            <w:tcW w:w="3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1350.2393 </w:t>
            </w:r>
          </w:p>
        </w:tc>
        <w:tc>
          <w:tcPr>
            <w:tcW w:w="2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2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2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2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10.9600 </w:t>
            </w:r>
          </w:p>
        </w:tc>
        <w:tc>
          <w:tcPr>
            <w:tcW w:w="2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2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2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2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2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2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Calibri" w:hAnsi="Calibri" w:cs="Calibri"/>
                <w:i w:val="0"/>
                <w:iCs w:val="0"/>
                <w:color w:val="000000"/>
                <w:sz w:val="22"/>
                <w:szCs w:val="22"/>
                <w:u w:val="none"/>
              </w:rPr>
            </w:pPr>
          </w:p>
        </w:tc>
        <w:tc>
          <w:tcPr>
            <w:tcW w:w="2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2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2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8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兰溪市人力资源和社会保障局</w:t>
            </w:r>
          </w:p>
        </w:tc>
        <w:tc>
          <w:tcPr>
            <w:tcW w:w="3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1361.1993 </w:t>
            </w:r>
          </w:p>
        </w:tc>
        <w:tc>
          <w:tcPr>
            <w:tcW w:w="3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1361.1993 </w:t>
            </w:r>
          </w:p>
        </w:tc>
        <w:tc>
          <w:tcPr>
            <w:tcW w:w="3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1350.2393 </w:t>
            </w:r>
          </w:p>
        </w:tc>
        <w:tc>
          <w:tcPr>
            <w:tcW w:w="2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2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2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2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10.9600 </w:t>
            </w:r>
          </w:p>
        </w:tc>
        <w:tc>
          <w:tcPr>
            <w:tcW w:w="2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2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2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2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2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2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Calibri" w:hAnsi="Calibri" w:cs="Calibri"/>
                <w:i w:val="0"/>
                <w:iCs w:val="0"/>
                <w:color w:val="000000"/>
                <w:sz w:val="22"/>
                <w:szCs w:val="22"/>
                <w:u w:val="none"/>
              </w:rPr>
            </w:pPr>
          </w:p>
        </w:tc>
        <w:tc>
          <w:tcPr>
            <w:tcW w:w="2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2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2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8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兰溪市社会保障服务中心</w:t>
            </w:r>
          </w:p>
        </w:tc>
        <w:tc>
          <w:tcPr>
            <w:tcW w:w="3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1361.1993 </w:t>
            </w:r>
          </w:p>
        </w:tc>
        <w:tc>
          <w:tcPr>
            <w:tcW w:w="3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1361.1993 </w:t>
            </w:r>
          </w:p>
        </w:tc>
        <w:tc>
          <w:tcPr>
            <w:tcW w:w="3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1350.2393 </w:t>
            </w:r>
          </w:p>
        </w:tc>
        <w:tc>
          <w:tcPr>
            <w:tcW w:w="2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2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2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2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10.9600 </w:t>
            </w:r>
          </w:p>
        </w:tc>
        <w:tc>
          <w:tcPr>
            <w:tcW w:w="2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2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2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2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2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2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Calibri" w:hAnsi="Calibri" w:cs="Calibri"/>
                <w:i w:val="0"/>
                <w:iCs w:val="0"/>
                <w:color w:val="000000"/>
                <w:sz w:val="22"/>
                <w:szCs w:val="22"/>
                <w:u w:val="none"/>
              </w:rPr>
            </w:pPr>
          </w:p>
        </w:tc>
        <w:tc>
          <w:tcPr>
            <w:tcW w:w="2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2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2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bl>
    <w:p>
      <w:pPr>
        <w:pStyle w:val="2"/>
        <w:rPr>
          <w:rFonts w:hint="default"/>
        </w:rPr>
      </w:pPr>
    </w:p>
    <w:p>
      <w:pPr>
        <w:pStyle w:val="2"/>
        <w:rPr>
          <w:rFonts w:hint="default"/>
        </w:rPr>
      </w:pPr>
    </w:p>
    <w:p>
      <w:pPr>
        <w:pStyle w:val="2"/>
        <w:rPr>
          <w:rFonts w:hint="default"/>
        </w:rPr>
      </w:pPr>
    </w:p>
    <w:p>
      <w:pPr>
        <w:pStyle w:val="2"/>
        <w:rPr>
          <w:rFonts w:hint="default"/>
        </w:rPr>
      </w:pPr>
    </w:p>
    <w:p>
      <w:pPr>
        <w:pStyle w:val="2"/>
        <w:rPr>
          <w:rFonts w:hint="default"/>
        </w:rPr>
      </w:pPr>
    </w:p>
    <w:p>
      <w:pPr>
        <w:pStyle w:val="2"/>
        <w:rPr>
          <w:rFonts w:hint="default"/>
        </w:rPr>
      </w:pPr>
    </w:p>
    <w:p>
      <w:pPr>
        <w:pStyle w:val="2"/>
        <w:rPr>
          <w:rFonts w:hint="default"/>
        </w:rPr>
      </w:pPr>
    </w:p>
    <w:p>
      <w:pPr>
        <w:pStyle w:val="2"/>
        <w:rPr>
          <w:rFonts w:hint="default"/>
        </w:rPr>
      </w:pPr>
    </w:p>
    <w:p>
      <w:pPr>
        <w:pStyle w:val="2"/>
        <w:rPr>
          <w:rFonts w:hint="default"/>
        </w:rPr>
      </w:pPr>
    </w:p>
    <w:tbl>
      <w:tblPr>
        <w:tblStyle w:val="5"/>
        <w:tblW w:w="0" w:type="auto"/>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3116"/>
        <w:gridCol w:w="3016"/>
        <w:gridCol w:w="1116"/>
        <w:gridCol w:w="1016"/>
        <w:gridCol w:w="957"/>
        <w:gridCol w:w="1016"/>
        <w:gridCol w:w="999"/>
        <w:gridCol w:w="832"/>
        <w:gridCol w:w="149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gridSpan w:val="9"/>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iCs w:val="0"/>
                <w:color w:val="000000"/>
                <w:sz w:val="44"/>
                <w:szCs w:val="44"/>
                <w:u w:val="none"/>
              </w:rPr>
            </w:pPr>
            <w:r>
              <w:rPr>
                <w:rFonts w:hint="eastAsia" w:ascii="方正小标宋简体" w:hAnsi="方正小标宋简体" w:eastAsia="方正小标宋简体" w:cs="方正小标宋简体"/>
                <w:i w:val="0"/>
                <w:iCs w:val="0"/>
                <w:color w:val="000000"/>
                <w:kern w:val="0"/>
                <w:sz w:val="44"/>
                <w:szCs w:val="44"/>
                <w:u w:val="none"/>
                <w:lang w:val="en-US" w:eastAsia="zh-CN" w:bidi="ar"/>
              </w:rPr>
              <w:t>（三）2022年单位支出预算总表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0" w:type="auto"/>
            <w:tcBorders>
              <w:top w:val="nil"/>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201002-兰溪市社会保障服务中心</w:t>
            </w:r>
          </w:p>
        </w:tc>
        <w:tc>
          <w:tcPr>
            <w:tcW w:w="0" w:type="auto"/>
            <w:tcBorders>
              <w:top w:val="nil"/>
              <w:left w:val="nil"/>
              <w:bottom w:val="nil"/>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20"/>
                <w:szCs w:val="20"/>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20"/>
                <w:szCs w:val="20"/>
                <w:u w:val="none"/>
              </w:rPr>
            </w:pPr>
          </w:p>
        </w:tc>
        <w:tc>
          <w:tcPr>
            <w:tcW w:w="0" w:type="auto"/>
            <w:tcBorders>
              <w:top w:val="nil"/>
              <w:left w:val="nil"/>
              <w:bottom w:val="nil"/>
              <w:right w:val="nil"/>
            </w:tcBorders>
            <w:shd w:val="clear" w:color="auto" w:fill="auto"/>
            <w:vAlign w:val="center"/>
          </w:tcPr>
          <w:p>
            <w:pPr>
              <w:rPr>
                <w:rFonts w:hint="eastAsia" w:ascii="宋体" w:hAnsi="宋体" w:eastAsia="宋体" w:cs="宋体"/>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Calibri" w:hAnsi="Calibri" w:cs="Calibri"/>
                <w:i w:val="0"/>
                <w:iCs w:val="0"/>
                <w:color w:val="000000"/>
                <w:sz w:val="22"/>
                <w:szCs w:val="22"/>
                <w:u w:val="none"/>
              </w:rPr>
            </w:pPr>
          </w:p>
        </w:tc>
        <w:tc>
          <w:tcPr>
            <w:tcW w:w="0" w:type="auto"/>
            <w:tcBorders>
              <w:top w:val="nil"/>
              <w:left w:val="nil"/>
              <w:bottom w:val="nil"/>
              <w:right w:val="nil"/>
            </w:tcBorders>
            <w:shd w:val="clear" w:color="auto" w:fill="auto"/>
            <w:noWrap/>
            <w:vAlign w:val="bottom"/>
          </w:tcPr>
          <w:p>
            <w:pPr>
              <w:rPr>
                <w:rFonts w:hint="default" w:ascii="Calibri" w:hAnsi="Calibri" w:cs="Calibri"/>
                <w:i w:val="0"/>
                <w:iCs w:val="0"/>
                <w:color w:val="000000"/>
                <w:sz w:val="22"/>
                <w:szCs w:val="22"/>
                <w:u w:val="none"/>
              </w:rPr>
            </w:pPr>
          </w:p>
        </w:tc>
        <w:tc>
          <w:tcPr>
            <w:tcW w:w="0" w:type="auto"/>
            <w:tcBorders>
              <w:top w:val="nil"/>
              <w:left w:val="nil"/>
              <w:bottom w:val="nil"/>
              <w:right w:val="nil"/>
            </w:tcBorders>
            <w:shd w:val="clear" w:color="auto" w:fill="auto"/>
            <w:noWrap/>
            <w:vAlign w:val="bottom"/>
          </w:tcPr>
          <w:p>
            <w:pPr>
              <w:rPr>
                <w:rFonts w:hint="default" w:ascii="Calibri" w:hAnsi="Calibri" w:cs="Calibri"/>
                <w:i w:val="0"/>
                <w:iCs w:val="0"/>
                <w:color w:val="000000"/>
                <w:sz w:val="22"/>
                <w:szCs w:val="22"/>
                <w:u w:val="none"/>
              </w:rPr>
            </w:pPr>
          </w:p>
        </w:tc>
        <w:tc>
          <w:tcPr>
            <w:tcW w:w="0" w:type="auto"/>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科目编码</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科目名称</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总计</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基本支出</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项目支出</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事业单位经营支出</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上缴上级支出</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对附属单位补助支出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人员支出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公用经费</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1361.1993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624.1163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59.9130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677.1700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社会保障和就业支出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1347.7889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610.7059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59.9130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677.1700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20801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人力资源和社会保障管理事务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1347.7889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610.7059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59.9130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677.1700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2080109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社会保险经办机构</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1347.7889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610.7059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59.9130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677.1700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卫生健康支出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13.4104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13.4104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21011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行政事业单位医疗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13.4104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13.4104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2101101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行政单位医疗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12.6199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12.6199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2101102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事业单位医疗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0.7905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0.7905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bl>
    <w:p>
      <w:pPr>
        <w:pStyle w:val="2"/>
        <w:rPr>
          <w:rFonts w:hint="default"/>
        </w:rPr>
      </w:pPr>
    </w:p>
    <w:p>
      <w:pPr>
        <w:pStyle w:val="2"/>
        <w:rPr>
          <w:rFonts w:hint="default"/>
        </w:rPr>
      </w:pPr>
    </w:p>
    <w:p>
      <w:pPr>
        <w:pStyle w:val="2"/>
        <w:rPr>
          <w:rFonts w:hint="default"/>
        </w:rPr>
      </w:pPr>
    </w:p>
    <w:p>
      <w:pPr>
        <w:pStyle w:val="2"/>
        <w:rPr>
          <w:rFonts w:hint="default"/>
        </w:rPr>
      </w:pPr>
    </w:p>
    <w:p>
      <w:pPr>
        <w:pStyle w:val="2"/>
        <w:rPr>
          <w:rFonts w:hint="default"/>
        </w:rPr>
      </w:pPr>
    </w:p>
    <w:p>
      <w:pPr>
        <w:pStyle w:val="2"/>
        <w:rPr>
          <w:rFonts w:hint="default"/>
        </w:rPr>
      </w:pPr>
    </w:p>
    <w:p>
      <w:pPr>
        <w:pStyle w:val="2"/>
        <w:rPr>
          <w:rFonts w:hint="default"/>
        </w:rPr>
      </w:pPr>
    </w:p>
    <w:tbl>
      <w:tblPr>
        <w:tblStyle w:val="5"/>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3203"/>
        <w:gridCol w:w="2845"/>
        <w:gridCol w:w="5977"/>
        <w:gridCol w:w="162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5000" w:type="pct"/>
            <w:gridSpan w:val="4"/>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iCs w:val="0"/>
                <w:color w:val="000000"/>
                <w:sz w:val="44"/>
                <w:szCs w:val="44"/>
                <w:u w:val="none"/>
              </w:rPr>
            </w:pPr>
            <w:r>
              <w:rPr>
                <w:rFonts w:hint="eastAsia" w:ascii="方正小标宋简体" w:hAnsi="方正小标宋简体" w:eastAsia="方正小标宋简体" w:cs="方正小标宋简体"/>
                <w:i w:val="0"/>
                <w:iCs w:val="0"/>
                <w:color w:val="000000"/>
                <w:kern w:val="0"/>
                <w:sz w:val="44"/>
                <w:szCs w:val="44"/>
                <w:u w:val="none"/>
                <w:lang w:val="en-US" w:eastAsia="zh-CN" w:bidi="ar"/>
              </w:rPr>
              <w:t>（四）2022年单位财政拨款收支预算总表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173" w:type="pct"/>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201002-兰溪市社会保障服务中心</w:t>
            </w:r>
          </w:p>
        </w:tc>
        <w:tc>
          <w:tcPr>
            <w:tcW w:w="1041" w:type="pct"/>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0"/>
                <w:szCs w:val="20"/>
                <w:u w:val="none"/>
              </w:rPr>
            </w:pPr>
          </w:p>
        </w:tc>
        <w:tc>
          <w:tcPr>
            <w:tcW w:w="2189" w:type="pct"/>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0"/>
                <w:szCs w:val="20"/>
                <w:u w:val="none"/>
              </w:rPr>
            </w:pPr>
          </w:p>
        </w:tc>
        <w:tc>
          <w:tcPr>
            <w:tcW w:w="595" w:type="pct"/>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5" w:hRule="atLeast"/>
        </w:trPr>
        <w:tc>
          <w:tcPr>
            <w:tcW w:w="2215"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收                    入</w:t>
            </w:r>
          </w:p>
        </w:tc>
        <w:tc>
          <w:tcPr>
            <w:tcW w:w="2784"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支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1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       目</w:t>
            </w:r>
          </w:p>
        </w:tc>
        <w:tc>
          <w:tcPr>
            <w:tcW w:w="10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预算数</w:t>
            </w:r>
          </w:p>
        </w:tc>
        <w:tc>
          <w:tcPr>
            <w:tcW w:w="21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    目</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1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一、财政拨款</w:t>
            </w:r>
          </w:p>
        </w:tc>
        <w:tc>
          <w:tcPr>
            <w:tcW w:w="10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1350.2393 </w:t>
            </w:r>
          </w:p>
        </w:tc>
        <w:tc>
          <w:tcPr>
            <w:tcW w:w="21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社会保障和就业支出</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1336.8289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1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一般公共预算</w:t>
            </w:r>
          </w:p>
        </w:tc>
        <w:tc>
          <w:tcPr>
            <w:tcW w:w="10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1350.2393 </w:t>
            </w:r>
          </w:p>
        </w:tc>
        <w:tc>
          <w:tcPr>
            <w:tcW w:w="21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人力资源和社会保障管理事务</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1336.8289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1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政府性基金预算</w:t>
            </w:r>
          </w:p>
        </w:tc>
        <w:tc>
          <w:tcPr>
            <w:tcW w:w="10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21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社会保险经办机构</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1336.8289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1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国有资本经营预算</w:t>
            </w:r>
          </w:p>
        </w:tc>
        <w:tc>
          <w:tcPr>
            <w:tcW w:w="10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21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卫生健康支出</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13.4104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173"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1041"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right"/>
              <w:rPr>
                <w:rFonts w:hint="eastAsia" w:ascii="宋体" w:hAnsi="宋体" w:eastAsia="宋体" w:cs="宋体"/>
                <w:i w:val="0"/>
                <w:iCs w:val="0"/>
                <w:color w:val="000000"/>
                <w:sz w:val="20"/>
                <w:szCs w:val="20"/>
                <w:u w:val="none"/>
              </w:rPr>
            </w:pPr>
          </w:p>
        </w:tc>
        <w:tc>
          <w:tcPr>
            <w:tcW w:w="21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行政事业单位医疗</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13.4104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173"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1041"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right"/>
              <w:rPr>
                <w:rFonts w:hint="eastAsia" w:ascii="宋体" w:hAnsi="宋体" w:eastAsia="宋体" w:cs="宋体"/>
                <w:i w:val="0"/>
                <w:iCs w:val="0"/>
                <w:color w:val="000000"/>
                <w:sz w:val="20"/>
                <w:szCs w:val="20"/>
                <w:u w:val="none"/>
              </w:rPr>
            </w:pPr>
          </w:p>
        </w:tc>
        <w:tc>
          <w:tcPr>
            <w:tcW w:w="21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行政单位医疗</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12.6199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173"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10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21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事业单位医疗</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0.7905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17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收  入  总  计</w:t>
            </w:r>
          </w:p>
        </w:tc>
        <w:tc>
          <w:tcPr>
            <w:tcW w:w="10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1350.2393</w:t>
            </w:r>
          </w:p>
        </w:tc>
        <w:tc>
          <w:tcPr>
            <w:tcW w:w="21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支  出  总  计</w:t>
            </w:r>
          </w:p>
        </w:tc>
        <w:tc>
          <w:tcPr>
            <w:tcW w:w="5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1350.2393</w:t>
            </w:r>
          </w:p>
        </w:tc>
      </w:tr>
    </w:tbl>
    <w:p>
      <w:pPr>
        <w:pStyle w:val="2"/>
        <w:rPr>
          <w:rFonts w:hint="default"/>
        </w:rPr>
      </w:pPr>
    </w:p>
    <w:p>
      <w:pPr>
        <w:pStyle w:val="2"/>
        <w:rPr>
          <w:rFonts w:hint="default"/>
        </w:rPr>
      </w:pPr>
    </w:p>
    <w:p>
      <w:pPr>
        <w:pStyle w:val="2"/>
        <w:rPr>
          <w:rFonts w:hint="default"/>
        </w:rPr>
      </w:pPr>
    </w:p>
    <w:p>
      <w:pPr>
        <w:pStyle w:val="2"/>
        <w:rPr>
          <w:rFonts w:hint="default"/>
        </w:rPr>
      </w:pPr>
    </w:p>
    <w:p>
      <w:pPr>
        <w:pStyle w:val="2"/>
        <w:rPr>
          <w:rFonts w:hint="default"/>
        </w:rPr>
      </w:pPr>
    </w:p>
    <w:p>
      <w:pPr>
        <w:pStyle w:val="2"/>
        <w:rPr>
          <w:rFonts w:hint="default"/>
        </w:rPr>
      </w:pPr>
    </w:p>
    <w:p>
      <w:pPr>
        <w:pStyle w:val="2"/>
        <w:rPr>
          <w:rFonts w:hint="default"/>
        </w:rPr>
      </w:pPr>
    </w:p>
    <w:p>
      <w:pPr>
        <w:pStyle w:val="2"/>
        <w:rPr>
          <w:rFonts w:hint="default"/>
        </w:rPr>
      </w:pPr>
    </w:p>
    <w:p>
      <w:pPr>
        <w:pStyle w:val="2"/>
        <w:rPr>
          <w:rFonts w:hint="default"/>
        </w:rPr>
      </w:pPr>
    </w:p>
    <w:p>
      <w:pPr>
        <w:pStyle w:val="2"/>
        <w:rPr>
          <w:rFonts w:hint="default"/>
        </w:rPr>
      </w:pPr>
    </w:p>
    <w:tbl>
      <w:tblPr>
        <w:tblStyle w:val="5"/>
        <w:tblW w:w="1414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3116"/>
        <w:gridCol w:w="3666"/>
        <w:gridCol w:w="1483"/>
        <w:gridCol w:w="1466"/>
        <w:gridCol w:w="1466"/>
        <w:gridCol w:w="1448"/>
        <w:gridCol w:w="15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gridSpan w:val="7"/>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iCs w:val="0"/>
                <w:color w:val="000000"/>
                <w:sz w:val="44"/>
                <w:szCs w:val="44"/>
                <w:u w:val="none"/>
              </w:rPr>
            </w:pPr>
            <w:r>
              <w:rPr>
                <w:rFonts w:hint="eastAsia" w:ascii="方正小标宋简体" w:hAnsi="方正小标宋简体" w:eastAsia="方正小标宋简体" w:cs="方正小标宋简体"/>
                <w:i w:val="0"/>
                <w:iCs w:val="0"/>
                <w:color w:val="000000"/>
                <w:kern w:val="0"/>
                <w:sz w:val="44"/>
                <w:szCs w:val="44"/>
                <w:u w:val="none"/>
                <w:lang w:val="en-US" w:eastAsia="zh-CN" w:bidi="ar"/>
              </w:rPr>
              <w:t>（五）2022年单位一般公共预算支出表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0" w:type="auto"/>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201002-兰溪市社会保障服务中心</w:t>
            </w:r>
          </w:p>
        </w:tc>
        <w:tc>
          <w:tcPr>
            <w:tcW w:w="3666" w:type="dxa"/>
            <w:tcBorders>
              <w:top w:val="nil"/>
              <w:left w:val="nil"/>
              <w:bottom w:val="nil"/>
              <w:right w:val="nil"/>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483"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20"/>
                <w:szCs w:val="20"/>
                <w:u w:val="none"/>
              </w:rPr>
            </w:pPr>
          </w:p>
        </w:tc>
        <w:tc>
          <w:tcPr>
            <w:tcW w:w="1466"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20"/>
                <w:szCs w:val="20"/>
                <w:u w:val="none"/>
              </w:rPr>
            </w:pPr>
          </w:p>
        </w:tc>
        <w:tc>
          <w:tcPr>
            <w:tcW w:w="1466"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20"/>
                <w:szCs w:val="20"/>
                <w:u w:val="none"/>
              </w:rPr>
            </w:pPr>
          </w:p>
        </w:tc>
        <w:tc>
          <w:tcPr>
            <w:tcW w:w="1448"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20"/>
                <w:szCs w:val="20"/>
                <w:u w:val="none"/>
              </w:rPr>
            </w:pPr>
          </w:p>
        </w:tc>
        <w:tc>
          <w:tcPr>
            <w:tcW w:w="0" w:type="auto"/>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311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科目编码</w:t>
            </w:r>
          </w:p>
        </w:tc>
        <w:tc>
          <w:tcPr>
            <w:tcW w:w="36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科目名称</w:t>
            </w:r>
          </w:p>
        </w:tc>
        <w:tc>
          <w:tcPr>
            <w:tcW w:w="148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  计</w:t>
            </w:r>
          </w:p>
        </w:tc>
        <w:tc>
          <w:tcPr>
            <w:tcW w:w="43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基本支出</w:t>
            </w:r>
          </w:p>
        </w:tc>
        <w:tc>
          <w:tcPr>
            <w:tcW w:w="15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31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6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4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小计</w:t>
            </w:r>
          </w:p>
        </w:tc>
        <w:tc>
          <w:tcPr>
            <w:tcW w:w="1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人员经费</w:t>
            </w:r>
          </w:p>
        </w:tc>
        <w:tc>
          <w:tcPr>
            <w:tcW w:w="14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公用经费</w:t>
            </w:r>
          </w:p>
        </w:tc>
        <w:tc>
          <w:tcPr>
            <w:tcW w:w="15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3116"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666"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483"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466"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466"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1448"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3116" w:type="dxa"/>
            <w:tcBorders>
              <w:top w:val="single" w:color="000000" w:sz="4" w:space="0"/>
              <w:left w:val="single" w:color="000000" w:sz="4" w:space="0"/>
              <w:bottom w:val="single" w:color="000000" w:sz="4" w:space="0"/>
              <w:right w:val="nil"/>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3666"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合计</w:t>
            </w: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1350.2393 </w:t>
            </w: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684.0293 </w:t>
            </w: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624.1163 </w:t>
            </w: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59.9130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666.2100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3116"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208</w:t>
            </w:r>
          </w:p>
        </w:tc>
        <w:tc>
          <w:tcPr>
            <w:tcW w:w="3666"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社会保障和就业支出</w:t>
            </w: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1336.8289 </w:t>
            </w: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670.6189 </w:t>
            </w: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610.7059 </w:t>
            </w: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59.9130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666.2100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3116"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20801</w:t>
            </w:r>
          </w:p>
        </w:tc>
        <w:tc>
          <w:tcPr>
            <w:tcW w:w="3666"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人力资源和社会保障管理事务</w:t>
            </w: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1336.8289 </w:t>
            </w: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670.6189 </w:t>
            </w: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610.7059 </w:t>
            </w: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59.9130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666.2100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3116"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2080109</w:t>
            </w:r>
          </w:p>
        </w:tc>
        <w:tc>
          <w:tcPr>
            <w:tcW w:w="3666"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社会保险经办机构</w:t>
            </w: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1336.8289 </w:t>
            </w: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670.6189 </w:t>
            </w: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610.7059 </w:t>
            </w: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59.9130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666.2100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3116"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210</w:t>
            </w:r>
          </w:p>
        </w:tc>
        <w:tc>
          <w:tcPr>
            <w:tcW w:w="3666"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卫生健康支出</w:t>
            </w: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13.4104 </w:t>
            </w: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13.4104 </w:t>
            </w: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13.4104 </w:t>
            </w: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3116"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21011</w:t>
            </w:r>
          </w:p>
        </w:tc>
        <w:tc>
          <w:tcPr>
            <w:tcW w:w="3666"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行政事业单位医疗</w:t>
            </w: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13.4104 </w:t>
            </w: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13.4104 </w:t>
            </w: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13.4104 </w:t>
            </w: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3116"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2101101</w:t>
            </w:r>
          </w:p>
        </w:tc>
        <w:tc>
          <w:tcPr>
            <w:tcW w:w="3666"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行政单位医疗</w:t>
            </w: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12.6199 </w:t>
            </w: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12.6199 </w:t>
            </w: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12.6199 </w:t>
            </w: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3116"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2101102</w:t>
            </w:r>
          </w:p>
        </w:tc>
        <w:tc>
          <w:tcPr>
            <w:tcW w:w="3666"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事业单位医疗</w:t>
            </w: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0.7905 </w:t>
            </w: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0.7905 </w:t>
            </w: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0.7905 </w:t>
            </w: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bl>
    <w:p>
      <w:pPr>
        <w:pStyle w:val="2"/>
        <w:rPr>
          <w:rFonts w:hint="default"/>
        </w:rPr>
      </w:pPr>
    </w:p>
    <w:p>
      <w:pPr>
        <w:pStyle w:val="2"/>
        <w:rPr>
          <w:rFonts w:hint="default"/>
        </w:rPr>
      </w:pPr>
    </w:p>
    <w:p>
      <w:pPr>
        <w:pStyle w:val="2"/>
        <w:rPr>
          <w:rFonts w:hint="default"/>
        </w:rPr>
      </w:pPr>
    </w:p>
    <w:p>
      <w:pPr>
        <w:pStyle w:val="2"/>
        <w:rPr>
          <w:rFonts w:hint="default"/>
        </w:rPr>
      </w:pPr>
    </w:p>
    <w:p>
      <w:pPr>
        <w:pStyle w:val="2"/>
        <w:rPr>
          <w:rFonts w:hint="default"/>
        </w:rPr>
      </w:pPr>
    </w:p>
    <w:p>
      <w:pPr>
        <w:pStyle w:val="2"/>
        <w:rPr>
          <w:rFonts w:hint="default"/>
        </w:rPr>
      </w:pPr>
    </w:p>
    <w:p>
      <w:pPr>
        <w:pStyle w:val="2"/>
        <w:rPr>
          <w:rFonts w:hint="default"/>
        </w:rPr>
      </w:pPr>
    </w:p>
    <w:tbl>
      <w:tblPr>
        <w:tblStyle w:val="5"/>
        <w:tblW w:w="13867"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3116"/>
        <w:gridCol w:w="3731"/>
        <w:gridCol w:w="2475"/>
        <w:gridCol w:w="2460"/>
        <w:gridCol w:w="208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13867" w:type="dxa"/>
            <w:gridSpan w:val="5"/>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iCs w:val="0"/>
                <w:color w:val="000000"/>
                <w:sz w:val="44"/>
                <w:szCs w:val="44"/>
                <w:u w:val="none"/>
              </w:rPr>
            </w:pPr>
            <w:r>
              <w:rPr>
                <w:rFonts w:hint="eastAsia" w:ascii="方正小标宋简体" w:hAnsi="方正小标宋简体" w:eastAsia="方正小标宋简体" w:cs="方正小标宋简体"/>
                <w:i w:val="0"/>
                <w:iCs w:val="0"/>
                <w:color w:val="000000"/>
                <w:kern w:val="0"/>
                <w:sz w:val="44"/>
                <w:szCs w:val="44"/>
                <w:u w:val="none"/>
                <w:lang w:val="en-US" w:eastAsia="zh-CN" w:bidi="ar"/>
              </w:rPr>
              <w:t>（六）2022年单位一般公共预算基本支出表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3116"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201002-兰溪市社会保障服务中心</w:t>
            </w:r>
          </w:p>
        </w:tc>
        <w:tc>
          <w:tcPr>
            <w:tcW w:w="3731" w:type="dxa"/>
            <w:tcBorders>
              <w:top w:val="nil"/>
              <w:left w:val="nil"/>
              <w:bottom w:val="nil"/>
              <w:right w:val="nil"/>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2475" w:type="dxa"/>
            <w:tcBorders>
              <w:top w:val="nil"/>
              <w:left w:val="nil"/>
              <w:bottom w:val="nil"/>
              <w:right w:val="nil"/>
            </w:tcBorders>
            <w:shd w:val="clear" w:color="auto" w:fill="auto"/>
            <w:noWrap/>
            <w:vAlign w:val="bottom"/>
          </w:tcPr>
          <w:p>
            <w:pPr>
              <w:rPr>
                <w:rFonts w:hint="eastAsia" w:ascii="Calibri" w:hAnsi="Calibri" w:cs="Calibri"/>
                <w:i w:val="0"/>
                <w:iCs w:val="0"/>
                <w:color w:val="000000"/>
                <w:sz w:val="22"/>
                <w:szCs w:val="22"/>
                <w:u w:val="none"/>
              </w:rPr>
            </w:pPr>
          </w:p>
        </w:tc>
        <w:tc>
          <w:tcPr>
            <w:tcW w:w="2460"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20"/>
                <w:szCs w:val="20"/>
                <w:u w:val="none"/>
              </w:rPr>
            </w:pPr>
          </w:p>
        </w:tc>
        <w:tc>
          <w:tcPr>
            <w:tcW w:w="2085"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684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经济分类科目</w:t>
            </w:r>
          </w:p>
        </w:tc>
        <w:tc>
          <w:tcPr>
            <w:tcW w:w="70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本年一般公共预算基本支出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3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科目编码</w:t>
            </w:r>
          </w:p>
        </w:tc>
        <w:tc>
          <w:tcPr>
            <w:tcW w:w="3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科目名称</w:t>
            </w:r>
          </w:p>
        </w:tc>
        <w:tc>
          <w:tcPr>
            <w:tcW w:w="2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合计</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人员经费</w:t>
            </w:r>
          </w:p>
        </w:tc>
        <w:tc>
          <w:tcPr>
            <w:tcW w:w="2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3116"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731"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2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2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3116" w:type="dxa"/>
            <w:tcBorders>
              <w:top w:val="single" w:color="000000" w:sz="4" w:space="0"/>
              <w:left w:val="single" w:color="000000" w:sz="4" w:space="0"/>
              <w:bottom w:val="single" w:color="000000" w:sz="4" w:space="0"/>
              <w:right w:val="nil"/>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3731"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合计</w:t>
            </w:r>
          </w:p>
        </w:tc>
        <w:tc>
          <w:tcPr>
            <w:tcW w:w="24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684.0293 </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624.1163 </w:t>
            </w:r>
          </w:p>
        </w:tc>
        <w:tc>
          <w:tcPr>
            <w:tcW w:w="2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59.9130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3116"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w:t>
            </w:r>
          </w:p>
        </w:tc>
        <w:tc>
          <w:tcPr>
            <w:tcW w:w="3731"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工资福利支出</w:t>
            </w:r>
          </w:p>
        </w:tc>
        <w:tc>
          <w:tcPr>
            <w:tcW w:w="24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622.9163 </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622.9163 </w:t>
            </w:r>
          </w:p>
        </w:tc>
        <w:tc>
          <w:tcPr>
            <w:tcW w:w="208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3116"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30101</w:t>
            </w:r>
          </w:p>
        </w:tc>
        <w:tc>
          <w:tcPr>
            <w:tcW w:w="3731"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基本工资</w:t>
            </w:r>
          </w:p>
        </w:tc>
        <w:tc>
          <w:tcPr>
            <w:tcW w:w="24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80.0292 </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80.0292 </w:t>
            </w:r>
          </w:p>
        </w:tc>
        <w:tc>
          <w:tcPr>
            <w:tcW w:w="208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3116"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30102</w:t>
            </w:r>
          </w:p>
        </w:tc>
        <w:tc>
          <w:tcPr>
            <w:tcW w:w="3731"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津贴补贴</w:t>
            </w:r>
          </w:p>
        </w:tc>
        <w:tc>
          <w:tcPr>
            <w:tcW w:w="24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104.0892 </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104.0892 </w:t>
            </w:r>
          </w:p>
        </w:tc>
        <w:tc>
          <w:tcPr>
            <w:tcW w:w="208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3116"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30103</w:t>
            </w:r>
          </w:p>
        </w:tc>
        <w:tc>
          <w:tcPr>
            <w:tcW w:w="3731"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奖金</w:t>
            </w:r>
          </w:p>
        </w:tc>
        <w:tc>
          <w:tcPr>
            <w:tcW w:w="24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269.0246 </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269.0246 </w:t>
            </w:r>
          </w:p>
        </w:tc>
        <w:tc>
          <w:tcPr>
            <w:tcW w:w="208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3116"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30106</w:t>
            </w:r>
          </w:p>
        </w:tc>
        <w:tc>
          <w:tcPr>
            <w:tcW w:w="3731"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伙食补助费</w:t>
            </w:r>
          </w:p>
        </w:tc>
        <w:tc>
          <w:tcPr>
            <w:tcW w:w="24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15.6000 </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15.6000 </w:t>
            </w:r>
          </w:p>
        </w:tc>
        <w:tc>
          <w:tcPr>
            <w:tcW w:w="208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3116"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30107</w:t>
            </w:r>
          </w:p>
        </w:tc>
        <w:tc>
          <w:tcPr>
            <w:tcW w:w="3731"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绩效工资</w:t>
            </w:r>
          </w:p>
        </w:tc>
        <w:tc>
          <w:tcPr>
            <w:tcW w:w="24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1.9624 </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1.9624 </w:t>
            </w:r>
          </w:p>
        </w:tc>
        <w:tc>
          <w:tcPr>
            <w:tcW w:w="208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3116"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30108</w:t>
            </w:r>
          </w:p>
        </w:tc>
        <w:tc>
          <w:tcPr>
            <w:tcW w:w="3731"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机关事业单位基本养老保险缴费</w:t>
            </w:r>
          </w:p>
        </w:tc>
        <w:tc>
          <w:tcPr>
            <w:tcW w:w="24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30.5317 </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30.5317 </w:t>
            </w:r>
          </w:p>
        </w:tc>
        <w:tc>
          <w:tcPr>
            <w:tcW w:w="208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3116"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30109</w:t>
            </w:r>
          </w:p>
        </w:tc>
        <w:tc>
          <w:tcPr>
            <w:tcW w:w="3731"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职业年金缴费</w:t>
            </w:r>
          </w:p>
        </w:tc>
        <w:tc>
          <w:tcPr>
            <w:tcW w:w="24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15.2659 </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15.2659 </w:t>
            </w:r>
          </w:p>
        </w:tc>
        <w:tc>
          <w:tcPr>
            <w:tcW w:w="208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3116"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30110</w:t>
            </w:r>
          </w:p>
        </w:tc>
        <w:tc>
          <w:tcPr>
            <w:tcW w:w="3731"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职工基本医疗保险缴费</w:t>
            </w:r>
          </w:p>
        </w:tc>
        <w:tc>
          <w:tcPr>
            <w:tcW w:w="24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13.4104 </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13.4104 </w:t>
            </w:r>
          </w:p>
        </w:tc>
        <w:tc>
          <w:tcPr>
            <w:tcW w:w="208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3116"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30112</w:t>
            </w:r>
          </w:p>
        </w:tc>
        <w:tc>
          <w:tcPr>
            <w:tcW w:w="3731"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其他社会保障缴费</w:t>
            </w:r>
          </w:p>
        </w:tc>
        <w:tc>
          <w:tcPr>
            <w:tcW w:w="24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0.4344 </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0.4344 </w:t>
            </w:r>
          </w:p>
        </w:tc>
        <w:tc>
          <w:tcPr>
            <w:tcW w:w="208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3116"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30113</w:t>
            </w:r>
          </w:p>
        </w:tc>
        <w:tc>
          <w:tcPr>
            <w:tcW w:w="3731"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住房公积金</w:t>
            </w:r>
          </w:p>
        </w:tc>
        <w:tc>
          <w:tcPr>
            <w:tcW w:w="24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43.8685 </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43.8685 </w:t>
            </w:r>
          </w:p>
        </w:tc>
        <w:tc>
          <w:tcPr>
            <w:tcW w:w="208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3116"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30199</w:t>
            </w:r>
          </w:p>
        </w:tc>
        <w:tc>
          <w:tcPr>
            <w:tcW w:w="3731"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其他工资福利支出</w:t>
            </w:r>
          </w:p>
        </w:tc>
        <w:tc>
          <w:tcPr>
            <w:tcW w:w="24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48.7000 </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48.7000 </w:t>
            </w:r>
          </w:p>
        </w:tc>
        <w:tc>
          <w:tcPr>
            <w:tcW w:w="208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3116"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w:t>
            </w:r>
          </w:p>
        </w:tc>
        <w:tc>
          <w:tcPr>
            <w:tcW w:w="3731"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商品和服务支出</w:t>
            </w:r>
          </w:p>
        </w:tc>
        <w:tc>
          <w:tcPr>
            <w:tcW w:w="24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59.9130 </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2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59.9130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3116"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30201</w:t>
            </w:r>
          </w:p>
        </w:tc>
        <w:tc>
          <w:tcPr>
            <w:tcW w:w="3731"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办公费</w:t>
            </w:r>
          </w:p>
        </w:tc>
        <w:tc>
          <w:tcPr>
            <w:tcW w:w="24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6.8400 </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2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6.8400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3116"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30202</w:t>
            </w:r>
          </w:p>
        </w:tc>
        <w:tc>
          <w:tcPr>
            <w:tcW w:w="3731"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印刷费</w:t>
            </w:r>
          </w:p>
        </w:tc>
        <w:tc>
          <w:tcPr>
            <w:tcW w:w="24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2.3000 </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2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2.3000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3116"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30207</w:t>
            </w:r>
          </w:p>
        </w:tc>
        <w:tc>
          <w:tcPr>
            <w:tcW w:w="3731"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邮电费</w:t>
            </w:r>
          </w:p>
        </w:tc>
        <w:tc>
          <w:tcPr>
            <w:tcW w:w="24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2.0000 </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2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3116"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30211</w:t>
            </w:r>
          </w:p>
        </w:tc>
        <w:tc>
          <w:tcPr>
            <w:tcW w:w="3731"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差旅费</w:t>
            </w:r>
          </w:p>
        </w:tc>
        <w:tc>
          <w:tcPr>
            <w:tcW w:w="24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3.0000 </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2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3.0000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3116"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30213</w:t>
            </w:r>
          </w:p>
        </w:tc>
        <w:tc>
          <w:tcPr>
            <w:tcW w:w="3731"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维修(护)费</w:t>
            </w:r>
          </w:p>
        </w:tc>
        <w:tc>
          <w:tcPr>
            <w:tcW w:w="24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1.3000 </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2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1.3000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3116"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30217</w:t>
            </w:r>
          </w:p>
        </w:tc>
        <w:tc>
          <w:tcPr>
            <w:tcW w:w="3731"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公务接待费</w:t>
            </w:r>
          </w:p>
        </w:tc>
        <w:tc>
          <w:tcPr>
            <w:tcW w:w="24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0.4000 </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2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0.4000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3116"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30228</w:t>
            </w:r>
          </w:p>
        </w:tc>
        <w:tc>
          <w:tcPr>
            <w:tcW w:w="3731"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工会经费</w:t>
            </w:r>
          </w:p>
        </w:tc>
        <w:tc>
          <w:tcPr>
            <w:tcW w:w="24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7.1800 </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2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7.1800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3116"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30229</w:t>
            </w:r>
          </w:p>
        </w:tc>
        <w:tc>
          <w:tcPr>
            <w:tcW w:w="3731"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福利费</w:t>
            </w:r>
          </w:p>
        </w:tc>
        <w:tc>
          <w:tcPr>
            <w:tcW w:w="24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7.8000 </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2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7.8000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3116"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30239</w:t>
            </w:r>
          </w:p>
        </w:tc>
        <w:tc>
          <w:tcPr>
            <w:tcW w:w="3731"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其他交通费用</w:t>
            </w:r>
          </w:p>
        </w:tc>
        <w:tc>
          <w:tcPr>
            <w:tcW w:w="24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23.7130 </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2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23.7130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3116"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30299</w:t>
            </w:r>
          </w:p>
        </w:tc>
        <w:tc>
          <w:tcPr>
            <w:tcW w:w="3731"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其他商品和服务支出</w:t>
            </w:r>
          </w:p>
        </w:tc>
        <w:tc>
          <w:tcPr>
            <w:tcW w:w="24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5.3800 </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2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5.3800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3116"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w:t>
            </w:r>
          </w:p>
        </w:tc>
        <w:tc>
          <w:tcPr>
            <w:tcW w:w="3731"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对个人和家庭的补助</w:t>
            </w:r>
          </w:p>
        </w:tc>
        <w:tc>
          <w:tcPr>
            <w:tcW w:w="24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1.2000 </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1.2000 </w:t>
            </w:r>
          </w:p>
        </w:tc>
        <w:tc>
          <w:tcPr>
            <w:tcW w:w="208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3116"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30302</w:t>
            </w:r>
          </w:p>
        </w:tc>
        <w:tc>
          <w:tcPr>
            <w:tcW w:w="3731"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退休费</w:t>
            </w:r>
          </w:p>
        </w:tc>
        <w:tc>
          <w:tcPr>
            <w:tcW w:w="24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1.2000 </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1.2000 </w:t>
            </w:r>
          </w:p>
        </w:tc>
        <w:tc>
          <w:tcPr>
            <w:tcW w:w="208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r>
    </w:tbl>
    <w:p>
      <w:pPr>
        <w:pStyle w:val="2"/>
        <w:rPr>
          <w:rFonts w:hint="default"/>
        </w:rPr>
      </w:pPr>
    </w:p>
    <w:p>
      <w:pPr>
        <w:pStyle w:val="2"/>
        <w:rPr>
          <w:rFonts w:hint="default"/>
        </w:rPr>
      </w:pPr>
    </w:p>
    <w:p>
      <w:pPr>
        <w:pStyle w:val="2"/>
        <w:rPr>
          <w:rFonts w:hint="default"/>
        </w:rPr>
      </w:pPr>
    </w:p>
    <w:p>
      <w:pPr>
        <w:pStyle w:val="2"/>
        <w:rPr>
          <w:rFonts w:hint="default"/>
        </w:rPr>
      </w:pPr>
    </w:p>
    <w:p>
      <w:pPr>
        <w:pStyle w:val="2"/>
        <w:rPr>
          <w:rFonts w:hint="default"/>
        </w:rPr>
      </w:pPr>
    </w:p>
    <w:p>
      <w:pPr>
        <w:pStyle w:val="2"/>
        <w:rPr>
          <w:rFonts w:hint="default"/>
        </w:rPr>
      </w:pPr>
    </w:p>
    <w:p>
      <w:pPr>
        <w:pStyle w:val="2"/>
        <w:rPr>
          <w:rFonts w:hint="default"/>
        </w:rPr>
      </w:pPr>
    </w:p>
    <w:p>
      <w:pPr>
        <w:pStyle w:val="2"/>
        <w:rPr>
          <w:rFonts w:hint="default"/>
        </w:rPr>
      </w:pPr>
    </w:p>
    <w:p>
      <w:pPr>
        <w:pStyle w:val="2"/>
        <w:rPr>
          <w:rFonts w:hint="default"/>
        </w:rPr>
      </w:pPr>
    </w:p>
    <w:p>
      <w:pPr>
        <w:pStyle w:val="2"/>
        <w:rPr>
          <w:rFonts w:hint="default"/>
        </w:rPr>
      </w:pPr>
    </w:p>
    <w:p>
      <w:pPr>
        <w:pStyle w:val="2"/>
        <w:rPr>
          <w:rFonts w:hint="default"/>
        </w:rPr>
      </w:pPr>
    </w:p>
    <w:p>
      <w:pPr>
        <w:pStyle w:val="2"/>
        <w:rPr>
          <w:rFonts w:hint="default"/>
        </w:rPr>
      </w:pPr>
    </w:p>
    <w:tbl>
      <w:tblPr>
        <w:tblStyle w:val="5"/>
        <w:tblW w:w="13297"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3345"/>
        <w:gridCol w:w="1867"/>
        <w:gridCol w:w="1073"/>
        <w:gridCol w:w="1470"/>
        <w:gridCol w:w="1470"/>
        <w:gridCol w:w="1470"/>
        <w:gridCol w:w="260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0" w:hRule="atLeast"/>
        </w:trPr>
        <w:tc>
          <w:tcPr>
            <w:tcW w:w="13297" w:type="dxa"/>
            <w:gridSpan w:val="7"/>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iCs w:val="0"/>
                <w:color w:val="000000"/>
                <w:sz w:val="44"/>
                <w:szCs w:val="44"/>
                <w:u w:val="none"/>
              </w:rPr>
            </w:pPr>
            <w:r>
              <w:rPr>
                <w:rFonts w:hint="eastAsia" w:ascii="方正小标宋简体" w:hAnsi="方正小标宋简体" w:eastAsia="方正小标宋简体" w:cs="方正小标宋简体"/>
                <w:i w:val="0"/>
                <w:iCs w:val="0"/>
                <w:color w:val="000000"/>
                <w:kern w:val="0"/>
                <w:sz w:val="44"/>
                <w:szCs w:val="44"/>
                <w:u w:val="none"/>
                <w:lang w:val="en-US" w:eastAsia="zh-CN" w:bidi="ar"/>
              </w:rPr>
              <w:t>（七）2022年单位一般公共预算"三公"经费支出表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3345"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201002-兰溪市社会保障服务中心</w:t>
            </w:r>
          </w:p>
        </w:tc>
        <w:tc>
          <w:tcPr>
            <w:tcW w:w="1867" w:type="dxa"/>
            <w:tcBorders>
              <w:top w:val="nil"/>
              <w:left w:val="nil"/>
              <w:bottom w:val="nil"/>
              <w:right w:val="nil"/>
            </w:tcBorders>
            <w:shd w:val="clear" w:color="auto" w:fill="auto"/>
            <w:noWrap/>
            <w:vAlign w:val="center"/>
          </w:tcPr>
          <w:p>
            <w:pPr>
              <w:jc w:val="center"/>
              <w:rPr>
                <w:rFonts w:hint="eastAsia" w:ascii="宋体" w:hAnsi="宋体" w:eastAsia="宋体" w:cs="宋体"/>
                <w:b/>
                <w:bCs/>
                <w:i w:val="0"/>
                <w:iCs w:val="0"/>
                <w:color w:val="000000"/>
                <w:sz w:val="20"/>
                <w:szCs w:val="20"/>
                <w:u w:val="none"/>
              </w:rPr>
            </w:pPr>
          </w:p>
        </w:tc>
        <w:tc>
          <w:tcPr>
            <w:tcW w:w="1073" w:type="dxa"/>
            <w:tcBorders>
              <w:top w:val="nil"/>
              <w:left w:val="nil"/>
              <w:bottom w:val="nil"/>
              <w:right w:val="nil"/>
            </w:tcBorders>
            <w:shd w:val="clear" w:color="auto" w:fill="auto"/>
            <w:noWrap/>
            <w:vAlign w:val="center"/>
          </w:tcPr>
          <w:p>
            <w:pPr>
              <w:jc w:val="center"/>
              <w:rPr>
                <w:rFonts w:hint="eastAsia" w:ascii="宋体" w:hAnsi="宋体" w:eastAsia="宋体" w:cs="宋体"/>
                <w:b/>
                <w:bCs/>
                <w:i w:val="0"/>
                <w:iCs w:val="0"/>
                <w:color w:val="000000"/>
                <w:sz w:val="20"/>
                <w:szCs w:val="20"/>
                <w:u w:val="none"/>
              </w:rPr>
            </w:pPr>
          </w:p>
        </w:tc>
        <w:tc>
          <w:tcPr>
            <w:tcW w:w="1470" w:type="dxa"/>
            <w:tcBorders>
              <w:top w:val="nil"/>
              <w:left w:val="nil"/>
              <w:bottom w:val="nil"/>
              <w:right w:val="nil"/>
            </w:tcBorders>
            <w:shd w:val="clear" w:color="auto" w:fill="auto"/>
            <w:noWrap/>
            <w:vAlign w:val="center"/>
          </w:tcPr>
          <w:p>
            <w:pPr>
              <w:jc w:val="center"/>
              <w:rPr>
                <w:rFonts w:hint="eastAsia" w:ascii="宋体" w:hAnsi="宋体" w:eastAsia="宋体" w:cs="宋体"/>
                <w:b/>
                <w:bCs/>
                <w:i w:val="0"/>
                <w:iCs w:val="0"/>
                <w:color w:val="000000"/>
                <w:sz w:val="20"/>
                <w:szCs w:val="20"/>
                <w:u w:val="none"/>
              </w:rPr>
            </w:pPr>
          </w:p>
        </w:tc>
        <w:tc>
          <w:tcPr>
            <w:tcW w:w="1470" w:type="dxa"/>
            <w:tcBorders>
              <w:top w:val="nil"/>
              <w:left w:val="nil"/>
              <w:bottom w:val="nil"/>
              <w:right w:val="nil"/>
            </w:tcBorders>
            <w:shd w:val="clear" w:color="auto" w:fill="auto"/>
            <w:noWrap/>
            <w:vAlign w:val="center"/>
          </w:tcPr>
          <w:p>
            <w:pPr>
              <w:jc w:val="center"/>
              <w:rPr>
                <w:rFonts w:hint="eastAsia" w:ascii="宋体" w:hAnsi="宋体" w:eastAsia="宋体" w:cs="宋体"/>
                <w:b/>
                <w:bCs/>
                <w:i w:val="0"/>
                <w:iCs w:val="0"/>
                <w:color w:val="000000"/>
                <w:sz w:val="20"/>
                <w:szCs w:val="20"/>
                <w:u w:val="none"/>
              </w:rPr>
            </w:pPr>
          </w:p>
        </w:tc>
        <w:tc>
          <w:tcPr>
            <w:tcW w:w="1470" w:type="dxa"/>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0"/>
                <w:szCs w:val="20"/>
                <w:u w:val="none"/>
              </w:rPr>
            </w:pPr>
          </w:p>
        </w:tc>
        <w:tc>
          <w:tcPr>
            <w:tcW w:w="2602"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33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单位名称</w:t>
            </w:r>
          </w:p>
        </w:tc>
        <w:tc>
          <w:tcPr>
            <w:tcW w:w="186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“三公”经费合计</w:t>
            </w:r>
          </w:p>
        </w:tc>
        <w:tc>
          <w:tcPr>
            <w:tcW w:w="107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因公出国(境)费用</w:t>
            </w:r>
          </w:p>
        </w:tc>
        <w:tc>
          <w:tcPr>
            <w:tcW w:w="441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公务用车购置及运行费</w:t>
            </w:r>
          </w:p>
        </w:tc>
        <w:tc>
          <w:tcPr>
            <w:tcW w:w="260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公务接待费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33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8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7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小计</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公务用车购置费</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公务用车运行维护费</w:t>
            </w:r>
          </w:p>
        </w:tc>
        <w:tc>
          <w:tcPr>
            <w:tcW w:w="260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33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26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33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合计</w:t>
            </w:r>
          </w:p>
        </w:tc>
        <w:tc>
          <w:tcPr>
            <w:tcW w:w="18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0.4000 </w:t>
            </w:r>
          </w:p>
        </w:tc>
        <w:tc>
          <w:tcPr>
            <w:tcW w:w="10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2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0.4000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33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兰溪市社会保障服务中心</w:t>
            </w:r>
          </w:p>
        </w:tc>
        <w:tc>
          <w:tcPr>
            <w:tcW w:w="18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0.4000 </w:t>
            </w:r>
          </w:p>
        </w:tc>
        <w:tc>
          <w:tcPr>
            <w:tcW w:w="10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2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0.4000 </w:t>
            </w:r>
          </w:p>
        </w:tc>
      </w:tr>
    </w:tbl>
    <w:p>
      <w:pPr>
        <w:pStyle w:val="2"/>
        <w:rPr>
          <w:rFonts w:hint="default"/>
        </w:rPr>
      </w:pPr>
    </w:p>
    <w:p>
      <w:pPr>
        <w:pStyle w:val="2"/>
        <w:rPr>
          <w:rFonts w:hint="default"/>
        </w:rPr>
      </w:pPr>
    </w:p>
    <w:p>
      <w:pPr>
        <w:pStyle w:val="2"/>
        <w:rPr>
          <w:rFonts w:hint="default"/>
        </w:rPr>
      </w:pPr>
    </w:p>
    <w:p>
      <w:pPr>
        <w:pStyle w:val="2"/>
        <w:rPr>
          <w:rFonts w:hint="default"/>
        </w:rPr>
      </w:pPr>
    </w:p>
    <w:p>
      <w:pPr>
        <w:pStyle w:val="2"/>
        <w:rPr>
          <w:rFonts w:hint="default"/>
        </w:rPr>
      </w:pPr>
    </w:p>
    <w:p>
      <w:pPr>
        <w:pStyle w:val="2"/>
        <w:rPr>
          <w:rFonts w:hint="default"/>
        </w:rPr>
      </w:pPr>
    </w:p>
    <w:p>
      <w:pPr>
        <w:pStyle w:val="2"/>
        <w:rPr>
          <w:rFonts w:hint="default"/>
        </w:rPr>
      </w:pPr>
    </w:p>
    <w:p>
      <w:pPr>
        <w:pStyle w:val="2"/>
        <w:rPr>
          <w:rFonts w:hint="default"/>
        </w:rPr>
      </w:pPr>
    </w:p>
    <w:p>
      <w:pPr>
        <w:pStyle w:val="2"/>
        <w:rPr>
          <w:rFonts w:hint="default"/>
        </w:rPr>
      </w:pPr>
    </w:p>
    <w:p>
      <w:pPr>
        <w:pStyle w:val="2"/>
        <w:rPr>
          <w:rFonts w:hint="default"/>
        </w:rPr>
      </w:pPr>
    </w:p>
    <w:p>
      <w:pPr>
        <w:pStyle w:val="2"/>
        <w:rPr>
          <w:rFonts w:hint="default"/>
        </w:rPr>
      </w:pPr>
    </w:p>
    <w:p>
      <w:pPr>
        <w:pStyle w:val="2"/>
        <w:rPr>
          <w:rFonts w:hint="default"/>
        </w:rPr>
      </w:pPr>
    </w:p>
    <w:p>
      <w:pPr>
        <w:pStyle w:val="2"/>
        <w:rPr>
          <w:rFonts w:hint="default"/>
        </w:rPr>
      </w:pPr>
    </w:p>
    <w:p>
      <w:pPr>
        <w:pStyle w:val="2"/>
        <w:rPr>
          <w:rFonts w:hint="default"/>
        </w:rPr>
      </w:pPr>
    </w:p>
    <w:p>
      <w:pPr>
        <w:pStyle w:val="2"/>
        <w:rPr>
          <w:rFonts w:hint="default"/>
        </w:rPr>
      </w:pPr>
    </w:p>
    <w:tbl>
      <w:tblPr>
        <w:tblStyle w:val="5"/>
        <w:tblW w:w="13747"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3546"/>
        <w:gridCol w:w="2521"/>
        <w:gridCol w:w="2850"/>
        <w:gridCol w:w="2850"/>
        <w:gridCol w:w="19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5" w:hRule="atLeast"/>
        </w:trPr>
        <w:tc>
          <w:tcPr>
            <w:tcW w:w="13747" w:type="dxa"/>
            <w:gridSpan w:val="5"/>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iCs w:val="0"/>
                <w:color w:val="000000"/>
                <w:sz w:val="44"/>
                <w:szCs w:val="44"/>
                <w:u w:val="none"/>
              </w:rPr>
            </w:pPr>
            <w:r>
              <w:rPr>
                <w:rFonts w:hint="eastAsia" w:ascii="方正小标宋简体" w:hAnsi="方正小标宋简体" w:eastAsia="方正小标宋简体" w:cs="方正小标宋简体"/>
                <w:i w:val="0"/>
                <w:iCs w:val="0"/>
                <w:color w:val="000000"/>
                <w:kern w:val="0"/>
                <w:sz w:val="44"/>
                <w:szCs w:val="44"/>
                <w:u w:val="none"/>
                <w:lang w:val="en-US" w:eastAsia="zh-CN" w:bidi="ar"/>
              </w:rPr>
              <w:t>（八）2022年单位政府性基金预算支出表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3546"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201002-兰溪市社会保障服务中心</w:t>
            </w:r>
          </w:p>
        </w:tc>
        <w:tc>
          <w:tcPr>
            <w:tcW w:w="2521" w:type="dxa"/>
            <w:tcBorders>
              <w:top w:val="nil"/>
              <w:left w:val="nil"/>
              <w:bottom w:val="nil"/>
              <w:right w:val="nil"/>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2850"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20"/>
                <w:szCs w:val="20"/>
                <w:u w:val="none"/>
              </w:rPr>
            </w:pPr>
          </w:p>
        </w:tc>
        <w:tc>
          <w:tcPr>
            <w:tcW w:w="2850"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20"/>
                <w:szCs w:val="20"/>
                <w:u w:val="none"/>
              </w:rPr>
            </w:pPr>
          </w:p>
        </w:tc>
        <w:tc>
          <w:tcPr>
            <w:tcW w:w="198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35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科目编码</w:t>
            </w:r>
          </w:p>
        </w:tc>
        <w:tc>
          <w:tcPr>
            <w:tcW w:w="252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科目名称</w:t>
            </w:r>
          </w:p>
        </w:tc>
        <w:tc>
          <w:tcPr>
            <w:tcW w:w="76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本年政府性基金预算支出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35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5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  计</w:t>
            </w: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基本支出</w:t>
            </w:r>
          </w:p>
        </w:tc>
        <w:tc>
          <w:tcPr>
            <w:tcW w:w="1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3546"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2521"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3546" w:type="dxa"/>
            <w:tcBorders>
              <w:top w:val="single" w:color="000000" w:sz="4" w:space="0"/>
              <w:left w:val="single" w:color="000000" w:sz="4" w:space="0"/>
              <w:bottom w:val="single" w:color="000000" w:sz="4" w:space="0"/>
              <w:right w:val="nil"/>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2521"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合计</w:t>
            </w:r>
          </w:p>
        </w:tc>
        <w:tc>
          <w:tcPr>
            <w:tcW w:w="2850" w:type="dxa"/>
            <w:tcBorders>
              <w:top w:val="single" w:color="000000" w:sz="4" w:space="0"/>
              <w:left w:val="single" w:color="000000" w:sz="4" w:space="0"/>
              <w:bottom w:val="single" w:color="000000" w:sz="4" w:space="0"/>
              <w:right w:val="nil"/>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2850" w:type="dxa"/>
            <w:tcBorders>
              <w:top w:val="single" w:color="000000" w:sz="4" w:space="0"/>
              <w:left w:val="single" w:color="000000" w:sz="4" w:space="0"/>
              <w:bottom w:val="single" w:color="000000" w:sz="4" w:space="0"/>
              <w:right w:val="nil"/>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bl>
    <w:p>
      <w:pPr>
        <w:pStyle w:val="2"/>
        <w:rPr>
          <w:rFonts w:hint="default"/>
        </w:rPr>
      </w:pPr>
    </w:p>
    <w:p>
      <w:pPr>
        <w:pStyle w:val="2"/>
        <w:rPr>
          <w:rFonts w:hint="default"/>
        </w:rPr>
      </w:pPr>
    </w:p>
    <w:p>
      <w:pPr>
        <w:pStyle w:val="2"/>
        <w:rPr>
          <w:rFonts w:hint="default"/>
        </w:rPr>
      </w:pPr>
    </w:p>
    <w:p>
      <w:pPr>
        <w:pStyle w:val="2"/>
        <w:rPr>
          <w:rFonts w:hint="default"/>
        </w:rPr>
      </w:pPr>
    </w:p>
    <w:p>
      <w:pPr>
        <w:pStyle w:val="2"/>
        <w:rPr>
          <w:rFonts w:hint="default"/>
        </w:rPr>
      </w:pPr>
    </w:p>
    <w:p>
      <w:pPr>
        <w:pStyle w:val="2"/>
        <w:rPr>
          <w:rFonts w:hint="default"/>
        </w:rPr>
      </w:pPr>
    </w:p>
    <w:p>
      <w:pPr>
        <w:pStyle w:val="2"/>
        <w:rPr>
          <w:rFonts w:hint="default"/>
        </w:rPr>
      </w:pPr>
    </w:p>
    <w:p>
      <w:pPr>
        <w:pStyle w:val="2"/>
        <w:rPr>
          <w:rFonts w:hint="default"/>
        </w:rPr>
      </w:pPr>
    </w:p>
    <w:p>
      <w:pPr>
        <w:pStyle w:val="2"/>
        <w:rPr>
          <w:rFonts w:hint="default"/>
        </w:rPr>
      </w:pPr>
    </w:p>
    <w:p>
      <w:pPr>
        <w:pStyle w:val="2"/>
        <w:rPr>
          <w:rFonts w:hint="default"/>
        </w:rPr>
      </w:pPr>
    </w:p>
    <w:p>
      <w:pPr>
        <w:pStyle w:val="2"/>
        <w:rPr>
          <w:rFonts w:hint="default"/>
        </w:rPr>
      </w:pPr>
    </w:p>
    <w:p>
      <w:pPr>
        <w:pStyle w:val="2"/>
        <w:rPr>
          <w:rFonts w:hint="default"/>
        </w:rPr>
      </w:pPr>
    </w:p>
    <w:p>
      <w:pPr>
        <w:pStyle w:val="2"/>
        <w:rPr>
          <w:rFonts w:hint="default"/>
        </w:rPr>
      </w:pPr>
    </w:p>
    <w:p>
      <w:pPr>
        <w:pStyle w:val="2"/>
        <w:rPr>
          <w:rFonts w:hint="default"/>
        </w:rPr>
      </w:pPr>
    </w:p>
    <w:p>
      <w:pPr>
        <w:pStyle w:val="2"/>
        <w:rPr>
          <w:rFonts w:hint="default"/>
        </w:rPr>
      </w:pPr>
    </w:p>
    <w:p>
      <w:pPr>
        <w:pStyle w:val="2"/>
        <w:rPr>
          <w:rFonts w:hint="default"/>
        </w:rPr>
      </w:pPr>
    </w:p>
    <w:p>
      <w:pPr>
        <w:pStyle w:val="2"/>
        <w:rPr>
          <w:rFonts w:hint="default"/>
        </w:rPr>
      </w:pPr>
    </w:p>
    <w:tbl>
      <w:tblPr>
        <w:tblStyle w:val="5"/>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7954"/>
        <w:gridCol w:w="2591"/>
        <w:gridCol w:w="310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5000" w:type="pct"/>
            <w:gridSpan w:val="3"/>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iCs w:val="0"/>
                <w:color w:val="000000"/>
                <w:sz w:val="44"/>
                <w:szCs w:val="44"/>
                <w:u w:val="none"/>
              </w:rPr>
            </w:pPr>
            <w:r>
              <w:rPr>
                <w:rFonts w:hint="eastAsia" w:ascii="方正小标宋简体" w:hAnsi="方正小标宋简体" w:eastAsia="方正小标宋简体" w:cs="方正小标宋简体"/>
                <w:i w:val="0"/>
                <w:iCs w:val="0"/>
                <w:color w:val="000000"/>
                <w:kern w:val="0"/>
                <w:sz w:val="44"/>
                <w:szCs w:val="44"/>
                <w:u w:val="none"/>
                <w:lang w:val="en-US" w:eastAsia="zh-CN" w:bidi="ar"/>
              </w:rPr>
              <w:t>(九）2022年单位国有资本经营预算支出表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2913" w:type="pct"/>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201002-兰溪市社会保障服务中心</w:t>
            </w:r>
          </w:p>
        </w:tc>
        <w:tc>
          <w:tcPr>
            <w:tcW w:w="949" w:type="pct"/>
            <w:tcBorders>
              <w:top w:val="nil"/>
              <w:left w:val="nil"/>
              <w:bottom w:val="single" w:color="000000" w:sz="4" w:space="0"/>
              <w:right w:val="nil"/>
            </w:tcBorders>
            <w:shd w:val="clear" w:color="auto" w:fill="auto"/>
            <w:noWrap/>
            <w:vAlign w:val="bottom"/>
          </w:tcPr>
          <w:p>
            <w:pPr>
              <w:rPr>
                <w:rFonts w:hint="eastAsia" w:ascii="宋体" w:hAnsi="宋体" w:eastAsia="宋体" w:cs="宋体"/>
                <w:i w:val="0"/>
                <w:iCs w:val="0"/>
                <w:color w:val="000000"/>
                <w:sz w:val="20"/>
                <w:szCs w:val="20"/>
                <w:u w:val="none"/>
              </w:rPr>
            </w:pPr>
          </w:p>
        </w:tc>
        <w:tc>
          <w:tcPr>
            <w:tcW w:w="1137" w:type="pct"/>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913"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科目编码</w:t>
            </w:r>
          </w:p>
        </w:tc>
        <w:tc>
          <w:tcPr>
            <w:tcW w:w="949"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科目名称</w:t>
            </w:r>
          </w:p>
        </w:tc>
        <w:tc>
          <w:tcPr>
            <w:tcW w:w="1137"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91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94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3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29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9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1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29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9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合计</w:t>
            </w:r>
          </w:p>
        </w:tc>
        <w:tc>
          <w:tcPr>
            <w:tcW w:w="11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bl>
    <w:p>
      <w:pPr>
        <w:pStyle w:val="2"/>
        <w:rPr>
          <w:rFonts w:hint="default"/>
        </w:rPr>
      </w:pPr>
    </w:p>
    <w:p>
      <w:pPr>
        <w:pStyle w:val="2"/>
        <w:rPr>
          <w:rFonts w:hint="default"/>
        </w:rPr>
      </w:pPr>
    </w:p>
    <w:p>
      <w:pPr>
        <w:pStyle w:val="2"/>
        <w:rPr>
          <w:rFonts w:hint="default"/>
        </w:rPr>
      </w:pPr>
    </w:p>
    <w:p>
      <w:pPr>
        <w:pStyle w:val="2"/>
        <w:rPr>
          <w:rFonts w:hint="default"/>
        </w:rPr>
      </w:pPr>
    </w:p>
    <w:p>
      <w:pPr>
        <w:pStyle w:val="2"/>
        <w:rPr>
          <w:rFonts w:hint="default"/>
        </w:rPr>
      </w:pPr>
    </w:p>
    <w:p>
      <w:pPr>
        <w:pStyle w:val="2"/>
        <w:rPr>
          <w:rFonts w:hint="default"/>
        </w:rPr>
      </w:pPr>
    </w:p>
    <w:p>
      <w:pPr>
        <w:pStyle w:val="2"/>
        <w:rPr>
          <w:rFonts w:hint="default"/>
        </w:rPr>
      </w:pPr>
    </w:p>
    <w:p>
      <w:pPr>
        <w:pStyle w:val="2"/>
        <w:rPr>
          <w:rFonts w:hint="default"/>
        </w:rPr>
      </w:pPr>
    </w:p>
    <w:p>
      <w:pPr>
        <w:pStyle w:val="2"/>
        <w:rPr>
          <w:rFonts w:hint="default"/>
        </w:rPr>
      </w:pPr>
    </w:p>
    <w:p>
      <w:pPr>
        <w:pStyle w:val="2"/>
        <w:rPr>
          <w:rFonts w:hint="default"/>
        </w:rPr>
      </w:pPr>
    </w:p>
    <w:p>
      <w:pPr>
        <w:pStyle w:val="2"/>
        <w:rPr>
          <w:rFonts w:hint="default"/>
        </w:rPr>
      </w:pPr>
    </w:p>
    <w:p>
      <w:pPr>
        <w:pStyle w:val="2"/>
        <w:rPr>
          <w:rFonts w:hint="default"/>
        </w:rPr>
      </w:pPr>
    </w:p>
    <w:p>
      <w:pPr>
        <w:pStyle w:val="2"/>
        <w:rPr>
          <w:rFonts w:hint="default"/>
        </w:rPr>
      </w:pPr>
    </w:p>
    <w:p>
      <w:pPr>
        <w:pStyle w:val="2"/>
        <w:rPr>
          <w:rFonts w:hint="default"/>
        </w:rPr>
      </w:pPr>
    </w:p>
    <w:p>
      <w:pPr>
        <w:pStyle w:val="2"/>
        <w:rPr>
          <w:rFonts w:hint="default"/>
        </w:rPr>
      </w:pPr>
    </w:p>
    <w:p>
      <w:pPr>
        <w:pStyle w:val="2"/>
        <w:rPr>
          <w:rFonts w:hint="default"/>
        </w:rPr>
      </w:pPr>
    </w:p>
    <w:p>
      <w:pPr>
        <w:pStyle w:val="2"/>
        <w:rPr>
          <w:rFonts w:hint="default"/>
        </w:rPr>
      </w:pPr>
    </w:p>
    <w:p>
      <w:pPr>
        <w:pStyle w:val="2"/>
        <w:rPr>
          <w:rFonts w:hint="default"/>
        </w:rPr>
      </w:pPr>
    </w:p>
    <w:p>
      <w:pPr>
        <w:pStyle w:val="2"/>
        <w:rPr>
          <w:rFonts w:hint="default"/>
        </w:rPr>
      </w:pPr>
    </w:p>
    <w:tbl>
      <w:tblPr>
        <w:tblStyle w:val="5"/>
        <w:tblW w:w="4998"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3303"/>
        <w:gridCol w:w="2950"/>
        <w:gridCol w:w="1384"/>
        <w:gridCol w:w="1460"/>
        <w:gridCol w:w="1108"/>
        <w:gridCol w:w="1108"/>
        <w:gridCol w:w="1108"/>
        <w:gridCol w:w="12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5000" w:type="pct"/>
            <w:gridSpan w:val="8"/>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iCs w:val="0"/>
                <w:color w:val="000000"/>
                <w:sz w:val="44"/>
                <w:szCs w:val="44"/>
                <w:u w:val="none"/>
              </w:rPr>
            </w:pPr>
            <w:r>
              <w:rPr>
                <w:rFonts w:hint="eastAsia" w:ascii="方正小标宋简体" w:hAnsi="方正小标宋简体" w:eastAsia="方正小标宋简体" w:cs="方正小标宋简体"/>
                <w:i w:val="0"/>
                <w:iCs w:val="0"/>
                <w:color w:val="000000"/>
                <w:kern w:val="0"/>
                <w:sz w:val="44"/>
                <w:szCs w:val="44"/>
                <w:u w:val="none"/>
                <w:lang w:val="en-US" w:eastAsia="zh-CN" w:bidi="ar"/>
              </w:rPr>
              <w:t>（十）2022年单位项目支出预算表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210" w:type="pct"/>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201002-兰溪市社会保障服务中心</w:t>
            </w:r>
          </w:p>
        </w:tc>
        <w:tc>
          <w:tcPr>
            <w:tcW w:w="1081" w:type="pct"/>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2"/>
                <w:szCs w:val="22"/>
                <w:u w:val="none"/>
              </w:rPr>
            </w:pPr>
          </w:p>
        </w:tc>
        <w:tc>
          <w:tcPr>
            <w:tcW w:w="507" w:type="pct"/>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2"/>
                <w:szCs w:val="22"/>
                <w:u w:val="none"/>
              </w:rPr>
            </w:pPr>
          </w:p>
        </w:tc>
        <w:tc>
          <w:tcPr>
            <w:tcW w:w="535" w:type="pct"/>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2"/>
                <w:szCs w:val="22"/>
                <w:u w:val="none"/>
              </w:rPr>
            </w:pPr>
          </w:p>
        </w:tc>
        <w:tc>
          <w:tcPr>
            <w:tcW w:w="406" w:type="pct"/>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2"/>
                <w:szCs w:val="22"/>
                <w:u w:val="none"/>
              </w:rPr>
            </w:pPr>
          </w:p>
        </w:tc>
        <w:tc>
          <w:tcPr>
            <w:tcW w:w="406" w:type="pct"/>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2"/>
                <w:szCs w:val="22"/>
                <w:u w:val="none"/>
              </w:rPr>
            </w:pPr>
          </w:p>
        </w:tc>
        <w:tc>
          <w:tcPr>
            <w:tcW w:w="406" w:type="pct"/>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2"/>
                <w:szCs w:val="22"/>
                <w:u w:val="none"/>
              </w:rPr>
            </w:pPr>
          </w:p>
        </w:tc>
        <w:tc>
          <w:tcPr>
            <w:tcW w:w="445" w:type="pct"/>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21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单位名称</w:t>
            </w:r>
          </w:p>
        </w:tc>
        <w:tc>
          <w:tcPr>
            <w:tcW w:w="108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项目名称</w:t>
            </w:r>
          </w:p>
        </w:tc>
        <w:tc>
          <w:tcPr>
            <w:tcW w:w="50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总计</w:t>
            </w:r>
          </w:p>
        </w:tc>
        <w:tc>
          <w:tcPr>
            <w:tcW w:w="53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一般公共预算</w:t>
            </w:r>
          </w:p>
        </w:tc>
        <w:tc>
          <w:tcPr>
            <w:tcW w:w="40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政府性基金</w:t>
            </w:r>
          </w:p>
        </w:tc>
        <w:tc>
          <w:tcPr>
            <w:tcW w:w="40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国有资本经营预算</w:t>
            </w:r>
          </w:p>
        </w:tc>
        <w:tc>
          <w:tcPr>
            <w:tcW w:w="40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财政专户管理资金</w:t>
            </w:r>
          </w:p>
        </w:tc>
        <w:tc>
          <w:tcPr>
            <w:tcW w:w="44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21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8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0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4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121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8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0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4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1210" w:type="pc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081" w:type="pc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507" w:type="pc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535" w:type="pc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406" w:type="pc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406" w:type="pc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406" w:type="pc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445" w:type="pc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210" w:type="pct"/>
            <w:tcBorders>
              <w:top w:val="single" w:color="000000" w:sz="4" w:space="0"/>
              <w:left w:val="single" w:color="000000" w:sz="4" w:space="0"/>
              <w:bottom w:val="single" w:color="000000" w:sz="4" w:space="0"/>
              <w:right w:val="nil"/>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1081"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合计</w:t>
            </w:r>
          </w:p>
        </w:tc>
        <w:tc>
          <w:tcPr>
            <w:tcW w:w="5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677.1700 </w:t>
            </w:r>
          </w:p>
        </w:tc>
        <w:tc>
          <w:tcPr>
            <w:tcW w:w="5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666.2100 </w:t>
            </w:r>
          </w:p>
        </w:tc>
        <w:tc>
          <w:tcPr>
            <w:tcW w:w="4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10.9600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210" w:type="pct"/>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兰溪市社会保障服务中心</w:t>
            </w:r>
          </w:p>
        </w:tc>
        <w:tc>
          <w:tcPr>
            <w:tcW w:w="1081"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社会化管理经费</w:t>
            </w:r>
          </w:p>
        </w:tc>
        <w:tc>
          <w:tcPr>
            <w:tcW w:w="5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532.0000 </w:t>
            </w:r>
          </w:p>
        </w:tc>
        <w:tc>
          <w:tcPr>
            <w:tcW w:w="5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532.0000 </w:t>
            </w:r>
          </w:p>
        </w:tc>
        <w:tc>
          <w:tcPr>
            <w:tcW w:w="4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210" w:type="pct"/>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兰溪市社会保障服务中心</w:t>
            </w:r>
          </w:p>
        </w:tc>
        <w:tc>
          <w:tcPr>
            <w:tcW w:w="1081"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社会保险考核工作经费</w:t>
            </w:r>
          </w:p>
        </w:tc>
        <w:tc>
          <w:tcPr>
            <w:tcW w:w="5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38.9000 </w:t>
            </w:r>
          </w:p>
        </w:tc>
        <w:tc>
          <w:tcPr>
            <w:tcW w:w="5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38.9000 </w:t>
            </w:r>
          </w:p>
        </w:tc>
        <w:tc>
          <w:tcPr>
            <w:tcW w:w="4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210" w:type="pct"/>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兰溪市社会保障服务中心</w:t>
            </w:r>
          </w:p>
        </w:tc>
        <w:tc>
          <w:tcPr>
            <w:tcW w:w="1081"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聘用人员费用、档案费用等运转经费</w:t>
            </w:r>
          </w:p>
        </w:tc>
        <w:tc>
          <w:tcPr>
            <w:tcW w:w="5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106.2700 </w:t>
            </w:r>
          </w:p>
        </w:tc>
        <w:tc>
          <w:tcPr>
            <w:tcW w:w="5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95.3100 </w:t>
            </w:r>
          </w:p>
        </w:tc>
        <w:tc>
          <w:tcPr>
            <w:tcW w:w="4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10.9600 </w:t>
            </w:r>
          </w:p>
        </w:tc>
      </w:tr>
    </w:tbl>
    <w:p>
      <w:pPr>
        <w:pStyle w:val="2"/>
        <w:rPr>
          <w:rFonts w:hint="default"/>
        </w:rPr>
      </w:pPr>
    </w:p>
    <w:sectPr>
      <w:pgSz w:w="16838" w:h="11906" w:orient="landscape"/>
      <w:pgMar w:top="1587" w:right="1701" w:bottom="1587" w:left="1701" w:header="851" w:footer="1077"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swiss"/>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9"/>
        <w:rFonts w:ascii="宋体" w:hAnsi="宋体"/>
        <w:sz w:val="28"/>
        <w:szCs w:val="28"/>
      </w:rPr>
    </w:pPr>
    <w:r>
      <w:rPr>
        <w:rFonts w:ascii="宋体" w:hAnsi="宋体"/>
        <w:sz w:val="28"/>
        <w:szCs w:val="28"/>
      </w:rPr>
      <w:fldChar w:fldCharType="begin"/>
    </w:r>
    <w:r>
      <w:rPr>
        <w:rStyle w:val="9"/>
        <w:rFonts w:ascii="宋体" w:hAnsi="宋体"/>
        <w:sz w:val="28"/>
        <w:szCs w:val="28"/>
      </w:rPr>
      <w:instrText xml:space="preserve">PAGE  </w:instrText>
    </w:r>
    <w:r>
      <w:rPr>
        <w:rFonts w:ascii="宋体" w:hAnsi="宋体"/>
        <w:sz w:val="28"/>
        <w:szCs w:val="28"/>
      </w:rPr>
      <w:fldChar w:fldCharType="separate"/>
    </w:r>
    <w:r>
      <w:rPr>
        <w:rStyle w:val="9"/>
        <w:rFonts w:ascii="宋体" w:hAnsi="宋体"/>
        <w:sz w:val="28"/>
        <w:szCs w:val="28"/>
      </w:rPr>
      <w:t>- 3 -</w:t>
    </w:r>
    <w:r>
      <w:rPr>
        <w:rFonts w:ascii="宋体" w:hAnsi="宋体"/>
        <w:sz w:val="28"/>
        <w:szCs w:val="28"/>
      </w:rPr>
      <w:fldChar w:fldCharType="end"/>
    </w:r>
  </w:p>
  <w:p>
    <w:pPr>
      <w:pStyle w:val="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9"/>
      </w:rPr>
    </w:pPr>
    <w:r>
      <w:fldChar w:fldCharType="begin"/>
    </w:r>
    <w:r>
      <w:rPr>
        <w:rStyle w:val="9"/>
      </w:rPr>
      <w:instrText xml:space="preserve">PAGE  </w:instrText>
    </w:r>
    <w:r>
      <w:fldChar w:fldCharType="end"/>
    </w:r>
  </w:p>
  <w:p>
    <w:pPr>
      <w:pStyle w:val="4"/>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893F62F"/>
    <w:multiLevelType w:val="singleLevel"/>
    <w:tmpl w:val="5893F62F"/>
    <w:lvl w:ilvl="0" w:tentative="0">
      <w:start w:val="2"/>
      <w:numFmt w:val="decimal"/>
      <w:suff w:val="nothing"/>
      <w:lvlText w:val="%1."/>
      <w:lvlJc w:val="left"/>
    </w:lvl>
  </w:abstractNum>
  <w:abstractNum w:abstractNumId="1">
    <w:nsid w:val="5A6003A1"/>
    <w:multiLevelType w:val="singleLevel"/>
    <w:tmpl w:val="5A6003A1"/>
    <w:lvl w:ilvl="0" w:tentative="0">
      <w:start w:val="1"/>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92A2287"/>
    <w:rsid w:val="012D55B7"/>
    <w:rsid w:val="04234581"/>
    <w:rsid w:val="05E256B5"/>
    <w:rsid w:val="08AF427B"/>
    <w:rsid w:val="092A2287"/>
    <w:rsid w:val="0ACB3413"/>
    <w:rsid w:val="12EB6A0C"/>
    <w:rsid w:val="15727896"/>
    <w:rsid w:val="16CA1759"/>
    <w:rsid w:val="17A600E6"/>
    <w:rsid w:val="19A9171D"/>
    <w:rsid w:val="1F5256A3"/>
    <w:rsid w:val="20807B59"/>
    <w:rsid w:val="272C6C5B"/>
    <w:rsid w:val="2D4505BC"/>
    <w:rsid w:val="3ABC647F"/>
    <w:rsid w:val="3FEA7D8C"/>
    <w:rsid w:val="41165376"/>
    <w:rsid w:val="435A1AD5"/>
    <w:rsid w:val="48B65B6A"/>
    <w:rsid w:val="48BD6538"/>
    <w:rsid w:val="4A504E51"/>
    <w:rsid w:val="4F9B3A60"/>
    <w:rsid w:val="50BA64F2"/>
    <w:rsid w:val="56853574"/>
    <w:rsid w:val="5FD006E5"/>
    <w:rsid w:val="72310DA5"/>
    <w:rsid w:val="739677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overflowPunct w:val="0"/>
      <w:autoSpaceDE w:val="0"/>
      <w:autoSpaceDN w:val="0"/>
      <w:adjustRightInd w:val="0"/>
      <w:jc w:val="both"/>
      <w:textAlignment w:val="baseline"/>
    </w:pPr>
    <w:rPr>
      <w:rFonts w:ascii="Calibri" w:hAnsi="Calibri" w:eastAsia="宋体" w:cs="Times New Roman"/>
      <w:sz w:val="21"/>
      <w:lang w:val="en-US" w:eastAsia="zh-CN" w:bidi="ar-SA"/>
    </w:rPr>
  </w:style>
  <w:style w:type="paragraph" w:styleId="3">
    <w:name w:val="heading 3"/>
    <w:basedOn w:val="1"/>
    <w:next w:val="1"/>
    <w:semiHidden/>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6">
    <w:name w:val="Default Paragraph Font"/>
    <w:link w:val="7"/>
    <w:semiHidden/>
    <w:qFormat/>
    <w:uiPriority w:val="0"/>
    <w:rPr>
      <w:szCs w:val="24"/>
    </w:rPr>
  </w:style>
  <w:style w:type="table" w:default="1" w:styleId="5">
    <w:name w:val="Normal Table"/>
    <w:semiHidden/>
    <w:qFormat/>
    <w:uiPriority w:val="0"/>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hint="eastAsia" w:ascii="仿宋_GB2312" w:hAnsi="仿宋_GB2312" w:eastAsia="仿宋_GB2312" w:cs="Times New Roman"/>
      <w:color w:val="000000"/>
      <w:sz w:val="24"/>
      <w:szCs w:val="22"/>
      <w:lang w:val="en-US" w:eastAsia="zh-CN" w:bidi="ar-SA"/>
    </w:rPr>
  </w:style>
  <w:style w:type="paragraph" w:styleId="4">
    <w:name w:val="footer"/>
    <w:basedOn w:val="1"/>
    <w:qFormat/>
    <w:uiPriority w:val="0"/>
    <w:pPr>
      <w:tabs>
        <w:tab w:val="center" w:pos="4153"/>
        <w:tab w:val="right" w:pos="8306"/>
      </w:tabs>
      <w:snapToGrid w:val="0"/>
      <w:jc w:val="left"/>
    </w:pPr>
    <w:rPr>
      <w:sz w:val="18"/>
      <w:szCs w:val="18"/>
    </w:rPr>
  </w:style>
  <w:style w:type="paragraph" w:customStyle="1" w:styleId="7">
    <w:name w:val=" Char"/>
    <w:basedOn w:val="1"/>
    <w:link w:val="6"/>
    <w:qFormat/>
    <w:uiPriority w:val="0"/>
    <w:rPr>
      <w:szCs w:val="24"/>
    </w:rPr>
  </w:style>
  <w:style w:type="character" w:styleId="8">
    <w:name w:val="Strong"/>
    <w:basedOn w:val="6"/>
    <w:qFormat/>
    <w:uiPriority w:val="0"/>
    <w:rPr>
      <w:b/>
      <w:bCs/>
    </w:rPr>
  </w:style>
  <w:style w:type="character" w:styleId="9">
    <w:name w:val="page number"/>
    <w:basedOn w:val="6"/>
    <w:qFormat/>
    <w:uiPriority w:val="0"/>
  </w:style>
  <w:style w:type="paragraph" w:customStyle="1" w:styleId="10">
    <w:name w:val="p0"/>
    <w:basedOn w:val="1"/>
    <w:qFormat/>
    <w:uiPriority w:val="0"/>
    <w:pPr>
      <w:widowControl/>
    </w:pPr>
    <w:rPr>
      <w:kern w:val="0"/>
      <w:szCs w:val="21"/>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110</TotalTime>
  <ScaleCrop>false</ScaleCrop>
  <LinksUpToDate>false</LinksUpToDate>
  <CharactersWithSpaces>0</CharactersWithSpaces>
  <Application>WPS Office_11.8.2.10154_F1E327BC-269C-435d-A152-05C5408002CA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2022-02-16T06:50:00Z</dcterms:created>
  <dc:creator>陈慧倩</dc:creator>
  <cp:lastModifiedBy>匿名用户</cp:lastModifiedBy>
  <cp:lastPrinted>2022-03-02T01:06:00Z</cp:lastPrinted>
  <dcterms:modified xsi:type="dcterms:W3CDTF">2022-03-04T07:29:54Z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2052-11.8.2.10154</vt:lpwstr>
  </property>
  <property fmtid="{D5CDD505-2E9C-101B-9397-08002B2CF9AE}" pid="3" name="ICV">
    <vt:lpwstr>635BA17D335643C6863CB33F5D79D026</vt:lpwstr>
  </property>
</Properties>
</file>