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rPr>
        <w:t>2022年度兰溪市政府重大行政决策事项目录</w:t>
      </w:r>
      <w:r>
        <w:rPr>
          <w:rFonts w:hint="eastAsia" w:ascii="方正小标宋简体" w:hAnsi="方正小标宋简体" w:eastAsia="方正小标宋简体" w:cs="方正小标宋简体"/>
          <w:sz w:val="44"/>
          <w:szCs w:val="44"/>
          <w:lang w:eastAsia="zh-CN"/>
        </w:rPr>
        <w:t>（征求意见稿）</w:t>
      </w:r>
    </w:p>
    <w:bookmarkEnd w:id="0"/>
    <w:tbl>
      <w:tblPr>
        <w:tblW w:w="14235" w:type="dxa"/>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735"/>
        <w:gridCol w:w="1770"/>
        <w:gridCol w:w="1350"/>
        <w:gridCol w:w="1350"/>
        <w:gridCol w:w="5745"/>
        <w:gridCol w:w="328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510" w:hRule="atLeast"/>
          <w:tblHeader/>
        </w:trPr>
        <w:tc>
          <w:tcPr>
            <w:tcW w:w="735"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ascii="仿宋_GB2312" w:hAnsi="微软雅黑" w:eastAsia="仿宋_GB2312" w:cs="仿宋_GB2312"/>
                <w:i w:val="0"/>
                <w:iCs w:val="0"/>
                <w:caps w:val="0"/>
                <w:color w:val="666666"/>
                <w:spacing w:val="0"/>
                <w:sz w:val="24"/>
                <w:szCs w:val="24"/>
                <w:bdr w:val="none" w:color="auto" w:sz="0" w:space="0"/>
              </w:rPr>
              <w:t>序号</w:t>
            </w:r>
          </w:p>
        </w:tc>
        <w:tc>
          <w:tcPr>
            <w:tcW w:w="177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决策事项名称</w:t>
            </w:r>
          </w:p>
        </w:tc>
        <w:tc>
          <w:tcPr>
            <w:tcW w:w="13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决策机关</w:t>
            </w:r>
          </w:p>
        </w:tc>
        <w:tc>
          <w:tcPr>
            <w:tcW w:w="135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承办单位</w:t>
            </w:r>
          </w:p>
        </w:tc>
        <w:tc>
          <w:tcPr>
            <w:tcW w:w="574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实施计划</w:t>
            </w:r>
          </w:p>
        </w:tc>
        <w:tc>
          <w:tcPr>
            <w:tcW w:w="3285" w:type="dxa"/>
            <w:tcBorders>
              <w:top w:val="single" w:color="auto" w:sz="6" w:space="0"/>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法律政策依据</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396" w:hRule="atLeast"/>
        </w:trPr>
        <w:tc>
          <w:tcPr>
            <w:tcW w:w="7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1</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《关于房屋征收安置全流程闭环管理若干意见》</w:t>
            </w:r>
          </w:p>
        </w:tc>
        <w:tc>
          <w:tcPr>
            <w:tcW w:w="13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市政府</w:t>
            </w:r>
          </w:p>
        </w:tc>
        <w:tc>
          <w:tcPr>
            <w:tcW w:w="13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建设局</w:t>
            </w:r>
          </w:p>
        </w:tc>
        <w:tc>
          <w:tcPr>
            <w:tcW w:w="57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2022年2月，完成调研，形成决策方案，启动决策程序；2022年3-5月，广泛征求公众意见；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2022年6-8月，进行专家论证、风险评估；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2022年9月，完成合法性审查；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2022年10月，提交市政府决策。</w:t>
            </w:r>
          </w:p>
        </w:tc>
        <w:tc>
          <w:tcPr>
            <w:tcW w:w="3285" w:type="dxa"/>
            <w:tcBorders>
              <w:top w:val="nil"/>
              <w:left w:val="nil"/>
              <w:bottom w:val="single" w:color="auto" w:sz="6" w:space="0"/>
              <w:right w:val="single" w:color="auto" w:sz="6" w:space="0"/>
            </w:tcBorders>
            <w:shd w:val="clear" w:color="auto" w:fill="FFFFFF"/>
            <w:tcMar>
              <w:left w:w="105" w:type="dxa"/>
              <w:right w:w="10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《浙江省国有土地上房屋征收与补偿条例》</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trHeight w:val="1125" w:hRule="atLeast"/>
        </w:trPr>
        <w:tc>
          <w:tcPr>
            <w:tcW w:w="7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《兰溪市实施科技强农机械强农行动大力提升农业生产效率行动计划（2021—2025年）》</w:t>
            </w:r>
          </w:p>
        </w:tc>
        <w:tc>
          <w:tcPr>
            <w:tcW w:w="13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市政府</w:t>
            </w:r>
          </w:p>
        </w:tc>
        <w:tc>
          <w:tcPr>
            <w:tcW w:w="13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农业农村局</w:t>
            </w:r>
          </w:p>
        </w:tc>
        <w:tc>
          <w:tcPr>
            <w:tcW w:w="57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2022年1月11日前完成调研，形成决策方案，启动决策程序；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2022年2月9日前，广泛征求公众意见；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2022年2月21日前，进行专家论证、风险评估；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2022年4月22日前，完成合法性审查；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2022年5月，提交市政府决策。</w:t>
            </w:r>
          </w:p>
        </w:tc>
        <w:tc>
          <w:tcPr>
            <w:tcW w:w="32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《浙江省人民政府关于印发实施科技强农机械强农行动大力提升农业生产效率的行动计划（2021—2025年）的通知》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3</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行政处罚权赋权下放乡镇（街道）</w:t>
            </w:r>
          </w:p>
        </w:tc>
        <w:tc>
          <w:tcPr>
            <w:tcW w:w="13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市政府</w:t>
            </w:r>
          </w:p>
        </w:tc>
        <w:tc>
          <w:tcPr>
            <w:tcW w:w="13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综合行政执法局</w:t>
            </w:r>
          </w:p>
        </w:tc>
        <w:tc>
          <w:tcPr>
            <w:tcW w:w="57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2022年4月15日前，完成调研，形成决策方案，启动决策程序；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2022年5月10日前，广泛征求公众意见（包括听证会）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2022年5月15日前，完成专家论证；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2022年5月20日前，完成风险评估；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2022年5月30日前，完成合法性审查；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2022年6月10日前，提交市政府决策。</w:t>
            </w:r>
          </w:p>
        </w:tc>
        <w:tc>
          <w:tcPr>
            <w:tcW w:w="32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《中华人民共和国行政处罚法》、《浙江省综合行政执法条例》、《金华市推进“大综合一体化”行政执法改革方案》</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c>
          <w:tcPr>
            <w:tcW w:w="7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4</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《兰溪市排污权临时交易暂行管理办法》</w:t>
            </w:r>
          </w:p>
        </w:tc>
        <w:tc>
          <w:tcPr>
            <w:tcW w:w="13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市政府</w:t>
            </w:r>
          </w:p>
        </w:tc>
        <w:tc>
          <w:tcPr>
            <w:tcW w:w="13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生态环境分局</w:t>
            </w:r>
          </w:p>
        </w:tc>
        <w:tc>
          <w:tcPr>
            <w:tcW w:w="57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2021年11月，启动编制工作；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2021年12月，完成临时交易管理办法征求意见稿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2022年1月，完成意见征集，对临时交易管理办法进行完善；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2022年5月前，完成专家论证；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2022年5月前，完成风险评估；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2022年5月，完成合法性审查；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2022年6月，提交市政府决策。</w:t>
            </w:r>
          </w:p>
        </w:tc>
        <w:tc>
          <w:tcPr>
            <w:tcW w:w="32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《浙江省排污权有偿使用和交易试点工作暂行办法》</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c>
          <w:tcPr>
            <w:tcW w:w="735"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5</w:t>
            </w:r>
          </w:p>
        </w:tc>
        <w:tc>
          <w:tcPr>
            <w:tcW w:w="177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《关于加快发展保障性租赁住房的实施意见》</w:t>
            </w:r>
          </w:p>
        </w:tc>
        <w:tc>
          <w:tcPr>
            <w:tcW w:w="13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市政府</w:t>
            </w:r>
          </w:p>
        </w:tc>
        <w:tc>
          <w:tcPr>
            <w:tcW w:w="135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建设局</w:t>
            </w:r>
          </w:p>
        </w:tc>
        <w:tc>
          <w:tcPr>
            <w:tcW w:w="574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2022年1月，完成调研，形成决策方案，启动决策程序；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2022年4月，广泛征求公众意见；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2022年5月，进行专家论证等程序；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2022年6月，完成合法性审查；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2022年6月，提交市政府决策。</w:t>
            </w:r>
          </w:p>
        </w:tc>
        <w:tc>
          <w:tcPr>
            <w:tcW w:w="3285"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sz w:val="21"/>
                <w:szCs w:val="21"/>
              </w:rPr>
            </w:pPr>
            <w:r>
              <w:rPr>
                <w:rFonts w:hint="eastAsia" w:ascii="仿宋_GB2312" w:hAnsi="微软雅黑" w:eastAsia="仿宋_GB2312" w:cs="仿宋_GB2312"/>
                <w:i w:val="0"/>
                <w:iCs w:val="0"/>
                <w:caps w:val="0"/>
                <w:color w:val="666666"/>
                <w:spacing w:val="0"/>
                <w:sz w:val="24"/>
                <w:szCs w:val="24"/>
                <w:bdr w:val="none" w:color="auto" w:sz="0" w:space="0"/>
              </w:rPr>
              <w:t>《国务院办公厅关于加快发展保障性租赁住房的意见》、《浙江省人民政府办公厅关于加快发展保障性租赁住房的指导意见》</w:t>
            </w:r>
          </w:p>
        </w:tc>
      </w:tr>
    </w:tbl>
    <w:p>
      <w:pPr>
        <w:jc w:val="both"/>
        <w:rPr>
          <w:rFonts w:hint="eastAsia" w:ascii="方正小标宋简体" w:hAnsi="方正小标宋简体" w:eastAsia="方正小标宋简体" w:cs="方正小标宋简体"/>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JjNGU0ZmMzZDk5ODgzZDkzMTZjYjU2NTczMTA0ZDgifQ=="/>
  </w:docVars>
  <w:rsids>
    <w:rsidRoot w:val="51E80B46"/>
    <w:rsid w:val="51E80B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2022-07-14T09:05:00Z</dcterms:created>
  <dc:creator>UR信封有圣歌绘</dc:creator>
  <cp:lastModifiedBy>UR信封有圣歌绘</cp:lastModifiedBy>
  <dcterms:modified xsi:type="dcterms:W3CDTF">2022-07-14T09:06:35Z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BAEF4E5B9EB54DA4A07A2CBF0C9F1D85</vt:lpwstr>
  </property>
</Properties>
</file>