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ascii="Times New Roman" w:hAnsi="Times New Roman" w:eastAsia="方正小标宋简体"/>
          <w:bCs/>
          <w:sz w:val="44"/>
          <w:szCs w:val="44"/>
        </w:rPr>
      </w:pPr>
      <w:r>
        <w:rPr>
          <w:rFonts w:ascii="Times New Roman" w:hAnsi="Times New Roman" w:eastAsia="方正小标宋简体"/>
          <w:bCs/>
          <w:sz w:val="44"/>
          <w:szCs w:val="44"/>
        </w:rPr>
        <w:t>兰溪市“标准地”项目全生命周期服务</w:t>
      </w:r>
    </w:p>
    <w:p>
      <w:pPr>
        <w:spacing w:line="560" w:lineRule="exact"/>
        <w:jc w:val="center"/>
        <w:textAlignment w:val="baseline"/>
        <w:rPr>
          <w:rFonts w:ascii="Times New Roman" w:hAnsi="Times New Roman" w:eastAsia="方正小标宋简体"/>
          <w:bCs/>
          <w:sz w:val="44"/>
          <w:szCs w:val="44"/>
        </w:rPr>
      </w:pPr>
      <w:r>
        <w:rPr>
          <w:rFonts w:ascii="Times New Roman" w:hAnsi="Times New Roman" w:eastAsia="方正小标宋简体"/>
          <w:bCs/>
          <w:sz w:val="44"/>
          <w:szCs w:val="44"/>
        </w:rPr>
        <w:t>管理办法</w:t>
      </w:r>
    </w:p>
    <w:p>
      <w:pPr>
        <w:spacing w:line="560" w:lineRule="exact"/>
        <w:ind w:firstLine="640" w:firstLineChars="200"/>
        <w:textAlignment w:val="baseline"/>
        <w:rPr>
          <w:rFonts w:ascii="Times New Roman" w:hAnsi="Times New Roman" w:eastAsia="仿宋_GB2312"/>
          <w:sz w:val="32"/>
          <w:szCs w:val="32"/>
        </w:rPr>
      </w:pP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为优化营商环境，加快项目开工投产达产，推动经济高质量发展，根据《关于加快推进“标准地”改革的实施意见》（浙政办发〔2018〕73号），制订本办法。</w:t>
      </w:r>
    </w:p>
    <w:p>
      <w:pPr>
        <w:spacing w:line="560" w:lineRule="exact"/>
        <w:ind w:firstLine="640" w:firstLineChars="200"/>
        <w:textAlignment w:val="baseline"/>
        <w:rPr>
          <w:rFonts w:ascii="Times New Roman" w:hAnsi="Times New Roman" w:eastAsia="黑体"/>
          <w:bCs/>
          <w:sz w:val="32"/>
          <w:szCs w:val="32"/>
        </w:rPr>
      </w:pPr>
      <w:r>
        <w:rPr>
          <w:rFonts w:ascii="Times New Roman" w:hAnsi="Times New Roman" w:eastAsia="黑体"/>
          <w:bCs/>
          <w:sz w:val="32"/>
          <w:szCs w:val="32"/>
        </w:rPr>
        <w:t>一、总体要求</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紧扣项目招引准入、审批推进、验收履约等关键环节，对全市“标准地”项目实行系统化、精细化、动态化的全生命周期服务管理，推动项目快落地早达产。</w:t>
      </w:r>
    </w:p>
    <w:p>
      <w:pPr>
        <w:spacing w:line="560" w:lineRule="exact"/>
        <w:ind w:firstLine="640" w:firstLineChars="200"/>
        <w:textAlignment w:val="baseline"/>
        <w:rPr>
          <w:rFonts w:ascii="Times New Roman" w:hAnsi="Times New Roman" w:eastAsia="黑体"/>
          <w:bCs/>
          <w:sz w:val="32"/>
          <w:szCs w:val="32"/>
        </w:rPr>
      </w:pPr>
      <w:r>
        <w:rPr>
          <w:rFonts w:ascii="Times New Roman" w:hAnsi="Times New Roman" w:eastAsia="黑体"/>
          <w:bCs/>
          <w:sz w:val="32"/>
          <w:szCs w:val="32"/>
        </w:rPr>
        <w:t>二、项目全生命周期服务管理</w:t>
      </w:r>
    </w:p>
    <w:p>
      <w:pPr>
        <w:spacing w:line="56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（一）谋划招引阶段：严格准入，优化布局。</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bCs/>
          <w:sz w:val="32"/>
          <w:szCs w:val="32"/>
        </w:rPr>
        <w:t>1.组织项目准入快速评审，落实市场准入负面清单、</w:t>
      </w:r>
      <w:r>
        <w:rPr>
          <w:rFonts w:ascii="Times New Roman" w:hAnsi="Times New Roman" w:eastAsia="仿宋_GB2312"/>
          <w:sz w:val="32"/>
          <w:szCs w:val="32"/>
          <w:shd w:val="clear" w:color="auto" w:fill="FFFFFF"/>
        </w:rPr>
        <w:t>外商投资准入</w:t>
      </w:r>
      <w:r>
        <w:rPr>
          <w:rFonts w:ascii="Times New Roman" w:hAnsi="Times New Roman" w:eastAsia="仿宋_GB2312"/>
          <w:bCs/>
          <w:sz w:val="32"/>
          <w:szCs w:val="32"/>
        </w:rPr>
        <w:t>负面清单、缓批限批产业项目清单（附件1）、“标准地”指导性指标（附件2）。</w:t>
      </w:r>
      <w:r>
        <w:rPr>
          <w:rFonts w:ascii="Times New Roman" w:hAnsi="Times New Roman" w:eastAsia="仿宋_GB2312"/>
          <w:sz w:val="32"/>
          <w:szCs w:val="32"/>
        </w:rPr>
        <w:t>准入前对投资主体的公共信用评价进行查询，存在严重失信的，不予准入。</w:t>
      </w:r>
      <w:r>
        <w:rPr>
          <w:rFonts w:ascii="Times New Roman" w:hAnsi="Times New Roman" w:eastAsia="楷体_GB2312"/>
          <w:sz w:val="32"/>
          <w:szCs w:val="32"/>
        </w:rPr>
        <w:t>（招商中心牵头，发改局、经信局、资规局、应急管理局、生态环境分局配合）</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2.着眼于产业集聚和特色发展，落实产业片区布局引导规划（附件3），完善项目跨区域布局招引单位和属地共享机制，调动多个积极性。</w:t>
      </w:r>
      <w:r>
        <w:rPr>
          <w:rFonts w:ascii="Times New Roman" w:hAnsi="Times New Roman" w:eastAsia="楷体_GB2312"/>
          <w:sz w:val="32"/>
          <w:szCs w:val="32"/>
        </w:rPr>
        <w:t>（招商中心牵头，属地园区乡镇街道、招商主体配合）</w:t>
      </w:r>
    </w:p>
    <w:p>
      <w:pPr>
        <w:spacing w:line="56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（二）审批建设阶段：压缩时间，快速落地。</w:t>
      </w:r>
    </w:p>
    <w:p>
      <w:pPr>
        <w:overflowPunct w:val="0"/>
        <w:topLinePunct/>
        <w:spacing w:line="560" w:lineRule="exact"/>
        <w:ind w:firstLine="640" w:firstLineChars="200"/>
        <w:rPr>
          <w:rFonts w:ascii="Times New Roman" w:hAnsi="Times New Roman" w:eastAsia="楷体_GB2312"/>
          <w:sz w:val="32"/>
          <w:szCs w:val="32"/>
          <w:u w:val="single" w:color="FF0000"/>
        </w:rPr>
      </w:pPr>
      <w:r>
        <w:rPr>
          <w:rFonts w:ascii="Times New Roman" w:hAnsi="Times New Roman" w:eastAsia="仿宋_GB2312"/>
          <w:bCs/>
          <w:sz w:val="32"/>
          <w:szCs w:val="32"/>
        </w:rPr>
        <w:t>3.项目签约后，申请“交地即开工”联审（附件4），厘清审批流程，制订开工计划。通过减材料、数据跑、代办制等举措，提前服务、并联审批，实现交地即开工，即在土地成交后13日内，缴清土地出让金的情况下，颁发</w:t>
      </w:r>
      <w:r>
        <w:rPr>
          <w:rFonts w:ascii="Times New Roman" w:hAnsi="Times New Roman" w:eastAsia="仿宋_GB2312"/>
          <w:sz w:val="32"/>
          <w:szCs w:val="32"/>
        </w:rPr>
        <w:t>不动产权证书（预发证）、</w:t>
      </w:r>
      <w:r>
        <w:rPr>
          <w:rFonts w:ascii="Times New Roman" w:hAnsi="Times New Roman" w:eastAsia="仿宋_GB2312"/>
          <w:bCs/>
          <w:sz w:val="32"/>
          <w:szCs w:val="32"/>
        </w:rPr>
        <w:t>建设用地规划许可证、工程规划许可证、施工许可证，项目可进场施工</w:t>
      </w:r>
      <w:r>
        <w:rPr>
          <w:rFonts w:ascii="Times New Roman" w:hAnsi="Times New Roman" w:eastAsia="仿宋_GB2312"/>
          <w:sz w:val="32"/>
          <w:szCs w:val="32"/>
        </w:rPr>
        <w:t>。</w:t>
      </w:r>
      <w:r>
        <w:rPr>
          <w:rFonts w:ascii="Times New Roman" w:hAnsi="Times New Roman" w:eastAsia="楷体_GB2312"/>
          <w:sz w:val="32"/>
          <w:szCs w:val="32"/>
        </w:rPr>
        <w:t>（发改局牵头，资规局、建设局、水务局、应急管理局、生态环境分局、属地园区乡镇街道配合）</w:t>
      </w:r>
    </w:p>
    <w:p>
      <w:pPr>
        <w:spacing w:line="560" w:lineRule="exact"/>
        <w:ind w:firstLine="640" w:firstLineChars="200"/>
        <w:textAlignment w:val="baseline"/>
        <w:rPr>
          <w:rFonts w:ascii="Times New Roman" w:hAnsi="Times New Roman" w:eastAsia="楷体_GB2312"/>
          <w:sz w:val="32"/>
          <w:szCs w:val="32"/>
          <w:u w:val="single" w:color="FF0000"/>
        </w:rPr>
      </w:pPr>
      <w:r>
        <w:rPr>
          <w:rFonts w:ascii="Times New Roman" w:hAnsi="Times New Roman" w:eastAsia="仿宋_GB2312"/>
          <w:sz w:val="32"/>
          <w:szCs w:val="32"/>
        </w:rPr>
        <w:t>4.低风险小型项目</w:t>
      </w:r>
      <w:r>
        <w:rPr>
          <w:rFonts w:ascii="Times New Roman" w:hAnsi="Times New Roman" w:eastAsia="仿宋_GB2312"/>
          <w:kern w:val="0"/>
          <w:sz w:val="32"/>
          <w:szCs w:val="32"/>
        </w:rPr>
        <w:t>（总建筑面积不大于10000平方米，建筑高度不超过24米且无地下室）落实简易审批程序，从赋码备案、施工许可、竣工验收、取得不动产证“最多20个工作日”。</w:t>
      </w:r>
      <w:r>
        <w:rPr>
          <w:rFonts w:ascii="Times New Roman" w:hAnsi="Times New Roman" w:eastAsia="楷体_GB2312"/>
          <w:sz w:val="32"/>
          <w:szCs w:val="32"/>
        </w:rPr>
        <w:t>（发改局牵头，资规局、建设局、水务局、应急管理局、生态环境分局、属地园区乡镇街道配合）</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bCs/>
          <w:sz w:val="32"/>
          <w:szCs w:val="32"/>
        </w:rPr>
        <w:t>5.项目供地时，签订土地出让合同、“标准地”使用协议（附件5）、信用承诺书，落实双方责任，确保履约到位、追责有据。项目须在土地摘牌后3年内投产，如设备、工艺等方面有特殊要求，不能在3年内投产的，应在投资协议中明确投产时限。</w:t>
      </w:r>
      <w:r>
        <w:rPr>
          <w:rFonts w:ascii="Times New Roman" w:hAnsi="Times New Roman" w:eastAsia="楷体_GB2312"/>
          <w:sz w:val="32"/>
          <w:szCs w:val="32"/>
        </w:rPr>
        <w:t>（属地园区乡镇街道负责）</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6.建设局联合人防、规划、消防、测绘等职能部门和水、电、气、网等市政公用机构，提前介入，协助和指导建设单位预备竣工资料，待验收条件具备后，组织相关部门现场踏勘“联合验收”，实现“建好就验好”，用时不超过10个工作日。验收合格后3个工作日内核发各类电子证书。</w:t>
      </w:r>
      <w:r>
        <w:rPr>
          <w:rFonts w:ascii="Times New Roman" w:hAnsi="Times New Roman" w:eastAsia="楷体_GB2312"/>
          <w:bCs/>
          <w:sz w:val="32"/>
          <w:szCs w:val="32"/>
        </w:rPr>
        <w:t>（建设局牵头，资规局、应急管理局、消防大队、城投集团、国网供电公司、钱江水务、新奥燃气、电信公司、移动公司、联通公司配合）</w:t>
      </w:r>
    </w:p>
    <w:p>
      <w:pPr>
        <w:spacing w:line="560" w:lineRule="exact"/>
        <w:ind w:firstLine="643" w:firstLineChars="200"/>
        <w:textAlignment w:val="baseline"/>
        <w:rPr>
          <w:rFonts w:ascii="Times New Roman" w:hAnsi="Times New Roman" w:eastAsia="楷体_GB2312"/>
          <w:b/>
          <w:bCs/>
          <w:sz w:val="32"/>
          <w:szCs w:val="32"/>
        </w:rPr>
      </w:pPr>
      <w:r>
        <w:rPr>
          <w:rFonts w:ascii="Times New Roman" w:hAnsi="Times New Roman" w:eastAsia="楷体_GB2312"/>
          <w:b/>
          <w:bCs/>
          <w:sz w:val="32"/>
          <w:szCs w:val="32"/>
        </w:rPr>
        <w:t>（三）投产运行阶段：履约评价，兑现奖惩。</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7.项目投产后，经属地园区乡镇街道初验后提出申请，经信部门及时牵头履约评价。对照“标准地”指标任一项不符合约定的，责令限期整改（整改期不超过12个月）。整改后仍不能达到约定的，达产评价不予通过，根据下列情形采取相应措施：</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（1）按约定时间投产但未达到投资强度的，应按约定投资强度指标的实际差额作为违约金支付给属地园区乡镇街道，并继续履约。投产当年亩均税收达到约定的，可不予追究其投资强度违约责任。 </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（2）新增用地亩均税收经经信、税务部门认定后达到约定标准的，继续履约；未达约定标准但不低于约定标准50%的，应按照实际差额作为违约金支付给属地园区乡镇街道，并继续履约。</w:t>
      </w:r>
    </w:p>
    <w:p>
      <w:pPr>
        <w:spacing w:line="560" w:lineRule="exact"/>
        <w:ind w:firstLine="640" w:firstLineChars="200"/>
        <w:textAlignment w:val="baseline"/>
        <w:rPr>
          <w:rFonts w:ascii="Times New Roman" w:hAnsi="Times New Roman" w:eastAsia="楷体_GB2312"/>
          <w:bCs/>
          <w:sz w:val="32"/>
          <w:szCs w:val="32"/>
        </w:rPr>
      </w:pPr>
      <w:r>
        <w:rPr>
          <w:rFonts w:ascii="Times New Roman" w:hAnsi="Times New Roman" w:eastAsia="仿宋_GB2312"/>
          <w:bCs/>
          <w:sz w:val="32"/>
          <w:szCs w:val="32"/>
        </w:rPr>
        <w:t>（3）业主不愿交违约金的，或可补足但不愿补足的，或亩均税收低于约定标准50%的，由属地园区乡镇街道向市政府提出土地收回申请，经市政府同意后按“标准地”投资协议约定收回。</w:t>
      </w:r>
      <w:r>
        <w:rPr>
          <w:rFonts w:ascii="Times New Roman" w:hAnsi="Times New Roman" w:eastAsia="楷体_GB2312"/>
          <w:bCs/>
          <w:sz w:val="32"/>
          <w:szCs w:val="32"/>
        </w:rPr>
        <w:t>（经信局牵头，资规局、税务局、属地园区乡镇街道配合）</w:t>
      </w:r>
    </w:p>
    <w:p>
      <w:pPr>
        <w:spacing w:line="560" w:lineRule="exact"/>
        <w:ind w:firstLine="640" w:firstLineChars="200"/>
        <w:textAlignment w:val="baseline"/>
        <w:rPr>
          <w:rFonts w:ascii="Times New Roman" w:hAnsi="Times New Roman" w:eastAsia="楷体_GB2312"/>
          <w:bCs/>
          <w:sz w:val="32"/>
          <w:szCs w:val="32"/>
        </w:rPr>
      </w:pPr>
      <w:r>
        <w:rPr>
          <w:rFonts w:ascii="Times New Roman" w:hAnsi="Times New Roman" w:eastAsia="仿宋_GB2312"/>
          <w:bCs/>
          <w:sz w:val="32"/>
          <w:szCs w:val="32"/>
        </w:rPr>
        <w:t>8.市信用办根据《兰溪市企业投资项目全生命周期信用监管实施细则（试行）》，对项目投资的企业及其法定代表人、控股股东等进行履约承诺评价，对评价良好以上的采取激励措施；评价较差的采取惩戒措施；对被列入“严重失诺”名单的，再加重相应惩戒措施。</w:t>
      </w:r>
      <w:r>
        <w:rPr>
          <w:rFonts w:ascii="Times New Roman" w:hAnsi="Times New Roman" w:eastAsia="楷体_GB2312"/>
          <w:bCs/>
          <w:sz w:val="32"/>
          <w:szCs w:val="32"/>
        </w:rPr>
        <w:t>（发改局牵头，信用成员单位配合）</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评价时，因政府原因造成投资方不能如期履约的，投资方不承担责任，如给投资方造成损失的，政府依法予以补偿。</w:t>
      </w: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三、保障措施</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9.强化组织保障。建立“标准地”项目全生命周期服务管理专班（附件6），由常务副市长、分管工业副市长牵头，下设四个专项小组，项目准入组设在招商中心，负责项目准入、布局；审批推进组设在发改局，负责压缩项目前期审批时间，加快项目落地开工建设；履约评价组设在经信局，负责项目投产运行后的履约评价，兑现奖惩；监督考核组设在“两办”督查室，对推进项目过程中存在的问题进行监督考核。</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10.强化项目管理。年度计划</w:t>
      </w:r>
      <w:r>
        <w:rPr>
          <w:rFonts w:ascii="Times New Roman" w:hAnsi="Times New Roman" w:eastAsia="仿宋_GB2312"/>
          <w:bCs/>
          <w:sz w:val="32"/>
          <w:szCs w:val="32"/>
        </w:rPr>
        <w:t>投资3000万元以上的项目列入市重大项目库，明确联系市领导和责任单位，倒排计划，进度每周通报，难题销号管理，要素优先保障。</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本办法自</w:t>
      </w:r>
      <w:r>
        <w:rPr>
          <w:rFonts w:hint="eastAsia" w:ascii="宋体" w:hAnsi="宋体" w:cs="宋体"/>
          <w:sz w:val="32"/>
          <w:szCs w:val="32"/>
        </w:rPr>
        <w:t>※</w:t>
      </w:r>
      <w:r>
        <w:rPr>
          <w:rFonts w:ascii="Times New Roman" w:hAnsi="Times New Roman" w:eastAsia="仿宋_GB2312"/>
          <w:sz w:val="32"/>
          <w:szCs w:val="32"/>
        </w:rPr>
        <w:t>年</w:t>
      </w:r>
      <w:r>
        <w:rPr>
          <w:rFonts w:hint="eastAsia" w:ascii="宋体" w:hAnsi="宋体" w:cs="宋体"/>
          <w:sz w:val="32"/>
          <w:szCs w:val="32"/>
        </w:rPr>
        <w:t>※</w:t>
      </w:r>
      <w:r>
        <w:rPr>
          <w:rFonts w:ascii="Times New Roman" w:hAnsi="Times New Roman" w:eastAsia="仿宋_GB2312"/>
          <w:sz w:val="32"/>
          <w:szCs w:val="32"/>
        </w:rPr>
        <w:t>月</w:t>
      </w:r>
      <w:r>
        <w:rPr>
          <w:rFonts w:hint="eastAsia" w:ascii="宋体" w:hAnsi="宋体" w:cs="宋体"/>
          <w:sz w:val="32"/>
          <w:szCs w:val="32"/>
        </w:rPr>
        <w:t>※</w:t>
      </w:r>
      <w:r>
        <w:rPr>
          <w:rFonts w:ascii="Times New Roman" w:hAnsi="Times New Roman" w:eastAsia="仿宋_GB2312"/>
          <w:sz w:val="32"/>
          <w:szCs w:val="32"/>
        </w:rPr>
        <w:t>日起正式施行。</w:t>
      </w:r>
    </w:p>
    <w:p>
      <w:pPr>
        <w:spacing w:line="560" w:lineRule="exact"/>
        <w:ind w:firstLine="640" w:firstLineChars="200"/>
        <w:textAlignment w:val="baseline"/>
        <w:rPr>
          <w:rFonts w:ascii="Times New Roman" w:hAnsi="Times New Roman" w:eastAsia="仿宋_GB2312"/>
          <w:sz w:val="32"/>
          <w:szCs w:val="32"/>
        </w:rPr>
      </w:pPr>
    </w:p>
    <w:p>
      <w:pPr>
        <w:widowControl/>
        <w:spacing w:line="560" w:lineRule="exact"/>
        <w:jc w:val="left"/>
        <w:textAlignment w:val="baseline"/>
        <w:rPr>
          <w:rFonts w:ascii="Times New Roman" w:hAnsi="Times New Roman" w:eastAsia="仿宋_GB2312"/>
          <w:sz w:val="32"/>
          <w:szCs w:val="32"/>
        </w:rPr>
      </w:pP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sz w:val="32"/>
          <w:szCs w:val="32"/>
        </w:rPr>
        <w:t>附件1：</w:t>
      </w:r>
      <w:r>
        <w:rPr>
          <w:rFonts w:ascii="Times New Roman" w:hAnsi="Times New Roman" w:eastAsia="仿宋_GB2312"/>
          <w:bCs/>
          <w:sz w:val="32"/>
          <w:szCs w:val="32"/>
        </w:rPr>
        <w:t>兰溪市缓批限批产业项目清单</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sz w:val="32"/>
          <w:szCs w:val="32"/>
        </w:rPr>
        <w:t>附件2：兰溪市工业项目“标准地”指导性指标</w:t>
      </w:r>
    </w:p>
    <w:p>
      <w:pPr>
        <w:spacing w:line="560" w:lineRule="exact"/>
        <w:textAlignment w:val="baseline"/>
        <w:rPr>
          <w:rFonts w:ascii="Times New Roman" w:hAnsi="Times New Roman" w:eastAsia="仿宋_GB2312"/>
          <w:kern w:val="0"/>
          <w:sz w:val="32"/>
          <w:szCs w:val="32"/>
        </w:rPr>
      </w:pPr>
      <w:r>
        <w:rPr>
          <w:rFonts w:ascii="Times New Roman" w:hAnsi="Times New Roman" w:eastAsia="仿宋_GB2312"/>
          <w:sz w:val="32"/>
          <w:szCs w:val="32"/>
        </w:rPr>
        <w:t xml:space="preserve">    附件3：</w:t>
      </w:r>
      <w:r>
        <w:rPr>
          <w:rFonts w:ascii="Times New Roman" w:hAnsi="Times New Roman" w:eastAsia="仿宋_GB2312"/>
          <w:kern w:val="0"/>
          <w:sz w:val="32"/>
          <w:szCs w:val="32"/>
        </w:rPr>
        <w:t>兰溪市产业片区布局引导规划</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附件4：兰溪市“标准地”项目交地即开工联审办法</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附件5：兰溪市企业投资项目“标准地”使用协议</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附件6：兰溪市“标准地”项目全生命周期服务管理专班</w:t>
      </w:r>
    </w:p>
    <w:p>
      <w:pPr>
        <w:spacing w:line="560" w:lineRule="exact"/>
        <w:ind w:firstLine="640" w:firstLineChars="200"/>
        <w:textAlignment w:val="baseline"/>
        <w:rPr>
          <w:rFonts w:ascii="Times New Roman" w:hAnsi="Times New Roman" w:eastAsia="仿宋_GB2312"/>
          <w:sz w:val="32"/>
          <w:szCs w:val="32"/>
        </w:rPr>
      </w:pPr>
    </w:p>
    <w:p>
      <w:pPr>
        <w:widowControl/>
        <w:spacing w:line="560" w:lineRule="exact"/>
        <w:jc w:val="left"/>
        <w:textAlignment w:val="baseline"/>
        <w:rPr>
          <w:rFonts w:ascii="Times New Roman" w:hAnsi="Times New Roman" w:eastAsia="仿宋_GB2312"/>
          <w:sz w:val="32"/>
          <w:szCs w:val="32"/>
        </w:rPr>
      </w:pPr>
      <w:r>
        <w:rPr>
          <w:rFonts w:ascii="Times New Roman" w:hAnsi="Times New Roman"/>
          <w:sz w:val="20"/>
        </w:rPr>
        <w:br w:type="page"/>
      </w:r>
    </w:p>
    <w:p>
      <w:pPr>
        <w:spacing w:line="560" w:lineRule="exact"/>
        <w:textAlignment w:val="baseline"/>
        <w:rPr>
          <w:rFonts w:ascii="Times New Roman" w:hAnsi="Times New Roman" w:eastAsia="仿宋_GB2312"/>
          <w:bCs/>
          <w:sz w:val="32"/>
          <w:szCs w:val="32"/>
        </w:rPr>
      </w:pPr>
      <w:r>
        <w:rPr>
          <w:rFonts w:ascii="Times New Roman" w:hAnsi="Times New Roman" w:eastAsia="仿宋_GB2312"/>
          <w:bCs/>
          <w:sz w:val="32"/>
          <w:szCs w:val="32"/>
        </w:rPr>
        <w:t>附件1</w:t>
      </w:r>
    </w:p>
    <w:p>
      <w:pPr>
        <w:spacing w:line="560" w:lineRule="exact"/>
        <w:jc w:val="center"/>
        <w:textAlignment w:val="baseline"/>
        <w:rPr>
          <w:rFonts w:ascii="Times New Roman" w:hAnsi="Times New Roman" w:eastAsia="仿宋_GB2312"/>
          <w:bCs/>
          <w:sz w:val="40"/>
          <w:szCs w:val="40"/>
        </w:rPr>
      </w:pPr>
    </w:p>
    <w:p>
      <w:pPr>
        <w:spacing w:line="560" w:lineRule="exact"/>
        <w:jc w:val="center"/>
        <w:textAlignment w:val="baseline"/>
        <w:rPr>
          <w:rFonts w:ascii="Times New Roman" w:hAnsi="Times New Roman" w:eastAsia="方正小标宋简体"/>
          <w:bCs/>
          <w:sz w:val="44"/>
          <w:szCs w:val="44"/>
        </w:rPr>
      </w:pPr>
      <w:r>
        <w:rPr>
          <w:rFonts w:ascii="Times New Roman" w:hAnsi="Times New Roman" w:eastAsia="方正小标宋简体"/>
          <w:bCs/>
          <w:sz w:val="44"/>
          <w:szCs w:val="44"/>
        </w:rPr>
        <w:t>兰溪市缓批限批产业项目清单</w:t>
      </w:r>
    </w:p>
    <w:p>
      <w:pPr>
        <w:spacing w:line="560" w:lineRule="exact"/>
        <w:ind w:firstLine="640" w:firstLineChars="200"/>
        <w:textAlignment w:val="baseline"/>
        <w:rPr>
          <w:rFonts w:ascii="Times New Roman" w:hAnsi="Times New Roman" w:eastAsia="仿宋_GB2312"/>
          <w:kern w:val="0"/>
          <w:sz w:val="32"/>
          <w:szCs w:val="32"/>
        </w:rPr>
      </w:pPr>
    </w:p>
    <w:p>
      <w:pPr>
        <w:spacing w:line="560" w:lineRule="exact"/>
        <w:ind w:firstLine="640" w:firstLineChars="200"/>
        <w:textAlignment w:val="baseline"/>
        <w:rPr>
          <w:rFonts w:ascii="Times New Roman" w:hAnsi="Times New Roman" w:eastAsia="仿宋_GB2312"/>
          <w:kern w:val="0"/>
          <w:sz w:val="32"/>
          <w:szCs w:val="32"/>
        </w:rPr>
      </w:pPr>
      <w:r>
        <w:rPr>
          <w:rFonts w:ascii="Times New Roman" w:hAnsi="Times New Roman" w:eastAsia="仿宋_GB2312"/>
          <w:kern w:val="0"/>
          <w:sz w:val="32"/>
          <w:szCs w:val="32"/>
        </w:rPr>
        <w:t>为落实好《浙江省发展改革委关于调整高耗能行业项目缓批限批区域的通知》（浙发改能源〔2019〕128号）精神，综合考虑地区生态、环境、资源、安全等因素，以下15类产业项目自2019年3月18起缓批限批。</w:t>
      </w:r>
    </w:p>
    <w:p>
      <w:pPr>
        <w:spacing w:line="560" w:lineRule="exact"/>
        <w:ind w:firstLine="640" w:firstLineChars="200"/>
        <w:textAlignment w:val="baseline"/>
        <w:rPr>
          <w:rFonts w:ascii="Times New Roman" w:hAnsi="Times New Roman" w:eastAsia="仿宋_GB2312"/>
          <w:kern w:val="0"/>
          <w:sz w:val="32"/>
          <w:szCs w:val="32"/>
        </w:rPr>
      </w:pPr>
      <w:r>
        <w:rPr>
          <w:rFonts w:ascii="Times New Roman" w:hAnsi="Times New Roman" w:eastAsia="仿宋_GB2312"/>
          <w:kern w:val="0"/>
          <w:sz w:val="32"/>
          <w:szCs w:val="32"/>
        </w:rPr>
        <w:t>1．</w:t>
      </w:r>
      <w:r>
        <w:rPr>
          <w:rFonts w:ascii="Times New Roman" w:hAnsi="Times New Roman" w:eastAsia="仿宋_GB2312"/>
          <w:bCs/>
          <w:kern w:val="0"/>
          <w:sz w:val="32"/>
          <w:szCs w:val="32"/>
        </w:rPr>
        <w:t>非集中供热区含浆纱、印染的纺织业项目。</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2．含纸浆生产的造纸业项目。</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3．化学原料和化学制品制造业：包括基础化学原料制造；肥料制造；农药制造；涂料、油墨、颜料及类似产品制造；合成材料制造等。</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4．化学纤维制造业：包括纤维素纤维原料及纤维制造；合成纤维制造等。</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5．非金属矿物制品业：包括水泥、石灰和石膏制造；石膏、水泥制品及类似制品制造；玻璃制造；玻璃纤维和玻璃纤维增强塑料制品制造；陶瓷制品制造等。</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6．金属冶炼和压延加工业：其中黑色金属冶炼和压延加工业包括炼铁；炼钢；黑色金属铸造；钢压延加工；铁合金冶炼；有色金属冶炼和压延加工业包括常用有色金属冶炼；贵金属冶炼；有色金属合金制造；有色金属铸造；有色金属压延加工等。</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7．石油加工炼焦和核燃料加工业。</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8．煤、生物质发电项目。</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9．污染物排放无法满足区域排污总量控制要求的项目;使用油性油漆、溶剂型涂料（如稀释剂、固化剂等），大量排放VOCS和产生恶臭的项目（如制鞋、喷涂、印花、涂布、印刷包装、橡胶等）。</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10．涉重金属（汞、镉、铅、铬、金属砷）、含氮含磷污染物排放的项目。</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11．构成一级、二级重大危险源的生产使用化工项目（油库、燃气站除外）。</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12．涉氯气、氟气和光气使用和硝化工艺生产的项目。</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13．危险废物的处置项目。</w:t>
      </w:r>
    </w:p>
    <w:p>
      <w:pPr>
        <w:spacing w:line="560" w:lineRule="exact"/>
        <w:ind w:firstLine="640" w:firstLineChars="200"/>
        <w:textAlignment w:val="baseline"/>
        <w:rPr>
          <w:rFonts w:ascii="Times New Roman" w:hAnsi="Times New Roman" w:eastAsia="仿宋_GB2312"/>
          <w:bCs/>
          <w:sz w:val="32"/>
          <w:szCs w:val="32"/>
        </w:rPr>
      </w:pPr>
      <w:r>
        <w:rPr>
          <w:rFonts w:ascii="Times New Roman" w:hAnsi="Times New Roman" w:eastAsia="仿宋_GB2312"/>
          <w:bCs/>
          <w:sz w:val="32"/>
          <w:szCs w:val="32"/>
        </w:rPr>
        <w:t>14．农光、渔光互补光伏项目。</w:t>
      </w:r>
    </w:p>
    <w:p>
      <w:pPr>
        <w:spacing w:line="560" w:lineRule="exact"/>
        <w:ind w:firstLine="656" w:firstLineChars="200"/>
        <w:textAlignment w:val="baseline"/>
        <w:rPr>
          <w:rFonts w:ascii="Times New Roman" w:hAnsi="Times New Roman" w:eastAsia="仿宋_GB2312"/>
          <w:bCs/>
          <w:sz w:val="32"/>
          <w:szCs w:val="32"/>
        </w:rPr>
      </w:pPr>
      <w:r>
        <w:rPr>
          <w:rFonts w:ascii="Times New Roman" w:hAnsi="Times New Roman" w:eastAsia="仿宋_GB2312"/>
          <w:bCs/>
          <w:spacing w:val="4"/>
          <w:sz w:val="32"/>
          <w:szCs w:val="32"/>
        </w:rPr>
        <w:t>15．兰溪市政府规划布局已完成，已签署排他协议的项目。</w:t>
      </w:r>
    </w:p>
    <w:p>
      <w:pPr>
        <w:spacing w:line="560" w:lineRule="exact"/>
        <w:textAlignment w:val="center"/>
        <w:rPr>
          <w:rFonts w:ascii="Times New Roman" w:hAnsi="Times New Roman" w:eastAsia="黑体"/>
          <w:sz w:val="32"/>
          <w:szCs w:val="32"/>
        </w:rPr>
      </w:pPr>
    </w:p>
    <w:p>
      <w:pPr>
        <w:spacing w:line="560" w:lineRule="exact"/>
        <w:textAlignment w:val="center"/>
        <w:rPr>
          <w:rFonts w:ascii="Times New Roman" w:hAnsi="Times New Roman" w:eastAsia="黑体"/>
          <w:sz w:val="32"/>
          <w:szCs w:val="32"/>
        </w:rPr>
        <w:sectPr>
          <w:headerReference r:id="rId3" w:type="default"/>
          <w:footerReference r:id="rId4" w:type="default"/>
          <w:pgSz w:w="11906" w:h="16838"/>
          <w:pgMar w:top="1701" w:right="1588" w:bottom="1588" w:left="1588" w:header="851" w:footer="992" w:gutter="0"/>
          <w:cols w:space="0" w:num="1"/>
          <w:docGrid w:type="lines" w:linePitch="312" w:charSpace="0"/>
        </w:sectPr>
      </w:pPr>
    </w:p>
    <w:p>
      <w:pPr>
        <w:spacing w:line="560" w:lineRule="exact"/>
        <w:textAlignment w:val="center"/>
        <w:rPr>
          <w:rFonts w:ascii="Times New Roman" w:hAnsi="Times New Roman" w:eastAsia="仿宋_GB2312"/>
          <w:sz w:val="32"/>
          <w:szCs w:val="32"/>
        </w:rPr>
      </w:pPr>
      <w:r>
        <w:rPr>
          <w:rFonts w:ascii="Times New Roman" w:hAnsi="Times New Roman" w:eastAsia="仿宋_GB2312"/>
          <w:sz w:val="32"/>
          <w:szCs w:val="32"/>
        </w:rPr>
        <w:t>附件2</w:t>
      </w:r>
    </w:p>
    <w:p>
      <w:pPr>
        <w:spacing w:before="161" w:line="560" w:lineRule="exact"/>
        <w:jc w:val="center"/>
        <w:textAlignment w:val="center"/>
        <w:rPr>
          <w:rFonts w:ascii="Times New Roman" w:hAnsi="Times New Roman" w:eastAsia="方正小标宋简体"/>
          <w:sz w:val="32"/>
          <w:szCs w:val="32"/>
        </w:rPr>
      </w:pPr>
      <w:r>
        <w:rPr>
          <w:rFonts w:ascii="Times New Roman" w:hAnsi="Times New Roman" w:eastAsia="方正小标宋简体"/>
          <w:sz w:val="44"/>
          <w:szCs w:val="44"/>
        </w:rPr>
        <w:t>兰溪市工业项目“标准地”指导性指标</w:t>
      </w:r>
    </w:p>
    <w:tbl>
      <w:tblPr>
        <w:tblStyle w:val="5"/>
        <w:tblW w:w="10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top w:w="0" w:type="dxa"/>
          <w:left w:w="57" w:type="dxa"/>
          <w:bottom w:w="0" w:type="dxa"/>
          <w:right w:w="57" w:type="dxa"/>
        </w:tblCellMar>
      </w:tblPr>
      <w:tblGrid>
        <w:gridCol w:w="488"/>
        <w:gridCol w:w="3252"/>
        <w:gridCol w:w="758"/>
        <w:gridCol w:w="669"/>
        <w:gridCol w:w="713"/>
        <w:gridCol w:w="910"/>
        <w:gridCol w:w="858"/>
        <w:gridCol w:w="823"/>
        <w:gridCol w:w="872"/>
        <w:gridCol w:w="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tblHeader/>
          <w:jc w:val="center"/>
        </w:trPr>
        <w:tc>
          <w:tcPr>
            <w:tcW w:w="488" w:type="dxa"/>
            <w:shd w:val="clear" w:color="auto" w:fill="FFFFFF"/>
            <w:vAlign w:val="center"/>
          </w:tcPr>
          <w:p>
            <w:pPr>
              <w:spacing w:line="200" w:lineRule="exact"/>
              <w:jc w:val="center"/>
              <w:textAlignment w:val="center"/>
              <w:rPr>
                <w:rFonts w:ascii="Times New Roman" w:hAnsi="Times New Roman" w:eastAsia="黑体"/>
                <w:sz w:val="20"/>
                <w:szCs w:val="21"/>
              </w:rPr>
            </w:pPr>
            <w:r>
              <w:rPr>
                <w:rFonts w:ascii="Times New Roman" w:hAnsi="Times New Roman" w:eastAsia="黑体"/>
                <w:szCs w:val="21"/>
              </w:rPr>
              <w:t>代码</w:t>
            </w:r>
          </w:p>
        </w:tc>
        <w:tc>
          <w:tcPr>
            <w:tcW w:w="3252" w:type="dxa"/>
            <w:shd w:val="clear" w:color="auto" w:fill="FFFFFF"/>
            <w:vAlign w:val="center"/>
          </w:tcPr>
          <w:p>
            <w:pPr>
              <w:spacing w:line="200" w:lineRule="exact"/>
              <w:jc w:val="center"/>
              <w:textAlignment w:val="center"/>
              <w:rPr>
                <w:rFonts w:ascii="Times New Roman" w:hAnsi="Times New Roman" w:eastAsia="黑体"/>
                <w:sz w:val="20"/>
                <w:szCs w:val="21"/>
              </w:rPr>
            </w:pPr>
            <w:r>
              <w:rPr>
                <w:rFonts w:ascii="Times New Roman" w:hAnsi="Times New Roman" w:eastAsia="黑体"/>
                <w:szCs w:val="21"/>
              </w:rPr>
              <w:t>行业</w:t>
            </w:r>
          </w:p>
        </w:tc>
        <w:tc>
          <w:tcPr>
            <w:tcW w:w="758" w:type="dxa"/>
            <w:shd w:val="clear" w:color="auto" w:fill="FFFFFF"/>
            <w:vAlign w:val="center"/>
          </w:tcPr>
          <w:p>
            <w:pPr>
              <w:spacing w:line="200" w:lineRule="exact"/>
              <w:jc w:val="center"/>
              <w:textAlignment w:val="center"/>
              <w:rPr>
                <w:rFonts w:ascii="Times New Roman" w:hAnsi="Times New Roman" w:eastAsia="黑体"/>
                <w:sz w:val="20"/>
                <w:szCs w:val="21"/>
              </w:rPr>
            </w:pPr>
            <w:r>
              <w:rPr>
                <w:rFonts w:ascii="Times New Roman" w:hAnsi="Times New Roman" w:eastAsia="黑体"/>
                <w:szCs w:val="21"/>
              </w:rPr>
              <w:t>投资强度（万元/亩）</w:t>
            </w:r>
          </w:p>
        </w:tc>
        <w:tc>
          <w:tcPr>
            <w:tcW w:w="669" w:type="dxa"/>
            <w:shd w:val="clear" w:color="auto" w:fill="FFFFFF"/>
            <w:vAlign w:val="center"/>
          </w:tcPr>
          <w:p>
            <w:pPr>
              <w:spacing w:line="200" w:lineRule="exact"/>
              <w:jc w:val="center"/>
              <w:textAlignment w:val="center"/>
              <w:rPr>
                <w:rFonts w:ascii="Times New Roman" w:hAnsi="Times New Roman" w:eastAsia="黑体"/>
                <w:sz w:val="20"/>
                <w:szCs w:val="21"/>
              </w:rPr>
            </w:pPr>
            <w:r>
              <w:rPr>
                <w:rFonts w:ascii="Times New Roman" w:hAnsi="Times New Roman" w:eastAsia="黑体"/>
                <w:szCs w:val="21"/>
              </w:rPr>
              <w:t>容积率</w:t>
            </w:r>
          </w:p>
        </w:tc>
        <w:tc>
          <w:tcPr>
            <w:tcW w:w="713" w:type="dxa"/>
            <w:shd w:val="clear" w:color="auto" w:fill="FFFFFF"/>
            <w:vAlign w:val="center"/>
          </w:tcPr>
          <w:p>
            <w:pPr>
              <w:spacing w:line="200" w:lineRule="exact"/>
              <w:jc w:val="center"/>
              <w:textAlignment w:val="center"/>
              <w:rPr>
                <w:rFonts w:ascii="Times New Roman" w:hAnsi="Times New Roman" w:eastAsia="黑体"/>
                <w:sz w:val="20"/>
                <w:szCs w:val="21"/>
              </w:rPr>
            </w:pPr>
            <w:r>
              <w:rPr>
                <w:rFonts w:ascii="Times New Roman" w:hAnsi="Times New Roman" w:eastAsia="黑体"/>
                <w:szCs w:val="21"/>
              </w:rPr>
              <w:t>亩均税收（万元/亩）</w:t>
            </w:r>
          </w:p>
        </w:tc>
        <w:tc>
          <w:tcPr>
            <w:tcW w:w="910" w:type="dxa"/>
            <w:shd w:val="clear" w:color="auto" w:fill="FFFFFF"/>
            <w:vAlign w:val="center"/>
          </w:tcPr>
          <w:p>
            <w:pPr>
              <w:spacing w:line="200" w:lineRule="exact"/>
              <w:jc w:val="center"/>
              <w:textAlignment w:val="center"/>
              <w:rPr>
                <w:rFonts w:ascii="Times New Roman" w:hAnsi="Times New Roman" w:eastAsia="黑体"/>
                <w:sz w:val="20"/>
                <w:szCs w:val="21"/>
              </w:rPr>
            </w:pPr>
            <w:r>
              <w:rPr>
                <w:rFonts w:ascii="Times New Roman" w:hAnsi="Times New Roman" w:eastAsia="黑体"/>
                <w:szCs w:val="21"/>
              </w:rPr>
              <w:t>亩均</w:t>
            </w:r>
          </w:p>
          <w:p>
            <w:pPr>
              <w:spacing w:line="200" w:lineRule="exact"/>
              <w:jc w:val="center"/>
              <w:textAlignment w:val="center"/>
              <w:rPr>
                <w:rFonts w:ascii="Times New Roman" w:hAnsi="Times New Roman" w:eastAsia="黑体"/>
                <w:sz w:val="20"/>
                <w:szCs w:val="21"/>
              </w:rPr>
            </w:pPr>
            <w:r>
              <w:rPr>
                <w:rFonts w:ascii="Times New Roman" w:hAnsi="Times New Roman" w:eastAsia="黑体"/>
                <w:szCs w:val="21"/>
              </w:rPr>
              <w:t>增加值</w:t>
            </w:r>
          </w:p>
          <w:p>
            <w:pPr>
              <w:spacing w:line="200" w:lineRule="exact"/>
              <w:jc w:val="center"/>
              <w:textAlignment w:val="center"/>
              <w:rPr>
                <w:rFonts w:ascii="Times New Roman" w:hAnsi="Times New Roman" w:eastAsia="黑体"/>
                <w:sz w:val="20"/>
                <w:szCs w:val="21"/>
              </w:rPr>
            </w:pPr>
            <w:r>
              <w:rPr>
                <w:rFonts w:ascii="Times New Roman" w:hAnsi="Times New Roman" w:eastAsia="黑体"/>
                <w:szCs w:val="21"/>
              </w:rPr>
              <w:t>（万元/亩）</w:t>
            </w:r>
          </w:p>
        </w:tc>
        <w:tc>
          <w:tcPr>
            <w:tcW w:w="858" w:type="dxa"/>
            <w:shd w:val="clear" w:color="auto" w:fill="FFFFFF"/>
            <w:vAlign w:val="center"/>
          </w:tcPr>
          <w:p>
            <w:pPr>
              <w:spacing w:line="200" w:lineRule="exact"/>
              <w:jc w:val="center"/>
              <w:textAlignment w:val="center"/>
              <w:rPr>
                <w:rFonts w:ascii="Times New Roman" w:hAnsi="Times New Roman" w:eastAsia="黑体"/>
                <w:sz w:val="20"/>
                <w:szCs w:val="21"/>
              </w:rPr>
            </w:pPr>
            <w:r>
              <w:rPr>
                <w:rFonts w:ascii="Times New Roman" w:hAnsi="Times New Roman" w:eastAsia="黑体"/>
                <w:szCs w:val="21"/>
              </w:rPr>
              <w:t>全员劳动生产率（万元/人·年）</w:t>
            </w:r>
          </w:p>
        </w:tc>
        <w:tc>
          <w:tcPr>
            <w:tcW w:w="823" w:type="dxa"/>
            <w:shd w:val="clear" w:color="auto" w:fill="FFFFFF"/>
            <w:vAlign w:val="center"/>
          </w:tcPr>
          <w:p>
            <w:pPr>
              <w:spacing w:line="200" w:lineRule="exact"/>
              <w:jc w:val="center"/>
              <w:textAlignment w:val="center"/>
              <w:rPr>
                <w:rFonts w:ascii="Times New Roman" w:hAnsi="Times New Roman" w:eastAsia="仿宋_GB2312"/>
                <w:sz w:val="20"/>
                <w:szCs w:val="21"/>
              </w:rPr>
            </w:pPr>
            <w:r>
              <w:rPr>
                <w:rFonts w:ascii="Times New Roman" w:hAnsi="Times New Roman" w:eastAsia="黑体"/>
                <w:szCs w:val="21"/>
              </w:rPr>
              <w:t>单位能耗增加值（吨标煤/万元）</w:t>
            </w:r>
          </w:p>
        </w:tc>
        <w:tc>
          <w:tcPr>
            <w:tcW w:w="872" w:type="dxa"/>
            <w:shd w:val="clear" w:color="auto" w:fill="FFFFFF"/>
            <w:vAlign w:val="center"/>
          </w:tcPr>
          <w:p>
            <w:pPr>
              <w:spacing w:line="200" w:lineRule="exact"/>
              <w:jc w:val="center"/>
              <w:textAlignment w:val="center"/>
              <w:rPr>
                <w:rFonts w:ascii="Times New Roman" w:hAnsi="Times New Roman" w:eastAsia="黑体"/>
                <w:sz w:val="20"/>
                <w:szCs w:val="21"/>
              </w:rPr>
            </w:pPr>
            <w:r>
              <w:rPr>
                <w:rFonts w:ascii="Times New Roman" w:hAnsi="Times New Roman" w:eastAsia="黑体"/>
                <w:szCs w:val="21"/>
              </w:rPr>
              <w:t>单位排放增加值（万元/吨）</w:t>
            </w:r>
          </w:p>
        </w:tc>
        <w:tc>
          <w:tcPr>
            <w:tcW w:w="744" w:type="dxa"/>
            <w:shd w:val="clear" w:color="auto" w:fill="FFFFFF"/>
            <w:vAlign w:val="center"/>
          </w:tcPr>
          <w:p>
            <w:pPr>
              <w:spacing w:line="200" w:lineRule="exact"/>
              <w:jc w:val="center"/>
              <w:textAlignment w:val="center"/>
              <w:rPr>
                <w:rFonts w:ascii="Times New Roman" w:hAnsi="Times New Roman" w:eastAsia="黑体"/>
                <w:sz w:val="20"/>
                <w:szCs w:val="21"/>
              </w:rPr>
            </w:pPr>
            <w:r>
              <w:rPr>
                <w:rFonts w:ascii="Times New Roman" w:hAnsi="Times New Roman" w:eastAsia="黑体"/>
                <w:szCs w:val="21"/>
              </w:rPr>
              <w:t>R&amp;D经费支出与主营业务收入之比（%）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13</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农副食品加工业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≥9.5</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≥62.9</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≥15.3</w:t>
            </w:r>
          </w:p>
        </w:tc>
        <w:tc>
          <w:tcPr>
            <w:tcW w:w="823" w:type="dxa"/>
            <w:shd w:val="clear" w:color="auto" w:fill="FFFFFF"/>
            <w:vAlign w:val="center"/>
          </w:tcPr>
          <w:p>
            <w:pPr>
              <w:spacing w:line="240" w:lineRule="exact"/>
              <w:jc w:val="center"/>
              <w:textAlignment w:val="center"/>
              <w:rPr>
                <w:rFonts w:ascii="Times New Roman" w:hAnsi="Times New Roman" w:eastAsia="仿宋_GB2312"/>
                <w:b/>
                <w:kern w:val="0"/>
                <w:sz w:val="20"/>
                <w:szCs w:val="21"/>
              </w:rPr>
            </w:pPr>
            <w:r>
              <w:rPr>
                <w:rFonts w:ascii="Times New Roman" w:hAnsi="Times New Roman" w:eastAsia="仿宋_GB2312"/>
                <w:b/>
                <w:kern w:val="0"/>
                <w:szCs w:val="21"/>
              </w:rPr>
              <w:t>≤0.63</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≥394</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131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谷物磨制</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2.5</w:t>
            </w:r>
          </w:p>
        </w:tc>
        <w:tc>
          <w:tcPr>
            <w:tcW w:w="910"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45.5</w:t>
            </w:r>
          </w:p>
        </w:tc>
        <w:tc>
          <w:tcPr>
            <w:tcW w:w="85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21.0</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0.71</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132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饲料加工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5.1</w:t>
            </w:r>
          </w:p>
        </w:tc>
        <w:tc>
          <w:tcPr>
            <w:tcW w:w="910"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52.3</w:t>
            </w:r>
          </w:p>
        </w:tc>
        <w:tc>
          <w:tcPr>
            <w:tcW w:w="85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19.1</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0.63</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133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植物油加工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5.8</w:t>
            </w:r>
          </w:p>
        </w:tc>
        <w:tc>
          <w:tcPr>
            <w:tcW w:w="910"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47.7</w:t>
            </w:r>
          </w:p>
        </w:tc>
        <w:tc>
          <w:tcPr>
            <w:tcW w:w="85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34.5</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1.25</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134</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制糖业</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17.7</w:t>
            </w:r>
          </w:p>
        </w:tc>
        <w:tc>
          <w:tcPr>
            <w:tcW w:w="910"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75.7</w:t>
            </w:r>
          </w:p>
        </w:tc>
        <w:tc>
          <w:tcPr>
            <w:tcW w:w="85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23.1</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3.33</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135</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屠宰及肉类加工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9.2</w:t>
            </w:r>
          </w:p>
        </w:tc>
        <w:tc>
          <w:tcPr>
            <w:tcW w:w="910"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72.4</w:t>
            </w:r>
          </w:p>
        </w:tc>
        <w:tc>
          <w:tcPr>
            <w:tcW w:w="85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16.7</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0.40</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136</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水产品加工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10.4</w:t>
            </w:r>
          </w:p>
        </w:tc>
        <w:tc>
          <w:tcPr>
            <w:tcW w:w="910"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64.9</w:t>
            </w:r>
          </w:p>
        </w:tc>
        <w:tc>
          <w:tcPr>
            <w:tcW w:w="85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11.1</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0.67</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137</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蔬菜、菌类、水果和坚果加工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12.5</w:t>
            </w:r>
          </w:p>
        </w:tc>
        <w:tc>
          <w:tcPr>
            <w:tcW w:w="910"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60.1</w:t>
            </w:r>
          </w:p>
        </w:tc>
        <w:tc>
          <w:tcPr>
            <w:tcW w:w="85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15.3</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0.43</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139</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其他农副食品加工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29.2</w:t>
            </w:r>
          </w:p>
        </w:tc>
        <w:tc>
          <w:tcPr>
            <w:tcW w:w="910"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128.3</w:t>
            </w:r>
          </w:p>
        </w:tc>
        <w:tc>
          <w:tcPr>
            <w:tcW w:w="85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17.2</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0.71</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14</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食品制造业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≥24.2</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≥104.7</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≥21.7</w:t>
            </w:r>
          </w:p>
        </w:tc>
        <w:tc>
          <w:tcPr>
            <w:tcW w:w="823" w:type="dxa"/>
            <w:shd w:val="clear" w:color="auto" w:fill="FFFFFF"/>
            <w:vAlign w:val="center"/>
          </w:tcPr>
          <w:p>
            <w:pPr>
              <w:spacing w:line="240" w:lineRule="exact"/>
              <w:jc w:val="center"/>
              <w:textAlignment w:val="center"/>
              <w:rPr>
                <w:rFonts w:ascii="Times New Roman" w:hAnsi="Times New Roman" w:eastAsia="仿宋_GB2312"/>
                <w:b/>
                <w:kern w:val="0"/>
                <w:sz w:val="20"/>
                <w:szCs w:val="21"/>
              </w:rPr>
            </w:pPr>
            <w:r>
              <w:rPr>
                <w:rFonts w:ascii="Times New Roman" w:hAnsi="Times New Roman" w:eastAsia="仿宋_GB2312"/>
                <w:b/>
                <w:kern w:val="0"/>
                <w:szCs w:val="21"/>
              </w:rPr>
              <w:t>≤0.45</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≥945</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sz w:val="21"/>
                <w:szCs w:val="21"/>
              </w:rPr>
              <w:t>141</w:t>
            </w:r>
          </w:p>
        </w:tc>
        <w:tc>
          <w:tcPr>
            <w:tcW w:w="3252" w:type="dxa"/>
            <w:shd w:val="clear" w:color="auto" w:fill="FFFFFF"/>
            <w:vAlign w:val="center"/>
          </w:tcPr>
          <w:p>
            <w:pPr>
              <w:pStyle w:val="7"/>
              <w:spacing w:line="240" w:lineRule="exact"/>
              <w:textAlignment w:val="center"/>
              <w:rPr>
                <w:rFonts w:eastAsia="仿宋_GB2312"/>
                <w:sz w:val="21"/>
                <w:szCs w:val="21"/>
              </w:rPr>
            </w:pPr>
            <w:r>
              <w:rPr>
                <w:rFonts w:eastAsia="仿宋_GB2312"/>
                <w:sz w:val="21"/>
                <w:szCs w:val="21"/>
              </w:rPr>
              <w:t>焙烤食品制造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30.5</w:t>
            </w:r>
          </w:p>
        </w:tc>
        <w:tc>
          <w:tcPr>
            <w:tcW w:w="910"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137.0</w:t>
            </w:r>
          </w:p>
        </w:tc>
        <w:tc>
          <w:tcPr>
            <w:tcW w:w="85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14.4</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0.28</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sz w:val="21"/>
                <w:szCs w:val="21"/>
              </w:rPr>
              <w:t>142</w:t>
            </w:r>
          </w:p>
        </w:tc>
        <w:tc>
          <w:tcPr>
            <w:tcW w:w="3252" w:type="dxa"/>
            <w:shd w:val="clear" w:color="auto" w:fill="FFFFFF"/>
            <w:vAlign w:val="center"/>
          </w:tcPr>
          <w:p>
            <w:pPr>
              <w:pStyle w:val="7"/>
              <w:spacing w:line="240" w:lineRule="exact"/>
              <w:textAlignment w:val="center"/>
              <w:rPr>
                <w:rFonts w:eastAsia="仿宋_GB2312"/>
                <w:sz w:val="21"/>
                <w:szCs w:val="21"/>
              </w:rPr>
            </w:pPr>
            <w:r>
              <w:rPr>
                <w:rFonts w:eastAsia="仿宋_GB2312"/>
                <w:sz w:val="21"/>
                <w:szCs w:val="21"/>
              </w:rPr>
              <w:t>糖果、巧克力及蜜饯制造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50.3</w:t>
            </w:r>
          </w:p>
        </w:tc>
        <w:tc>
          <w:tcPr>
            <w:tcW w:w="910"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173.9</w:t>
            </w:r>
          </w:p>
        </w:tc>
        <w:tc>
          <w:tcPr>
            <w:tcW w:w="85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34.7</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0.21</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sz w:val="21"/>
                <w:szCs w:val="21"/>
              </w:rPr>
              <w:t>143</w:t>
            </w:r>
          </w:p>
        </w:tc>
        <w:tc>
          <w:tcPr>
            <w:tcW w:w="3252" w:type="dxa"/>
            <w:shd w:val="clear" w:color="auto" w:fill="FFFFFF"/>
            <w:vAlign w:val="center"/>
          </w:tcPr>
          <w:p>
            <w:pPr>
              <w:pStyle w:val="7"/>
              <w:spacing w:line="240" w:lineRule="exact"/>
              <w:textAlignment w:val="center"/>
              <w:rPr>
                <w:rFonts w:eastAsia="仿宋_GB2312"/>
                <w:sz w:val="21"/>
                <w:szCs w:val="21"/>
              </w:rPr>
            </w:pPr>
            <w:r>
              <w:rPr>
                <w:rFonts w:eastAsia="仿宋_GB2312"/>
                <w:sz w:val="21"/>
                <w:szCs w:val="21"/>
              </w:rPr>
              <w:t>方便食品制造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25.9</w:t>
            </w:r>
          </w:p>
        </w:tc>
        <w:tc>
          <w:tcPr>
            <w:tcW w:w="910"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115.1</w:t>
            </w:r>
          </w:p>
        </w:tc>
        <w:tc>
          <w:tcPr>
            <w:tcW w:w="85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21.1</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0.42</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sz w:val="21"/>
                <w:szCs w:val="21"/>
              </w:rPr>
              <w:t>144</w:t>
            </w:r>
          </w:p>
        </w:tc>
        <w:tc>
          <w:tcPr>
            <w:tcW w:w="3252" w:type="dxa"/>
            <w:shd w:val="clear" w:color="auto" w:fill="FFFFFF"/>
            <w:vAlign w:val="center"/>
          </w:tcPr>
          <w:p>
            <w:pPr>
              <w:pStyle w:val="7"/>
              <w:spacing w:line="240" w:lineRule="exact"/>
              <w:textAlignment w:val="center"/>
              <w:rPr>
                <w:rFonts w:eastAsia="仿宋_GB2312"/>
                <w:sz w:val="21"/>
                <w:szCs w:val="21"/>
              </w:rPr>
            </w:pPr>
            <w:r>
              <w:rPr>
                <w:rFonts w:eastAsia="仿宋_GB2312"/>
                <w:sz w:val="21"/>
                <w:szCs w:val="21"/>
              </w:rPr>
              <w:t>乳制品制造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29.0</w:t>
            </w:r>
          </w:p>
        </w:tc>
        <w:tc>
          <w:tcPr>
            <w:tcW w:w="910"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135.0</w:t>
            </w:r>
          </w:p>
        </w:tc>
        <w:tc>
          <w:tcPr>
            <w:tcW w:w="85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24.5</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0.38</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sz w:val="21"/>
                <w:szCs w:val="21"/>
              </w:rPr>
              <w:t>145</w:t>
            </w:r>
          </w:p>
        </w:tc>
        <w:tc>
          <w:tcPr>
            <w:tcW w:w="3252" w:type="dxa"/>
            <w:shd w:val="clear" w:color="auto" w:fill="FFFFFF"/>
            <w:vAlign w:val="center"/>
          </w:tcPr>
          <w:p>
            <w:pPr>
              <w:pStyle w:val="7"/>
              <w:spacing w:line="240" w:lineRule="exact"/>
              <w:textAlignment w:val="center"/>
              <w:rPr>
                <w:rFonts w:eastAsia="仿宋_GB2312"/>
                <w:sz w:val="21"/>
                <w:szCs w:val="21"/>
              </w:rPr>
            </w:pPr>
            <w:r>
              <w:rPr>
                <w:rFonts w:eastAsia="仿宋_GB2312"/>
                <w:sz w:val="21"/>
                <w:szCs w:val="21"/>
              </w:rPr>
              <w:t>罐头食品制造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15.7</w:t>
            </w:r>
          </w:p>
        </w:tc>
        <w:tc>
          <w:tcPr>
            <w:tcW w:w="910"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58.2</w:t>
            </w:r>
          </w:p>
        </w:tc>
        <w:tc>
          <w:tcPr>
            <w:tcW w:w="85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9.7</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0.40</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sz w:val="21"/>
                <w:szCs w:val="21"/>
              </w:rPr>
              <w:t>146</w:t>
            </w:r>
          </w:p>
        </w:tc>
        <w:tc>
          <w:tcPr>
            <w:tcW w:w="3252" w:type="dxa"/>
            <w:shd w:val="clear" w:color="auto" w:fill="FFFFFF"/>
            <w:vAlign w:val="center"/>
          </w:tcPr>
          <w:p>
            <w:pPr>
              <w:pStyle w:val="7"/>
              <w:spacing w:line="240" w:lineRule="exact"/>
              <w:textAlignment w:val="center"/>
              <w:rPr>
                <w:rFonts w:eastAsia="仿宋_GB2312"/>
                <w:sz w:val="21"/>
                <w:szCs w:val="21"/>
              </w:rPr>
            </w:pPr>
            <w:r>
              <w:rPr>
                <w:rFonts w:eastAsia="仿宋_GB2312"/>
                <w:sz w:val="21"/>
                <w:szCs w:val="21"/>
              </w:rPr>
              <w:t>调味品、发酵制品制造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25.9</w:t>
            </w:r>
          </w:p>
        </w:tc>
        <w:tc>
          <w:tcPr>
            <w:tcW w:w="910"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142.8</w:t>
            </w:r>
          </w:p>
        </w:tc>
        <w:tc>
          <w:tcPr>
            <w:tcW w:w="85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32.6</w:t>
            </w:r>
          </w:p>
        </w:tc>
        <w:tc>
          <w:tcPr>
            <w:tcW w:w="823" w:type="dxa"/>
            <w:shd w:val="clear" w:color="auto" w:fill="FFFFFF"/>
            <w:vAlign w:val="center"/>
          </w:tcPr>
          <w:p>
            <w:pPr>
              <w:spacing w:line="240" w:lineRule="exact"/>
              <w:jc w:val="center"/>
              <w:textAlignment w:val="baseline"/>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0.25</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sz w:val="21"/>
                <w:szCs w:val="21"/>
              </w:rPr>
              <w:t>149</w:t>
            </w:r>
          </w:p>
        </w:tc>
        <w:tc>
          <w:tcPr>
            <w:tcW w:w="3252" w:type="dxa"/>
            <w:shd w:val="clear" w:color="auto" w:fill="FFFFFF"/>
            <w:vAlign w:val="center"/>
          </w:tcPr>
          <w:p>
            <w:pPr>
              <w:pStyle w:val="7"/>
              <w:spacing w:line="240" w:lineRule="exact"/>
              <w:textAlignment w:val="center"/>
              <w:rPr>
                <w:rFonts w:eastAsia="仿宋_GB2312"/>
                <w:sz w:val="21"/>
                <w:szCs w:val="21"/>
              </w:rPr>
            </w:pPr>
            <w:r>
              <w:rPr>
                <w:rFonts w:eastAsia="仿宋_GB2312"/>
                <w:sz w:val="21"/>
                <w:szCs w:val="21"/>
              </w:rPr>
              <w:t>其他食品制造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713"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18.6</w:t>
            </w:r>
          </w:p>
        </w:tc>
        <w:tc>
          <w:tcPr>
            <w:tcW w:w="910"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85.2</w:t>
            </w:r>
          </w:p>
        </w:tc>
        <w:tc>
          <w:tcPr>
            <w:tcW w:w="85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29.0</w:t>
            </w:r>
          </w:p>
        </w:tc>
        <w:tc>
          <w:tcPr>
            <w:tcW w:w="823" w:type="dxa"/>
            <w:shd w:val="clear" w:color="auto" w:fill="FFFFFF"/>
            <w:vAlign w:val="center"/>
          </w:tcPr>
          <w:p>
            <w:pPr>
              <w:widowControl/>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w:t>
            </w:r>
            <w:r>
              <w:rPr>
                <w:rFonts w:ascii="Times New Roman" w:hAnsi="Times New Roman" w:eastAsia="仿宋_GB2312"/>
                <w:bCs/>
                <w:kern w:val="0"/>
                <w:szCs w:val="21"/>
              </w:rPr>
              <w:t>0.71</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3252" w:type="dxa"/>
            <w:shd w:val="clear" w:color="auto" w:fill="FFFFFF"/>
            <w:vAlign w:val="center"/>
          </w:tcPr>
          <w:p>
            <w:pPr>
              <w:pStyle w:val="7"/>
              <w:spacing w:line="240" w:lineRule="exact"/>
              <w:textAlignment w:val="center"/>
              <w:rPr>
                <w:rFonts w:eastAsia="仿宋_GB2312"/>
                <w:b/>
                <w:szCs w:val="21"/>
              </w:rPr>
            </w:pPr>
            <w:r>
              <w:rPr>
                <w:rFonts w:eastAsia="仿宋_GB2312"/>
                <w:b/>
                <w:sz w:val="21"/>
                <w:szCs w:val="21"/>
              </w:rPr>
              <w:t>酒、饮料和精制茶制造业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≥26.4</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≥90.0</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≥34.8</w:t>
            </w:r>
          </w:p>
        </w:tc>
        <w:tc>
          <w:tcPr>
            <w:tcW w:w="82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kern w:val="0"/>
                <w:szCs w:val="21"/>
              </w:rPr>
              <w:t>≤</w:t>
            </w:r>
            <w:r>
              <w:rPr>
                <w:rFonts w:ascii="Times New Roman" w:hAnsi="Times New Roman" w:eastAsia="仿宋_GB2312"/>
                <w:b/>
                <w:szCs w:val="21"/>
              </w:rPr>
              <w:t>0.42</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≥1035</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sz w:val="21"/>
                <w:szCs w:val="21"/>
              </w:rPr>
              <w:t>151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酒的制造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22.2</w:t>
            </w:r>
          </w:p>
        </w:tc>
        <w:tc>
          <w:tcPr>
            <w:tcW w:w="910"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60.6</w:t>
            </w:r>
          </w:p>
        </w:tc>
        <w:tc>
          <w:tcPr>
            <w:tcW w:w="85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32.5</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0.45</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sz w:val="21"/>
                <w:szCs w:val="21"/>
              </w:rPr>
              <w:t>152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饮料制造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36.2</w:t>
            </w:r>
          </w:p>
        </w:tc>
        <w:tc>
          <w:tcPr>
            <w:tcW w:w="910"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142.2</w:t>
            </w:r>
          </w:p>
        </w:tc>
        <w:tc>
          <w:tcPr>
            <w:tcW w:w="85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41.6</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0.40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sz w:val="21"/>
                <w:szCs w:val="21"/>
              </w:rPr>
              <w:t>153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精制茶加工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10.0</w:t>
            </w:r>
          </w:p>
        </w:tc>
        <w:tc>
          <w:tcPr>
            <w:tcW w:w="910"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46.8</w:t>
            </w:r>
          </w:p>
        </w:tc>
        <w:tc>
          <w:tcPr>
            <w:tcW w:w="858" w:type="dxa"/>
            <w:shd w:val="clear" w:color="auto" w:fill="FFFFFF"/>
            <w:vAlign w:val="center"/>
          </w:tcPr>
          <w:p>
            <w:pPr>
              <w:pStyle w:val="7"/>
              <w:spacing w:line="240" w:lineRule="exact"/>
              <w:jc w:val="center"/>
              <w:textAlignment w:val="baseline"/>
              <w:rPr>
                <w:rFonts w:eastAsia="仿宋_GB2312"/>
                <w:sz w:val="21"/>
                <w:szCs w:val="21"/>
              </w:rPr>
            </w:pPr>
            <w:r>
              <w:rPr>
                <w:rFonts w:eastAsia="仿宋_GB2312"/>
                <w:b/>
                <w:sz w:val="21"/>
                <w:szCs w:val="21"/>
              </w:rPr>
              <w:t>≥</w:t>
            </w:r>
            <w:r>
              <w:rPr>
                <w:rFonts w:eastAsia="仿宋_GB2312"/>
                <w:sz w:val="21"/>
                <w:szCs w:val="21"/>
              </w:rPr>
              <w:t>15.4</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17</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纺织业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≥18</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≥86.4</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≥16.1</w:t>
            </w:r>
          </w:p>
        </w:tc>
        <w:tc>
          <w:tcPr>
            <w:tcW w:w="82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kern w:val="0"/>
                <w:szCs w:val="21"/>
              </w:rPr>
              <w:t>≤</w:t>
            </w:r>
            <w:r>
              <w:rPr>
                <w:rFonts w:ascii="Times New Roman" w:hAnsi="Times New Roman" w:eastAsia="仿宋_GB2312"/>
                <w:b/>
                <w:szCs w:val="21"/>
              </w:rPr>
              <w:t>1.43</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≥236</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171</w:t>
            </w:r>
          </w:p>
        </w:tc>
        <w:tc>
          <w:tcPr>
            <w:tcW w:w="3252" w:type="dxa"/>
            <w:shd w:val="clear" w:color="auto" w:fill="FFFF00"/>
            <w:vAlign w:val="center"/>
          </w:tcPr>
          <w:p>
            <w:pPr>
              <w:pStyle w:val="7"/>
              <w:spacing w:line="240" w:lineRule="exact"/>
              <w:textAlignment w:val="center"/>
              <w:rPr>
                <w:rFonts w:eastAsia="仿宋_GB2312"/>
                <w:szCs w:val="21"/>
              </w:rPr>
            </w:pPr>
            <w:r>
              <w:rPr>
                <w:rFonts w:eastAsia="仿宋_GB2312"/>
                <w:sz w:val="21"/>
                <w:szCs w:val="21"/>
              </w:rPr>
              <w:t>棉纺织及印染精加工</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15.2</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92.9</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17.4</w:t>
            </w:r>
          </w:p>
        </w:tc>
        <w:tc>
          <w:tcPr>
            <w:tcW w:w="823" w:type="dxa"/>
            <w:shd w:val="clear" w:color="auto" w:fill="FFFF00"/>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2.00</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172</w:t>
            </w:r>
          </w:p>
        </w:tc>
        <w:tc>
          <w:tcPr>
            <w:tcW w:w="3252" w:type="dxa"/>
            <w:shd w:val="clear" w:color="auto" w:fill="FFFF00"/>
            <w:vAlign w:val="center"/>
          </w:tcPr>
          <w:p>
            <w:pPr>
              <w:pStyle w:val="7"/>
              <w:spacing w:line="240" w:lineRule="exact"/>
              <w:textAlignment w:val="center"/>
              <w:rPr>
                <w:rFonts w:eastAsia="仿宋_GB2312"/>
                <w:szCs w:val="21"/>
              </w:rPr>
            </w:pPr>
            <w:r>
              <w:rPr>
                <w:rFonts w:eastAsia="仿宋_GB2312"/>
                <w:sz w:val="21"/>
                <w:szCs w:val="21"/>
              </w:rPr>
              <w:t>毛纺织及染整精加工</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14.8</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73.8</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14.9</w:t>
            </w:r>
          </w:p>
        </w:tc>
        <w:tc>
          <w:tcPr>
            <w:tcW w:w="823" w:type="dxa"/>
            <w:shd w:val="clear" w:color="auto" w:fill="FFFF00"/>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0.91</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173</w:t>
            </w:r>
          </w:p>
        </w:tc>
        <w:tc>
          <w:tcPr>
            <w:tcW w:w="3252" w:type="dxa"/>
            <w:shd w:val="clear" w:color="auto" w:fill="FFFF00"/>
            <w:vAlign w:val="center"/>
          </w:tcPr>
          <w:p>
            <w:pPr>
              <w:pStyle w:val="7"/>
              <w:spacing w:line="240" w:lineRule="exact"/>
              <w:textAlignment w:val="center"/>
              <w:rPr>
                <w:rFonts w:eastAsia="仿宋_GB2312"/>
                <w:szCs w:val="21"/>
              </w:rPr>
            </w:pPr>
            <w:r>
              <w:rPr>
                <w:rFonts w:eastAsia="仿宋_GB2312"/>
                <w:sz w:val="21"/>
                <w:szCs w:val="21"/>
              </w:rPr>
              <w:t>麻纺织及染整精加工</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20.0</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88.6</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13.7</w:t>
            </w:r>
          </w:p>
        </w:tc>
        <w:tc>
          <w:tcPr>
            <w:tcW w:w="823" w:type="dxa"/>
            <w:shd w:val="clear" w:color="auto" w:fill="FFFF00"/>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0.71</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174</w:t>
            </w:r>
          </w:p>
        </w:tc>
        <w:tc>
          <w:tcPr>
            <w:tcW w:w="3252" w:type="dxa"/>
            <w:shd w:val="clear" w:color="auto" w:fill="FFFF00"/>
            <w:vAlign w:val="center"/>
          </w:tcPr>
          <w:p>
            <w:pPr>
              <w:pStyle w:val="7"/>
              <w:spacing w:line="240" w:lineRule="exact"/>
              <w:textAlignment w:val="center"/>
              <w:rPr>
                <w:rFonts w:eastAsia="仿宋_GB2312"/>
                <w:szCs w:val="21"/>
              </w:rPr>
            </w:pPr>
            <w:r>
              <w:rPr>
                <w:rFonts w:eastAsia="仿宋_GB2312"/>
                <w:sz w:val="21"/>
                <w:szCs w:val="21"/>
              </w:rPr>
              <w:t>丝绢纺织及印染精加工</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13.9</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73.5</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12.6</w:t>
            </w:r>
          </w:p>
        </w:tc>
        <w:tc>
          <w:tcPr>
            <w:tcW w:w="823" w:type="dxa"/>
            <w:shd w:val="clear" w:color="auto" w:fill="FFFF00"/>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1.43</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175</w:t>
            </w:r>
          </w:p>
        </w:tc>
        <w:tc>
          <w:tcPr>
            <w:tcW w:w="3252" w:type="dxa"/>
            <w:shd w:val="clear" w:color="auto" w:fill="FFFF00"/>
            <w:vAlign w:val="center"/>
          </w:tcPr>
          <w:p>
            <w:pPr>
              <w:pStyle w:val="7"/>
              <w:spacing w:line="240" w:lineRule="exact"/>
              <w:textAlignment w:val="center"/>
              <w:rPr>
                <w:rFonts w:eastAsia="仿宋_GB2312"/>
                <w:szCs w:val="21"/>
              </w:rPr>
            </w:pPr>
            <w:r>
              <w:rPr>
                <w:rFonts w:eastAsia="仿宋_GB2312"/>
                <w:sz w:val="21"/>
                <w:szCs w:val="21"/>
              </w:rPr>
              <w:t>化纤织造及印染精加工</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9.7</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77.4</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16.5</w:t>
            </w:r>
          </w:p>
        </w:tc>
        <w:tc>
          <w:tcPr>
            <w:tcW w:w="823" w:type="dxa"/>
            <w:shd w:val="clear" w:color="auto" w:fill="FFFF00"/>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1.43</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176</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针织或钩针编织物及其制品制造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82.8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15.9</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1.00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177</w:t>
            </w:r>
          </w:p>
        </w:tc>
        <w:tc>
          <w:tcPr>
            <w:tcW w:w="3252" w:type="dxa"/>
            <w:shd w:val="clear" w:color="auto" w:fill="FFFFFF"/>
            <w:vAlign w:val="center"/>
          </w:tcPr>
          <w:p>
            <w:pPr>
              <w:pStyle w:val="7"/>
              <w:spacing w:line="240" w:lineRule="exact"/>
              <w:textAlignment w:val="center"/>
              <w:rPr>
                <w:rFonts w:eastAsia="仿宋_GB2312"/>
                <w:szCs w:val="21"/>
              </w:rPr>
            </w:pPr>
            <w:r>
              <w:rPr>
                <w:rFonts w:eastAsia="仿宋_GB2312"/>
                <w:sz w:val="21"/>
                <w:szCs w:val="21"/>
              </w:rPr>
              <w:t>家用纺织制成品制造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91.1</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11.7</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0.37</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178</w:t>
            </w:r>
          </w:p>
        </w:tc>
        <w:tc>
          <w:tcPr>
            <w:tcW w:w="3252" w:type="dxa"/>
            <w:shd w:val="clear" w:color="auto" w:fill="FFFFFF"/>
            <w:vAlign w:val="center"/>
          </w:tcPr>
          <w:p>
            <w:pPr>
              <w:pStyle w:val="7"/>
              <w:spacing w:line="240" w:lineRule="exact"/>
              <w:textAlignment w:val="center"/>
              <w:rPr>
                <w:rFonts w:eastAsia="仿宋_GB2312"/>
                <w:szCs w:val="21"/>
              </w:rPr>
            </w:pPr>
            <w:r>
              <w:rPr>
                <w:rFonts w:eastAsia="仿宋_GB2312"/>
                <w:sz w:val="21"/>
                <w:szCs w:val="21"/>
              </w:rPr>
              <w:t>产业用纺织制成品制造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18.7</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80.6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16.7</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0.83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18</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纺织服装、服饰业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≥36.8</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≥141.6</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≥11.8</w:t>
            </w:r>
          </w:p>
        </w:tc>
        <w:tc>
          <w:tcPr>
            <w:tcW w:w="823" w:type="dxa"/>
            <w:shd w:val="clear" w:color="auto" w:fill="FFFFFF"/>
            <w:vAlign w:val="center"/>
          </w:tcPr>
          <w:p>
            <w:pPr>
              <w:widowControl/>
              <w:spacing w:line="240" w:lineRule="exact"/>
              <w:jc w:val="center"/>
              <w:textAlignment w:val="center"/>
              <w:rPr>
                <w:rFonts w:ascii="Times New Roman" w:hAnsi="Times New Roman"/>
                <w:bCs/>
                <w:sz w:val="20"/>
                <w:szCs w:val="21"/>
              </w:rPr>
            </w:pPr>
            <w:r>
              <w:rPr>
                <w:rFonts w:ascii="Times New Roman" w:hAnsi="Times New Roman" w:eastAsia="仿宋_GB2312"/>
                <w:bCs/>
                <w:kern w:val="0"/>
                <w:szCs w:val="21"/>
              </w:rPr>
              <w:t>≤</w:t>
            </w:r>
            <w:r>
              <w:rPr>
                <w:rFonts w:ascii="Times New Roman" w:hAnsi="Times New Roman" w:eastAsia="仿宋_GB2312"/>
                <w:b/>
                <w:szCs w:val="21"/>
              </w:rPr>
              <w:t>0.17</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≥3913</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181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机织服装制造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41.4</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163.6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12.3</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0.13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182</w:t>
            </w:r>
          </w:p>
        </w:tc>
        <w:tc>
          <w:tcPr>
            <w:tcW w:w="3252" w:type="dxa"/>
            <w:shd w:val="clear" w:color="auto" w:fill="FFFFFF"/>
            <w:vAlign w:val="center"/>
          </w:tcPr>
          <w:p>
            <w:pPr>
              <w:pStyle w:val="7"/>
              <w:spacing w:line="240" w:lineRule="exact"/>
              <w:textAlignment w:val="center"/>
              <w:rPr>
                <w:rFonts w:eastAsia="仿宋_GB2312"/>
                <w:szCs w:val="21"/>
              </w:rPr>
            </w:pPr>
            <w:r>
              <w:rPr>
                <w:rFonts w:eastAsia="仿宋_GB2312"/>
                <w:sz w:val="21"/>
                <w:szCs w:val="21"/>
              </w:rPr>
              <w:t>针织或钩针编织服装制造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43.0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143.4</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10.9</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0.16</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183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服饰制造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93.2</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11.9</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0.37</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19</w:t>
            </w:r>
          </w:p>
        </w:tc>
        <w:tc>
          <w:tcPr>
            <w:tcW w:w="3252" w:type="dxa"/>
            <w:shd w:val="clear" w:color="auto" w:fill="FFFFFF"/>
            <w:vAlign w:val="center"/>
          </w:tcPr>
          <w:p>
            <w:pPr>
              <w:spacing w:line="240" w:lineRule="exact"/>
              <w:jc w:val="left"/>
              <w:textAlignment w:val="center"/>
              <w:rPr>
                <w:rFonts w:ascii="Times New Roman" w:hAnsi="Times New Roman" w:eastAsia="仿宋_GB2312"/>
                <w:b/>
                <w:spacing w:val="-6"/>
                <w:w w:val="95"/>
                <w:sz w:val="20"/>
                <w:szCs w:val="21"/>
              </w:rPr>
            </w:pPr>
            <w:r>
              <w:rPr>
                <w:rFonts w:ascii="Times New Roman" w:hAnsi="Times New Roman" w:eastAsia="仿宋_GB2312"/>
                <w:b/>
                <w:spacing w:val="-6"/>
                <w:w w:val="95"/>
                <w:szCs w:val="21"/>
              </w:rPr>
              <w:t>皮革、毛皮、羽毛及其制品和制鞋业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≥26</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≥122.2</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≥9.0</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b/>
                <w:bCs/>
                <w:szCs w:val="21"/>
              </w:rPr>
              <w:t>0.28</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≥2157</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191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皮革鞣制加工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68.9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14.5</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0.63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192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皮革制品制造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23.0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100.4</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9.9</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0.22</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193</w:t>
            </w:r>
          </w:p>
        </w:tc>
        <w:tc>
          <w:tcPr>
            <w:tcW w:w="3252" w:type="dxa"/>
            <w:shd w:val="clear" w:color="auto" w:fill="FFFFFF"/>
            <w:vAlign w:val="center"/>
          </w:tcPr>
          <w:p>
            <w:pPr>
              <w:pStyle w:val="7"/>
              <w:spacing w:line="240" w:lineRule="exact"/>
              <w:textAlignment w:val="center"/>
              <w:rPr>
                <w:rFonts w:eastAsia="仿宋_GB2312"/>
                <w:szCs w:val="21"/>
              </w:rPr>
            </w:pPr>
            <w:r>
              <w:rPr>
                <w:rFonts w:eastAsia="仿宋_GB2312"/>
                <w:sz w:val="21"/>
                <w:szCs w:val="21"/>
              </w:rPr>
              <w:t>毛皮鞣制及制品加工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61.4</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10.6</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0.77</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194</w:t>
            </w:r>
          </w:p>
        </w:tc>
        <w:tc>
          <w:tcPr>
            <w:tcW w:w="3252" w:type="dxa"/>
            <w:shd w:val="clear" w:color="auto" w:fill="FFFFFF"/>
            <w:vAlign w:val="center"/>
          </w:tcPr>
          <w:p>
            <w:pPr>
              <w:pStyle w:val="7"/>
              <w:spacing w:line="240" w:lineRule="exact"/>
              <w:textAlignment w:val="center"/>
              <w:rPr>
                <w:rFonts w:eastAsia="仿宋_GB2312"/>
                <w:szCs w:val="21"/>
              </w:rPr>
            </w:pPr>
            <w:r>
              <w:rPr>
                <w:rFonts w:eastAsia="仿宋_GB2312"/>
                <w:sz w:val="21"/>
                <w:szCs w:val="21"/>
              </w:rPr>
              <w:t>羽毛(绒)加工及制品制造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29.0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89.4</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13.5</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0.26</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195</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制鞋业</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31.1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160.9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8.1</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0.24</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20</w:t>
            </w:r>
          </w:p>
        </w:tc>
        <w:tc>
          <w:tcPr>
            <w:tcW w:w="3252" w:type="dxa"/>
            <w:shd w:val="clear" w:color="auto" w:fill="FFFFFF"/>
            <w:vAlign w:val="center"/>
          </w:tcPr>
          <w:p>
            <w:pPr>
              <w:spacing w:line="240" w:lineRule="exact"/>
              <w:jc w:val="left"/>
              <w:textAlignment w:val="center"/>
              <w:rPr>
                <w:rFonts w:ascii="Times New Roman" w:hAnsi="Times New Roman" w:eastAsia="仿宋_GB2312"/>
                <w:b/>
                <w:spacing w:val="-10"/>
                <w:sz w:val="20"/>
                <w:szCs w:val="21"/>
              </w:rPr>
            </w:pPr>
            <w:r>
              <w:rPr>
                <w:rFonts w:ascii="Times New Roman" w:hAnsi="Times New Roman" w:eastAsia="仿宋_GB2312"/>
                <w:b/>
                <w:spacing w:val="-10"/>
                <w:w w:val="95"/>
                <w:szCs w:val="21"/>
              </w:rPr>
              <w:t>木材加工和木、竹、藤、棕、草制品业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≥250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18"/>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≥16.4</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≥64.9</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≥14.5</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b/>
                <w:bCs/>
                <w:szCs w:val="21"/>
              </w:rPr>
              <w:t>0.50</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≥876</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201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木材加工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12.3</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71.9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18.3</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0.50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202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人造板制造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22.0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67.9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18.1</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0.59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203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木质制品制造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15.8</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64.1</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13.2</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0.36</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204</w:t>
            </w:r>
          </w:p>
        </w:tc>
        <w:tc>
          <w:tcPr>
            <w:tcW w:w="3252" w:type="dxa"/>
            <w:shd w:val="clear" w:color="auto" w:fill="FFFFFF"/>
            <w:vAlign w:val="center"/>
          </w:tcPr>
          <w:p>
            <w:pPr>
              <w:pStyle w:val="7"/>
              <w:spacing w:line="240" w:lineRule="exact"/>
              <w:textAlignment w:val="center"/>
              <w:rPr>
                <w:rFonts w:eastAsia="仿宋_GB2312"/>
                <w:szCs w:val="21"/>
              </w:rPr>
            </w:pPr>
            <w:r>
              <w:rPr>
                <w:rFonts w:eastAsia="仿宋_GB2312"/>
                <w:sz w:val="21"/>
                <w:szCs w:val="21"/>
              </w:rPr>
              <w:t>竹、藤、棕、草等制品制造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54.7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10.5</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0.10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21</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家具制造业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18"/>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≥21.9</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≥85.4</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≥12.7</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b/>
                <w:bCs/>
                <w:szCs w:val="21"/>
              </w:rPr>
              <w:t>0.16</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≥17342</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211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木质家具制造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16.7</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66.6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11.6</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0.19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212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竹、藤家具制造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19.4</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64.6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8.9</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0.14</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213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金属家具制造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20.8</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82.1</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12.2</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0.16</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214</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塑料家具制造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24.2</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98.1</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13.1</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0.33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219</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其他家具制造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34.2</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128.7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15.2</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0.11</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22</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造纸和纸制品业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18"/>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≥17.8</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≥79.3</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≥23.4</w:t>
            </w:r>
          </w:p>
        </w:tc>
        <w:tc>
          <w:tcPr>
            <w:tcW w:w="823" w:type="dxa"/>
            <w:shd w:val="clear" w:color="auto" w:fill="FFFFFF"/>
            <w:vAlign w:val="center"/>
          </w:tcPr>
          <w:p>
            <w:pPr>
              <w:widowControl/>
              <w:spacing w:line="240" w:lineRule="exact"/>
              <w:jc w:val="center"/>
              <w:textAlignment w:val="center"/>
              <w:rPr>
                <w:rFonts w:ascii="Times New Roman" w:hAnsi="Times New Roman"/>
                <w:sz w:val="20"/>
                <w:szCs w:val="21"/>
              </w:rPr>
            </w:pPr>
            <w:r>
              <w:rPr>
                <w:rFonts w:ascii="Times New Roman" w:hAnsi="Times New Roman" w:eastAsia="仿宋_GB2312"/>
                <w:b/>
                <w:kern w:val="0"/>
                <w:szCs w:val="21"/>
              </w:rPr>
              <w:t>≤</w:t>
            </w:r>
            <w:r>
              <w:rPr>
                <w:rFonts w:ascii="Times New Roman" w:hAnsi="Times New Roman" w:eastAsia="仿宋_GB2312"/>
                <w:b/>
                <w:szCs w:val="21"/>
              </w:rPr>
              <w:t>2..00</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≥196</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221</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纸浆制造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c>
          <w:tcPr>
            <w:tcW w:w="823" w:type="dxa"/>
            <w:shd w:val="clear" w:color="auto" w:fill="FFFF00"/>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1.11</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222</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造纸</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20.2</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79.3</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30.0</w:t>
            </w:r>
          </w:p>
        </w:tc>
        <w:tc>
          <w:tcPr>
            <w:tcW w:w="823" w:type="dxa"/>
            <w:shd w:val="clear" w:color="auto" w:fill="FFFF00"/>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3.33</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223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纸制品制造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14.4</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79.7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17.3</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0.67</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23</w:t>
            </w:r>
          </w:p>
        </w:tc>
        <w:tc>
          <w:tcPr>
            <w:tcW w:w="3252" w:type="dxa"/>
            <w:shd w:val="clear" w:color="auto" w:fill="FFFFFF"/>
            <w:vAlign w:val="center"/>
          </w:tcPr>
          <w:p>
            <w:pPr>
              <w:pStyle w:val="7"/>
              <w:spacing w:line="240" w:lineRule="exact"/>
              <w:textAlignment w:val="center"/>
              <w:rPr>
                <w:rFonts w:eastAsia="仿宋_GB2312"/>
                <w:b/>
                <w:szCs w:val="21"/>
              </w:rPr>
            </w:pPr>
            <w:r>
              <w:rPr>
                <w:rFonts w:eastAsia="仿宋_GB2312"/>
                <w:b/>
                <w:sz w:val="21"/>
                <w:szCs w:val="21"/>
              </w:rPr>
              <w:t>印刷和记录媒介复制业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≥460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18"/>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≥22</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≥94.1</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≥15.1</w:t>
            </w:r>
          </w:p>
        </w:tc>
        <w:tc>
          <w:tcPr>
            <w:tcW w:w="82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kern w:val="0"/>
                <w:szCs w:val="21"/>
              </w:rPr>
              <w:t>≤</w:t>
            </w:r>
            <w:r>
              <w:rPr>
                <w:rFonts w:ascii="Times New Roman" w:hAnsi="Times New Roman" w:eastAsia="仿宋_GB2312"/>
                <w:b/>
                <w:bCs/>
                <w:szCs w:val="21"/>
              </w:rPr>
              <w:t>0.42</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≥4005</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231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印刷</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22.0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93.9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15.1</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0.43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232</w:t>
            </w:r>
          </w:p>
        </w:tc>
        <w:tc>
          <w:tcPr>
            <w:tcW w:w="3252" w:type="dxa"/>
            <w:shd w:val="clear" w:color="auto" w:fill="FFFFFF"/>
            <w:vAlign w:val="center"/>
          </w:tcPr>
          <w:p>
            <w:pPr>
              <w:pStyle w:val="7"/>
              <w:spacing w:line="240" w:lineRule="exact"/>
              <w:textAlignment w:val="center"/>
              <w:rPr>
                <w:rFonts w:eastAsia="仿宋_GB2312"/>
                <w:szCs w:val="21"/>
              </w:rPr>
            </w:pPr>
            <w:r>
              <w:rPr>
                <w:rFonts w:eastAsia="仿宋_GB2312"/>
                <w:sz w:val="21"/>
                <w:szCs w:val="21"/>
              </w:rPr>
              <w:t>装订及印刷相关服务</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22.0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108.9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13.0</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24</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pacing w:val="-6"/>
                <w:w w:val="95"/>
                <w:szCs w:val="21"/>
              </w:rPr>
              <w:t>文教、工美、体育和娱乐用品制造业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18"/>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≥20.9</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≥94.5</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≥12.9</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bCs/>
                <w:szCs w:val="21"/>
              </w:rPr>
              <w:t>0.32</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≥20516</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241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文教办公用品制造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28.6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124.4</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12.8</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0.28</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242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乐器制造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25.8</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128.3</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14.3</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243</w:t>
            </w:r>
          </w:p>
        </w:tc>
        <w:tc>
          <w:tcPr>
            <w:tcW w:w="3252" w:type="dxa"/>
            <w:shd w:val="clear" w:color="auto" w:fill="FFFFFF"/>
            <w:vAlign w:val="center"/>
          </w:tcPr>
          <w:p>
            <w:pPr>
              <w:pStyle w:val="7"/>
              <w:spacing w:line="240" w:lineRule="exact"/>
              <w:textAlignment w:val="center"/>
              <w:rPr>
                <w:rFonts w:eastAsia="仿宋_GB2312"/>
                <w:szCs w:val="21"/>
              </w:rPr>
            </w:pPr>
            <w:r>
              <w:rPr>
                <w:rFonts w:eastAsia="仿宋_GB2312"/>
                <w:sz w:val="21"/>
                <w:szCs w:val="21"/>
              </w:rPr>
              <w:t>工艺美术及礼仪用品制造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87.7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13.6</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0.42</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244</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体育用品制造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20.4</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82.8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12.0</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0.26</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245</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玩具制造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82.8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11.2</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246</w:t>
            </w:r>
          </w:p>
        </w:tc>
        <w:tc>
          <w:tcPr>
            <w:tcW w:w="3252" w:type="dxa"/>
            <w:shd w:val="clear" w:color="auto" w:fill="FFFFFF"/>
            <w:vAlign w:val="center"/>
          </w:tcPr>
          <w:p>
            <w:pPr>
              <w:pStyle w:val="7"/>
              <w:spacing w:line="240" w:lineRule="exact"/>
              <w:textAlignment w:val="center"/>
              <w:rPr>
                <w:rFonts w:eastAsia="仿宋_GB2312"/>
                <w:szCs w:val="21"/>
              </w:rPr>
            </w:pPr>
            <w:r>
              <w:rPr>
                <w:rFonts w:eastAsia="仿宋_GB2312"/>
                <w:sz w:val="21"/>
                <w:szCs w:val="21"/>
              </w:rPr>
              <w:t>游艺器材及娱乐用品制造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110.3</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15.5</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0.36</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25</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石油、煤炭及其他燃料加工业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≥360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18"/>
                <w:szCs w:val="21"/>
              </w:rPr>
            </w:pPr>
            <w:r>
              <w:rPr>
                <w:rFonts w:ascii="Times New Roman" w:hAnsi="Times New Roman" w:eastAsia="仿宋_GB2312"/>
                <w:b/>
                <w:szCs w:val="21"/>
              </w:rPr>
              <w:t>≥0.5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≥179.6</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≥243.3</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≥302.7</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bCs/>
                <w:szCs w:val="21"/>
              </w:rPr>
              <w:t>2.00</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≥1326</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251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精炼石油产品制造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185.9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253.7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316.6</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2.00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252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煤炭加工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18"/>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9.3</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28.7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27.9</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2.50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254</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生物质燃料加工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65.7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42.3</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1.11</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26</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化学原料和化学制品制造业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≥360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≥0.6</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≥28.1</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≥110.5</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≥49.2</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bCs/>
                <w:szCs w:val="21"/>
              </w:rPr>
              <w:t>1.43</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≥585</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261</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基础化学原料制造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36.7</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129.5</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76.2</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2.00</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262</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肥料制造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5.8</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44.5</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23.1</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10.00</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263</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农药制造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8.8</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73.9</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27.2</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0.91</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264</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涂料、油墨、颜料及类似产品制造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29.1</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100.9</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36.3</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0.67</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265</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合成材料制造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25.9</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118.8</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59.4</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1.67</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266</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专用化学产品制造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82.6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35.8</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0.83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267</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kern w:val="0"/>
                <w:szCs w:val="21"/>
              </w:rPr>
              <w:t>炸药、火工及焰火产品制造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37.0</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27.2</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0.15</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268</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日用化学产品制造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40.6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156.9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32.9</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0.24</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27</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医药制造业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≥0.8</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≥44</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≥157.4</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≥37.0</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bCs/>
                <w:szCs w:val="21"/>
              </w:rPr>
              <w:t>0.34</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≥1247</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271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kern w:val="0"/>
                <w:szCs w:val="21"/>
              </w:rPr>
              <w:t>化学药品原料药制造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26.0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105.0</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32.9</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0.63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272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化学药品制剂制造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92.1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294.6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57.9</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0.12</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273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中药饮片加工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13.4</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94.0</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18.5</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274</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中成药生产</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39.7</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131.0</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29.6</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0.25</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275</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兽用药品制造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24.7</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100.9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26.8</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0.30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276</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生物药品制品制造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71.1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277.8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36.9</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0.22</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277</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卫生材料及医药用品制造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38.1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150.6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18.3</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0.26</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278</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药用辅料及包装材料</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18.2</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81.2</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16.5</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0.83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28</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化学纤维制造业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≥500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≥16</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≥106.8</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≥30.0</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bCs/>
                <w:szCs w:val="21"/>
              </w:rPr>
              <w:t>1.67</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≥336</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281</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纤维素纤维原料及纤维制造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17.4</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80.1</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22.1</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5.00</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282</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合成纤维制造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13.5</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107.8</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30.3</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1.67</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283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生物基材料制造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9.4</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44.7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20.4</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3.33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29</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橡胶和塑料制品业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≥18.7</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≥87.7</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≥16.2</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bCs/>
                <w:szCs w:val="21"/>
              </w:rPr>
              <w:t>0.77</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≥1096</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291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橡胶制品业</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26.0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132.8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19.8</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0.71</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292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塑料制品业</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79.7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15.4</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0.77</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非金属矿物制品业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≥0.7</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≥25.5</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≥80.5</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≥31.1</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bCs/>
                <w:szCs w:val="21"/>
              </w:rPr>
              <w:t>1.67</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≥74</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301</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kern w:val="0"/>
                <w:szCs w:val="21"/>
              </w:rPr>
              <w:t>水泥、石灰和石膏制造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32.0</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87.8</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77.5</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3.33</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302</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石膏、水泥制品及类似制品制造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30.0</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84.7</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28.8</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0.45</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303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砖瓦、石材等建筑材料制造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50.2</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21.4</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1.43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304</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玻璃制造</w:t>
            </w:r>
          </w:p>
        </w:tc>
        <w:tc>
          <w:tcPr>
            <w:tcW w:w="758" w:type="dxa"/>
            <w:shd w:val="clear" w:color="auto" w:fill="FFFF00"/>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14.9</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61.5</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26.3</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2.00</w:t>
            </w:r>
          </w:p>
        </w:tc>
        <w:tc>
          <w:tcPr>
            <w:tcW w:w="872" w:type="dxa"/>
            <w:shd w:val="clear" w:color="auto" w:fill="FFFF00"/>
          </w:tcPr>
          <w:p>
            <w:pPr>
              <w:spacing w:line="240" w:lineRule="exact"/>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305</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玻璃制品制造</w:t>
            </w:r>
          </w:p>
        </w:tc>
        <w:tc>
          <w:tcPr>
            <w:tcW w:w="758" w:type="dxa"/>
            <w:shd w:val="clear" w:color="auto" w:fill="FFFF00"/>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13.5</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64.6</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16.8</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 xml:space="preserve">1.43 </w:t>
            </w:r>
          </w:p>
        </w:tc>
        <w:tc>
          <w:tcPr>
            <w:tcW w:w="872" w:type="dxa"/>
            <w:shd w:val="clear" w:color="auto" w:fill="FFFF00"/>
          </w:tcPr>
          <w:p>
            <w:pPr>
              <w:spacing w:line="240" w:lineRule="exact"/>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306</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玻璃纤维和玻璃纤维增强塑料制品制造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28.2</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142.7</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30.9</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1.00</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307</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陶瓷制品制造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20.9</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87.9</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16.7</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0.83</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308</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耐火材料制品制造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25.1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85.9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25.4</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0.59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309</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石墨及其他非金属矿物制品制造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60.7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21.9</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1.00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31</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黑色金属冶炼和压延加工业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≥0.6</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≥17.2</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≥78.1</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≥32.7</w:t>
            </w:r>
          </w:p>
        </w:tc>
        <w:tc>
          <w:tcPr>
            <w:tcW w:w="823" w:type="dxa"/>
            <w:shd w:val="clear" w:color="auto" w:fill="FFFFFF"/>
            <w:vAlign w:val="center"/>
          </w:tcPr>
          <w:p>
            <w:pPr>
              <w:widowControl/>
              <w:spacing w:line="240" w:lineRule="exact"/>
              <w:jc w:val="center"/>
              <w:textAlignment w:val="center"/>
              <w:rPr>
                <w:rFonts w:ascii="Times New Roman" w:hAnsi="Times New Roman"/>
                <w:sz w:val="20"/>
                <w:szCs w:val="21"/>
              </w:rPr>
            </w:pPr>
            <w:r>
              <w:rPr>
                <w:rFonts w:ascii="Times New Roman" w:hAnsi="Times New Roman" w:eastAsia="仿宋_GB2312"/>
                <w:b/>
                <w:kern w:val="0"/>
                <w:szCs w:val="21"/>
              </w:rPr>
              <w:t>≤</w:t>
            </w:r>
            <w:r>
              <w:rPr>
                <w:rFonts w:ascii="Times New Roman" w:hAnsi="Times New Roman" w:eastAsia="仿宋_GB2312"/>
                <w:b/>
                <w:bCs/>
                <w:szCs w:val="21"/>
              </w:rPr>
              <w:t>2.5</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≥130</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312</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炼钢</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22.0</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140.9</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67.8</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2.50</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313</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钢压延加工</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17.2</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76.1</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32.3</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3.33</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314</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铁合金冶炼</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11.6</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68.1</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19.1</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3.33</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32</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有色金属冶炼和压延加工业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≥350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≥0.6</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≥24.0</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≥96.4</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≥26.4</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bCs/>
                <w:szCs w:val="21"/>
              </w:rPr>
              <w:t>0.91</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≥1145</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321</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常用有色金属冶炼</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32.5</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149.1</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69.6</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0.63</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322</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贵金属冶炼</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28.1</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120.8</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32.4</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0.36</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323</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稀有稀土金属冶炼</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4.8</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30.2</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9.6</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0.50</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324</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有色金属合金制造</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11.9</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84.6</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21.7</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0.71</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325</w:t>
            </w:r>
          </w:p>
        </w:tc>
        <w:tc>
          <w:tcPr>
            <w:tcW w:w="3252" w:type="dxa"/>
            <w:shd w:val="clear" w:color="auto" w:fill="FFFF00"/>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有色金属压延加工</w:t>
            </w:r>
          </w:p>
        </w:tc>
        <w:tc>
          <w:tcPr>
            <w:tcW w:w="758"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14.8</w:t>
            </w:r>
          </w:p>
        </w:tc>
        <w:tc>
          <w:tcPr>
            <w:tcW w:w="910"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87.7</w:t>
            </w:r>
          </w:p>
        </w:tc>
        <w:tc>
          <w:tcPr>
            <w:tcW w:w="858"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22.4</w:t>
            </w:r>
          </w:p>
        </w:tc>
        <w:tc>
          <w:tcPr>
            <w:tcW w:w="823"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1.11</w:t>
            </w:r>
          </w:p>
        </w:tc>
        <w:tc>
          <w:tcPr>
            <w:tcW w:w="872" w:type="dxa"/>
            <w:shd w:val="clear" w:color="auto" w:fill="FFFF00"/>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00"/>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33</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金属制品业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≥17.4</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≥80.4</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≥14.4</w:t>
            </w:r>
          </w:p>
        </w:tc>
        <w:tc>
          <w:tcPr>
            <w:tcW w:w="82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kern w:val="0"/>
                <w:szCs w:val="21"/>
              </w:rPr>
              <w:t>≤</w:t>
            </w:r>
            <w:r>
              <w:rPr>
                <w:rFonts w:ascii="Times New Roman" w:hAnsi="Times New Roman" w:eastAsia="仿宋_GB2312"/>
                <w:b/>
                <w:szCs w:val="21"/>
              </w:rPr>
              <w:t>0.53</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≥1296</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331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kern w:val="0"/>
                <w:szCs w:val="21"/>
              </w:rPr>
              <w:t>结构性金属制品制造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13.2</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68.6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16.1</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0.27</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332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金属工具制造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88.4</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13.5</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0.30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333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集装箱及金属包装容器制造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62.1</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17.0</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0.43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334</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金属丝绳及其制品制造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66.0</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17.2</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1.43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335</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建筑、安全用金属制品制造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18.7</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82.5</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12.2</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0.32</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336</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szCs w:val="21"/>
              </w:rPr>
              <w:t>金属表面处理及热处理加工</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18.7</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90.0</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13.3</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1.43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337</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搪瓷制品制造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55.0</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13.4</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0.59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338</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金属制日用品制造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24.0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97.0</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11.6</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0.42</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339</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kern w:val="0"/>
                <w:szCs w:val="21"/>
              </w:rPr>
              <w:t>铸造及其他金属制品制造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84.2</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16.6</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0.59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34</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通用设备制造业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≥22.6</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≥100.2</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≥17.7</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bCs/>
                <w:szCs w:val="21"/>
              </w:rPr>
              <w:t>0.26</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≥10571</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341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锅炉及原动设备制造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20.2</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92.3</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24.9</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342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金属加工机械制造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81.1</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18.6</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343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物料搬运设备制造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28.3</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111.1</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23.7</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0.14</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344</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泵、阀门、压缩机及类似机械制造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26.1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116.2</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16.7</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345</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kern w:val="0"/>
                <w:szCs w:val="21"/>
              </w:rPr>
              <w:t>轴承、齿轮和传动部件制造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94.0</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16.0</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0.42</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346</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烘炉、风机、包装等设备制造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23.9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101.2</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16.8</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0.15</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347</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kern w:val="0"/>
                <w:szCs w:val="21"/>
              </w:rPr>
              <w:t>文化、办公用机械制造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29.1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148.8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14.2</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348</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通用零部件制造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82.6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16.0</w:t>
            </w:r>
          </w:p>
        </w:tc>
        <w:tc>
          <w:tcPr>
            <w:tcW w:w="82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0.48</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349</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kern w:val="0"/>
                <w:szCs w:val="21"/>
              </w:rPr>
              <w:t>其他通用设备制造业</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24.6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106.6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20.2</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0.07</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35</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专用设备制造业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≥24</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≥99.4</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≥18.3</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bCs/>
                <w:szCs w:val="21"/>
              </w:rPr>
              <w:t>0.21</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≥21894</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351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采矿、冶金、建筑专用设备制造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20.7</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77.7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21.5</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0.31</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352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化工、木材、非金属加工专用设备制造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28.3</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106.3</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20.4</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0.24</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353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食品、饮料、烟草及饲料生产专用设备制造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69.0</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15.3</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354</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印刷、制药、日化及日用品生产专用设备制造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24.6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105.8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16.2</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355</w:t>
            </w:r>
          </w:p>
        </w:tc>
        <w:tc>
          <w:tcPr>
            <w:tcW w:w="3252" w:type="dxa"/>
            <w:shd w:val="clear" w:color="auto" w:fill="FFFFFF"/>
            <w:vAlign w:val="center"/>
          </w:tcPr>
          <w:p>
            <w:pPr>
              <w:spacing w:line="240" w:lineRule="exact"/>
              <w:jc w:val="left"/>
              <w:textAlignment w:val="center"/>
              <w:rPr>
                <w:rFonts w:ascii="Times New Roman" w:hAnsi="Times New Roman" w:eastAsia="仿宋_GB2312"/>
                <w:spacing w:val="-6"/>
                <w:sz w:val="20"/>
                <w:szCs w:val="21"/>
              </w:rPr>
            </w:pPr>
            <w:r>
              <w:rPr>
                <w:rFonts w:ascii="Times New Roman" w:hAnsi="Times New Roman" w:eastAsia="仿宋_GB2312"/>
                <w:spacing w:val="-6"/>
                <w:szCs w:val="21"/>
              </w:rPr>
              <w:t>纺织、服装和皮革加工专用设备制造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84.2</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15.9</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356</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电子和电工机械专用设备制造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33.9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153.7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25.2</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357</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农、林、牧、渔专用机械制造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64.5</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12.8</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0.24</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358</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医疗仪器设备及器械制造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40.0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169.9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15.6</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0.16</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359</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环保、邮政、社会公共服务及其他专用设备制造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18.8</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86.9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21.0</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36</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汽车制造业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≥32.5</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≥154.5</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≥26.6</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szCs w:val="21"/>
              </w:rPr>
              <w:t>0.22</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≥10058</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361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汽车整车制造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125.2</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60.2</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0.11</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362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汽车用发动机制造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47.4</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278.4</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39.6</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0.31</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363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改装汽车制造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41.4</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20.3</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366</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汽车车身、挂车制造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28.5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124.3</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24.8</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0.02</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367</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kern w:val="0"/>
                <w:szCs w:val="21"/>
              </w:rPr>
              <w:t>汽车零部件及配件制造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34.5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157.6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24.7</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0.24</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37</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铁路、船舶、航空航天和其他运输设备制造业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≥16.0</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≥41.3</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≥15.6</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szCs w:val="21"/>
              </w:rPr>
              <w:t>0.37</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≥2863</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371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铁路运输设备制造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85.6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24.9</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0.16</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372</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城市轨道交通设备制造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46.5</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42.1</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0.11</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373</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船舶及相关装置制造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22.1</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21.8</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0.37</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374</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航空、航天器及设备制造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16.7</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80.1</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13.6</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375</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摩托车制造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22.4</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83.8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13.4</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0.53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376</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自行车和残疾人座车制造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62.6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9.4</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0.56</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377</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助动车制造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15.8</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61.0</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13.3</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0.27</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378</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非公路休闲车及零配件制造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23.1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87.9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12.9</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0.12</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379</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潜水救捞及其他未列明运输设备制造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65.6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11.7</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0.15</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38</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电气机械和器材制造业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≥33.2</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≥130.9</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≥16.9</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b/>
                <w:bCs/>
                <w:szCs w:val="21"/>
              </w:rPr>
              <w:t>0.24</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≥13848</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381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电机制造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30.3</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129.8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16.1</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382</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输配电及控制设备制造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41.2</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171.8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19.2</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383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电线、电缆、光缆及电工器材制造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86.2</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19.7</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0.45</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384</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电池制造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31.1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108.9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18.3</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0.67</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385</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家用电力器具制造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36.9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136.6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16.2</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0.18</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386</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非电力家用器具制造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27.3</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93.1</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14.1</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
                <w:kern w:val="0"/>
                <w:szCs w:val="21"/>
              </w:rPr>
              <w:t>≤</w:t>
            </w:r>
            <w:r>
              <w:rPr>
                <w:rFonts w:ascii="Times New Roman" w:hAnsi="Times New Roman" w:eastAsia="仿宋_GB2312"/>
                <w:szCs w:val="21"/>
              </w:rPr>
              <w:t>0.21</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387</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照明器具制造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28.4</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108.8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12.4</w:t>
            </w:r>
          </w:p>
        </w:tc>
        <w:tc>
          <w:tcPr>
            <w:tcW w:w="823" w:type="dxa"/>
            <w:shd w:val="clear" w:color="auto" w:fill="FFFFFF"/>
            <w:vAlign w:val="center"/>
          </w:tcPr>
          <w:p>
            <w:pPr>
              <w:spacing w:line="240" w:lineRule="exact"/>
              <w:jc w:val="center"/>
              <w:textAlignment w:val="center"/>
              <w:rPr>
                <w:rFonts w:ascii="Times New Roman" w:hAnsi="Times New Roman" w:eastAsia="仿宋_GB2312"/>
                <w:bCs/>
                <w:sz w:val="20"/>
                <w:szCs w:val="21"/>
              </w:rPr>
            </w:pPr>
            <w:r>
              <w:rPr>
                <w:rFonts w:ascii="Times New Roman" w:hAnsi="Times New Roman" w:eastAsia="仿宋_GB2312"/>
                <w:bCs/>
                <w:kern w:val="0"/>
                <w:szCs w:val="21"/>
              </w:rPr>
              <w:t>≤0.21</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389</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其他电气机械及器材制造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27.7</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112.6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14.0</w:t>
            </w:r>
          </w:p>
        </w:tc>
        <w:tc>
          <w:tcPr>
            <w:tcW w:w="823" w:type="dxa"/>
            <w:shd w:val="clear" w:color="auto" w:fill="FFFFFF"/>
            <w:vAlign w:val="center"/>
          </w:tcPr>
          <w:p>
            <w:pPr>
              <w:spacing w:line="240" w:lineRule="exact"/>
              <w:jc w:val="center"/>
              <w:textAlignment w:val="center"/>
              <w:rPr>
                <w:rFonts w:ascii="Times New Roman" w:hAnsi="Times New Roman" w:eastAsia="仿宋_GB2312"/>
                <w:bCs/>
                <w:sz w:val="20"/>
                <w:szCs w:val="21"/>
              </w:rPr>
            </w:pPr>
            <w:r>
              <w:rPr>
                <w:rFonts w:ascii="Times New Roman" w:hAnsi="Times New Roman" w:eastAsia="仿宋_GB2312"/>
                <w:bCs/>
                <w:kern w:val="0"/>
                <w:szCs w:val="21"/>
              </w:rPr>
              <w:t>≤0.11</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39</w:t>
            </w:r>
          </w:p>
        </w:tc>
        <w:tc>
          <w:tcPr>
            <w:tcW w:w="3252" w:type="dxa"/>
            <w:shd w:val="clear" w:color="auto" w:fill="FFFFFF"/>
            <w:vAlign w:val="center"/>
          </w:tcPr>
          <w:p>
            <w:pPr>
              <w:spacing w:line="240" w:lineRule="exact"/>
              <w:jc w:val="left"/>
              <w:textAlignment w:val="center"/>
              <w:rPr>
                <w:rFonts w:ascii="Times New Roman" w:hAnsi="Times New Roman" w:eastAsia="仿宋_GB2312"/>
                <w:b/>
                <w:spacing w:val="-6"/>
                <w:sz w:val="20"/>
                <w:szCs w:val="21"/>
              </w:rPr>
            </w:pPr>
            <w:r>
              <w:rPr>
                <w:rFonts w:ascii="Times New Roman" w:hAnsi="Times New Roman" w:eastAsia="仿宋_GB2312"/>
                <w:b/>
                <w:spacing w:val="-6"/>
                <w:szCs w:val="21"/>
              </w:rPr>
              <w:t>计算机、通信和其他电子设备制造业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≥500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≥46.0</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≥280.3</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≥24.4</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w:t>
            </w:r>
            <w:r>
              <w:rPr>
                <w:rFonts w:ascii="Times New Roman" w:hAnsi="Times New Roman" w:eastAsia="仿宋_GB2312"/>
                <w:b/>
                <w:kern w:val="0"/>
                <w:szCs w:val="21"/>
              </w:rPr>
              <w:t>0.19</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≥8415</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391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计算机制造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26.0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204.8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16.4</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≤0.23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392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通信设备制造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164.3</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1124.5</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47.8</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≤0.04</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393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广播电视设备制造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37.6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212.8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19.1</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≤0.09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394</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雷达及配套设备制造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42.9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433.8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18.9</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≤0.27</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395</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非专业视听设备制造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19.3</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92.1</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11.2</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≤0.20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396</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智能消费设备制造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45.1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211.8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21.5</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≤0.29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397</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电子器件制造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33.5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178.2</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16.0</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≤0.32</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398</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电子元件及电子专用材料制造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29.2</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145.4</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16.2</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≤0.50</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399</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其他电子设备制造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32.5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193.9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19.6</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≤0.19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40</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仪器仪表制造业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≥380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≥50.0</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≥222.2</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≥23.8</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≤0.12</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≥193899</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401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通用仪器仪表制造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42.7</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190.5</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22.2</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≤0.08</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402</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专用仪器仪表制造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44.7</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216.7</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23.9</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≤0.15</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403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kern w:val="0"/>
                <w:szCs w:val="21"/>
              </w:rPr>
              <w:t>钟表与计时仪器制造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37.4</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143.6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10.1</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≤0.15</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404</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光学仪器制造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248.8</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992.0</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41.4</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≤0.19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405</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衡器制造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18.4</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72.5</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13.7</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Cs/>
                <w:kern w:val="0"/>
                <w:szCs w:val="21"/>
              </w:rPr>
              <w:t>≤0.31</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409</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其他仪器仪表制造业</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33.5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134.4</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11.6</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Cs/>
                <w:kern w:val="0"/>
                <w:szCs w:val="21"/>
              </w:rPr>
              <w:t>≤0.23</w:t>
            </w:r>
          </w:p>
        </w:tc>
        <w:tc>
          <w:tcPr>
            <w:tcW w:w="872"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41</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其他制造业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≥330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≥19.0</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≥86.4</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≥10.9</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w:t>
            </w:r>
            <w:r>
              <w:rPr>
                <w:rFonts w:ascii="Times New Roman" w:hAnsi="Times New Roman" w:eastAsia="仿宋_GB2312"/>
                <w:b/>
                <w:kern w:val="0"/>
                <w:szCs w:val="21"/>
              </w:rPr>
              <w:t>0.33</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≥694</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411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日用杂品制造</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19.0</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86.6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10.8</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≤0.33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419</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其他未列明制造业</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17.7</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83.6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13.4</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≤0.15</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42</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废弃资源综合利用业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≥260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≥0.6</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≥36.1</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≥80.4</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≥40.6</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w:t>
            </w:r>
            <w:r>
              <w:rPr>
                <w:rFonts w:ascii="Times New Roman" w:hAnsi="Times New Roman" w:eastAsia="仿宋_GB2312"/>
                <w:b/>
                <w:kern w:val="0"/>
                <w:szCs w:val="21"/>
              </w:rPr>
              <w:t>0.59</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≥925</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421</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金属废料和碎屑加工处理</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50.5</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77.4</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43.6</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≤0.48</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422</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非金属废料和碎屑加工处理</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92.8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36.9</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≤0.83</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43</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金属制品、机械和设备修理业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≥220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≥0.5</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≥20.0</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≥39.2</w:t>
            </w: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≥22.5</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
                <w:kern w:val="0"/>
                <w:szCs w:val="21"/>
              </w:rPr>
              <w:t>≤0.18</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≥2031</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431</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金属制品修理</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10.9</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79.4</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≤0.67</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433</w:t>
            </w:r>
          </w:p>
        </w:tc>
        <w:tc>
          <w:tcPr>
            <w:tcW w:w="3252" w:type="dxa"/>
            <w:shd w:val="clear" w:color="auto" w:fill="FFFFFF"/>
            <w:vAlign w:val="center"/>
          </w:tcPr>
          <w:p>
            <w:pPr>
              <w:spacing w:line="240" w:lineRule="exact"/>
              <w:jc w:val="left"/>
              <w:textAlignment w:val="center"/>
              <w:rPr>
                <w:rFonts w:ascii="Times New Roman" w:hAnsi="Times New Roman" w:eastAsia="仿宋_GB2312"/>
                <w:sz w:val="20"/>
                <w:szCs w:val="21"/>
              </w:rPr>
            </w:pPr>
            <w:r>
              <w:rPr>
                <w:rFonts w:ascii="Times New Roman" w:hAnsi="Times New Roman" w:eastAsia="仿宋_GB2312"/>
                <w:szCs w:val="21"/>
              </w:rPr>
              <w:t>专用设备修理</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110.6</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549.8</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12.0</w:t>
            </w:r>
          </w:p>
        </w:tc>
        <w:tc>
          <w:tcPr>
            <w:tcW w:w="823" w:type="dxa"/>
            <w:shd w:val="clear" w:color="auto" w:fill="FFFFFF"/>
            <w:vAlign w:val="center"/>
          </w:tcPr>
          <w:p>
            <w:pPr>
              <w:spacing w:line="240" w:lineRule="exact"/>
              <w:jc w:val="center"/>
              <w:textAlignment w:val="center"/>
              <w:rPr>
                <w:rFonts w:ascii="Times New Roman" w:hAnsi="Times New Roman" w:eastAsia="仿宋_GB2312"/>
                <w:bCs/>
                <w:kern w:val="0"/>
                <w:sz w:val="20"/>
                <w:szCs w:val="21"/>
              </w:rPr>
            </w:pPr>
            <w:r>
              <w:rPr>
                <w:rFonts w:ascii="Times New Roman" w:hAnsi="Times New Roman" w:eastAsia="仿宋_GB2312"/>
                <w:bCs/>
                <w:kern w:val="0"/>
                <w:szCs w:val="21"/>
              </w:rPr>
              <w:t>≤0.04</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434</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铁路、船舶、航空航天等运输设备修理</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5.9</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37.6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23.2</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0.19</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435</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电气设备修理</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49.3</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643.2</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20.0</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0.0004</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439</w:t>
            </w:r>
          </w:p>
        </w:tc>
        <w:tc>
          <w:tcPr>
            <w:tcW w:w="3252" w:type="dxa"/>
            <w:shd w:val="clear" w:color="auto" w:fill="FFFFFF"/>
            <w:vAlign w:val="center"/>
          </w:tcPr>
          <w:p>
            <w:pPr>
              <w:spacing w:line="240" w:lineRule="exact"/>
              <w:jc w:val="left"/>
              <w:textAlignment w:val="center"/>
              <w:rPr>
                <w:rFonts w:ascii="Times New Roman" w:hAnsi="Times New Roman" w:eastAsia="仿宋_GB2312"/>
                <w:kern w:val="0"/>
                <w:sz w:val="20"/>
                <w:szCs w:val="21"/>
              </w:rPr>
            </w:pPr>
            <w:r>
              <w:rPr>
                <w:rFonts w:ascii="Times New Roman" w:hAnsi="Times New Roman" w:eastAsia="仿宋_GB2312"/>
                <w:kern w:val="0"/>
                <w:szCs w:val="21"/>
              </w:rPr>
              <w:t>其他机械和设备修理业</w:t>
            </w:r>
          </w:p>
        </w:tc>
        <w:tc>
          <w:tcPr>
            <w:tcW w:w="758"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669"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13"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39.1</w:t>
            </w:r>
          </w:p>
        </w:tc>
        <w:tc>
          <w:tcPr>
            <w:tcW w:w="910"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274.6</w:t>
            </w:r>
          </w:p>
        </w:tc>
        <w:tc>
          <w:tcPr>
            <w:tcW w:w="858"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b/>
                <w:szCs w:val="21"/>
              </w:rPr>
              <w:t>≥</w:t>
            </w:r>
            <w:r>
              <w:rPr>
                <w:rFonts w:ascii="Times New Roman" w:hAnsi="Times New Roman" w:eastAsia="仿宋_GB2312"/>
                <w:szCs w:val="21"/>
              </w:rPr>
              <w:t>15.7</w:t>
            </w:r>
          </w:p>
        </w:tc>
        <w:tc>
          <w:tcPr>
            <w:tcW w:w="823" w:type="dxa"/>
            <w:shd w:val="clear" w:color="auto" w:fill="FFFFFF"/>
            <w:vAlign w:val="center"/>
          </w:tcPr>
          <w:p>
            <w:pPr>
              <w:spacing w:line="240" w:lineRule="exact"/>
              <w:jc w:val="center"/>
              <w:textAlignment w:val="center"/>
              <w:rPr>
                <w:rFonts w:ascii="Times New Roman" w:hAnsi="Times New Roman" w:eastAsia="仿宋_GB2312"/>
                <w:sz w:val="20"/>
                <w:szCs w:val="21"/>
              </w:rPr>
            </w:pPr>
            <w:r>
              <w:rPr>
                <w:rFonts w:ascii="Times New Roman" w:hAnsi="Times New Roman" w:eastAsia="仿宋_GB2312"/>
                <w:bCs/>
                <w:kern w:val="0"/>
                <w:szCs w:val="21"/>
              </w:rPr>
              <w:t>≤</w:t>
            </w:r>
            <w:r>
              <w:rPr>
                <w:rFonts w:ascii="Times New Roman" w:hAnsi="Times New Roman" w:eastAsia="仿宋_GB2312"/>
                <w:szCs w:val="21"/>
              </w:rPr>
              <w:t>0.06</w:t>
            </w:r>
          </w:p>
        </w:tc>
        <w:tc>
          <w:tcPr>
            <w:tcW w:w="872" w:type="dxa"/>
            <w:shd w:val="clear" w:color="auto" w:fill="FFFFFF"/>
            <w:vAlign w:val="center"/>
          </w:tcPr>
          <w:p>
            <w:pPr>
              <w:spacing w:line="240" w:lineRule="exact"/>
              <w:jc w:val="center"/>
              <w:textAlignment w:val="baseline"/>
              <w:rPr>
                <w:rFonts w:ascii="Times New Roman" w:hAnsi="Times New Roman"/>
                <w:sz w:val="20"/>
                <w:szCs w:val="21"/>
              </w:rPr>
            </w:pPr>
            <w:r>
              <w:rPr>
                <w:rFonts w:ascii="Times New Roman" w:hAnsi="Times New Roman" w:eastAsia="仿宋_GB2312"/>
                <w:szCs w:val="21"/>
              </w:rPr>
              <w:t>—</w:t>
            </w:r>
          </w:p>
        </w:tc>
        <w:tc>
          <w:tcPr>
            <w:tcW w:w="744" w:type="dxa"/>
            <w:shd w:val="clear" w:color="auto" w:fill="FFFFFF"/>
            <w:vAlign w:val="center"/>
          </w:tcPr>
          <w:p>
            <w:pPr>
              <w:spacing w:line="240" w:lineRule="exact"/>
              <w:jc w:val="center"/>
              <w:textAlignment w:val="baseline"/>
              <w:rPr>
                <w:rFonts w:ascii="Times New Roman" w:hAnsi="Times New Roman" w:eastAsia="仿宋_GB2312"/>
                <w:sz w:val="20"/>
                <w:szCs w:val="21"/>
              </w:rPr>
            </w:pPr>
            <w:r>
              <w:rPr>
                <w:rFonts w:ascii="Times New Roman" w:hAnsi="Times New Roman" w:eastAsia="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vMerge w:val="restart"/>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44</w:t>
            </w:r>
          </w:p>
        </w:tc>
        <w:tc>
          <w:tcPr>
            <w:tcW w:w="3252" w:type="dxa"/>
            <w:vMerge w:val="restart"/>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kern w:val="0"/>
                <w:szCs w:val="21"/>
              </w:rPr>
              <w:t>电力、热力生产和供应业</w:t>
            </w:r>
          </w:p>
        </w:tc>
        <w:tc>
          <w:tcPr>
            <w:tcW w:w="758" w:type="dxa"/>
            <w:vMerge w:val="restart"/>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≥220</w:t>
            </w:r>
          </w:p>
        </w:tc>
        <w:tc>
          <w:tcPr>
            <w:tcW w:w="669" w:type="dxa"/>
            <w:vMerge w:val="restart"/>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≥0.4</w:t>
            </w:r>
          </w:p>
        </w:tc>
        <w:tc>
          <w:tcPr>
            <w:tcW w:w="713" w:type="dxa"/>
            <w:vMerge w:val="restart"/>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≥16</w:t>
            </w:r>
          </w:p>
        </w:tc>
        <w:tc>
          <w:tcPr>
            <w:tcW w:w="910" w:type="dxa"/>
            <w:vMerge w:val="restart"/>
            <w:shd w:val="clear" w:color="auto" w:fill="FFFFFF"/>
            <w:vAlign w:val="center"/>
          </w:tcPr>
          <w:p>
            <w:pPr>
              <w:spacing w:line="240" w:lineRule="exact"/>
              <w:jc w:val="center"/>
              <w:textAlignment w:val="center"/>
              <w:rPr>
                <w:rFonts w:ascii="Times New Roman" w:hAnsi="Times New Roman" w:eastAsia="仿宋_GB2312"/>
                <w:b/>
                <w:sz w:val="20"/>
                <w:szCs w:val="21"/>
              </w:rPr>
            </w:pPr>
          </w:p>
        </w:tc>
        <w:tc>
          <w:tcPr>
            <w:tcW w:w="858" w:type="dxa"/>
            <w:vMerge w:val="restart"/>
            <w:shd w:val="clear" w:color="auto" w:fill="FFFFFF"/>
            <w:vAlign w:val="center"/>
          </w:tcPr>
          <w:p>
            <w:pPr>
              <w:spacing w:line="240" w:lineRule="exact"/>
              <w:jc w:val="center"/>
              <w:textAlignment w:val="center"/>
              <w:rPr>
                <w:rFonts w:ascii="Times New Roman" w:hAnsi="Times New Roman" w:eastAsia="仿宋_GB2312"/>
                <w:b/>
                <w:sz w:val="20"/>
                <w:szCs w:val="21"/>
              </w:rPr>
            </w:pPr>
          </w:p>
        </w:tc>
        <w:tc>
          <w:tcPr>
            <w:tcW w:w="82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火电：</w:t>
            </w:r>
          </w:p>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bCs/>
                <w:kern w:val="0"/>
                <w:szCs w:val="21"/>
              </w:rPr>
              <w:t>≤</w:t>
            </w:r>
            <w:r>
              <w:rPr>
                <w:rFonts w:ascii="Times New Roman" w:hAnsi="Times New Roman" w:eastAsia="仿宋_GB2312"/>
                <w:b/>
                <w:szCs w:val="21"/>
              </w:rPr>
              <w:t>1.01</w:t>
            </w:r>
          </w:p>
        </w:tc>
        <w:tc>
          <w:tcPr>
            <w:tcW w:w="872" w:type="dxa"/>
            <w:vMerge w:val="restart"/>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≥56</w:t>
            </w:r>
          </w:p>
        </w:tc>
        <w:tc>
          <w:tcPr>
            <w:tcW w:w="744" w:type="dxa"/>
            <w:vMerge w:val="restart"/>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jc w:val="center"/>
        </w:trPr>
        <w:tc>
          <w:tcPr>
            <w:tcW w:w="488" w:type="dxa"/>
            <w:vMerge w:val="continue"/>
            <w:shd w:val="clear" w:color="auto" w:fill="FFFFFF"/>
            <w:vAlign w:val="center"/>
          </w:tcPr>
          <w:p>
            <w:pPr>
              <w:spacing w:line="240" w:lineRule="exact"/>
              <w:jc w:val="center"/>
              <w:textAlignment w:val="center"/>
              <w:rPr>
                <w:rFonts w:ascii="Times New Roman" w:hAnsi="Times New Roman" w:eastAsia="仿宋_GB2312"/>
                <w:b/>
                <w:sz w:val="20"/>
                <w:szCs w:val="21"/>
              </w:rPr>
            </w:pPr>
          </w:p>
        </w:tc>
        <w:tc>
          <w:tcPr>
            <w:tcW w:w="3252" w:type="dxa"/>
            <w:vMerge w:val="continue"/>
            <w:shd w:val="clear" w:color="auto" w:fill="FFFFFF"/>
            <w:vAlign w:val="center"/>
          </w:tcPr>
          <w:p>
            <w:pPr>
              <w:spacing w:line="240" w:lineRule="exact"/>
              <w:jc w:val="left"/>
              <w:textAlignment w:val="center"/>
              <w:rPr>
                <w:rFonts w:ascii="Times New Roman" w:hAnsi="Times New Roman" w:eastAsia="仿宋_GB2312"/>
                <w:b/>
                <w:sz w:val="20"/>
                <w:szCs w:val="21"/>
              </w:rPr>
            </w:pPr>
          </w:p>
        </w:tc>
        <w:tc>
          <w:tcPr>
            <w:tcW w:w="758" w:type="dxa"/>
            <w:vMerge w:val="continue"/>
            <w:shd w:val="clear" w:color="auto" w:fill="FFFFFF"/>
            <w:vAlign w:val="center"/>
          </w:tcPr>
          <w:p>
            <w:pPr>
              <w:spacing w:line="240" w:lineRule="exact"/>
              <w:jc w:val="center"/>
              <w:textAlignment w:val="center"/>
              <w:rPr>
                <w:rFonts w:ascii="Times New Roman" w:hAnsi="Times New Roman" w:eastAsia="仿宋_GB2312"/>
                <w:b/>
                <w:sz w:val="20"/>
                <w:szCs w:val="21"/>
              </w:rPr>
            </w:pPr>
          </w:p>
        </w:tc>
        <w:tc>
          <w:tcPr>
            <w:tcW w:w="669" w:type="dxa"/>
            <w:vMerge w:val="continue"/>
            <w:shd w:val="clear" w:color="auto" w:fill="FFFFFF"/>
            <w:vAlign w:val="center"/>
          </w:tcPr>
          <w:p>
            <w:pPr>
              <w:spacing w:line="240" w:lineRule="exact"/>
              <w:jc w:val="center"/>
              <w:textAlignment w:val="center"/>
              <w:rPr>
                <w:rFonts w:ascii="Times New Roman" w:hAnsi="Times New Roman" w:eastAsia="仿宋_GB2312"/>
                <w:b/>
                <w:sz w:val="20"/>
                <w:szCs w:val="21"/>
              </w:rPr>
            </w:pPr>
          </w:p>
        </w:tc>
        <w:tc>
          <w:tcPr>
            <w:tcW w:w="713" w:type="dxa"/>
            <w:vMerge w:val="continue"/>
            <w:shd w:val="clear" w:color="auto" w:fill="FFFFFF"/>
            <w:vAlign w:val="center"/>
          </w:tcPr>
          <w:p>
            <w:pPr>
              <w:spacing w:line="240" w:lineRule="exact"/>
              <w:jc w:val="center"/>
              <w:textAlignment w:val="center"/>
              <w:rPr>
                <w:rFonts w:ascii="Times New Roman" w:hAnsi="Times New Roman" w:eastAsia="仿宋_GB2312"/>
                <w:b/>
                <w:sz w:val="20"/>
                <w:szCs w:val="21"/>
              </w:rPr>
            </w:pPr>
          </w:p>
        </w:tc>
        <w:tc>
          <w:tcPr>
            <w:tcW w:w="910" w:type="dxa"/>
            <w:vMerge w:val="continue"/>
            <w:shd w:val="clear" w:color="auto" w:fill="FFFFFF"/>
            <w:vAlign w:val="center"/>
          </w:tcPr>
          <w:p>
            <w:pPr>
              <w:spacing w:line="240" w:lineRule="exact"/>
              <w:jc w:val="center"/>
              <w:textAlignment w:val="center"/>
              <w:rPr>
                <w:rFonts w:ascii="Times New Roman" w:hAnsi="Times New Roman" w:eastAsia="仿宋_GB2312"/>
                <w:b/>
                <w:sz w:val="20"/>
                <w:szCs w:val="21"/>
              </w:rPr>
            </w:pPr>
          </w:p>
        </w:tc>
        <w:tc>
          <w:tcPr>
            <w:tcW w:w="858" w:type="dxa"/>
            <w:vMerge w:val="continue"/>
            <w:shd w:val="clear" w:color="auto" w:fill="FFFFFF"/>
            <w:vAlign w:val="center"/>
          </w:tcPr>
          <w:p>
            <w:pPr>
              <w:spacing w:line="240" w:lineRule="exact"/>
              <w:jc w:val="center"/>
              <w:textAlignment w:val="center"/>
              <w:rPr>
                <w:rFonts w:ascii="Times New Roman" w:hAnsi="Times New Roman" w:eastAsia="仿宋_GB2312"/>
                <w:b/>
                <w:sz w:val="20"/>
                <w:szCs w:val="21"/>
              </w:rPr>
            </w:pPr>
          </w:p>
        </w:tc>
        <w:tc>
          <w:tcPr>
            <w:tcW w:w="82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热电：</w:t>
            </w:r>
          </w:p>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bCs/>
                <w:kern w:val="0"/>
                <w:szCs w:val="21"/>
              </w:rPr>
              <w:t>≤</w:t>
            </w:r>
            <w:r>
              <w:rPr>
                <w:rFonts w:ascii="Times New Roman" w:hAnsi="Times New Roman" w:eastAsia="仿宋_GB2312"/>
                <w:b/>
                <w:szCs w:val="21"/>
              </w:rPr>
              <w:t>0.77</w:t>
            </w:r>
          </w:p>
        </w:tc>
        <w:tc>
          <w:tcPr>
            <w:tcW w:w="872" w:type="dxa"/>
            <w:vMerge w:val="continue"/>
            <w:shd w:val="clear" w:color="auto" w:fill="FFFFFF"/>
            <w:vAlign w:val="center"/>
          </w:tcPr>
          <w:p>
            <w:pPr>
              <w:spacing w:line="240" w:lineRule="exact"/>
              <w:jc w:val="center"/>
              <w:textAlignment w:val="center"/>
              <w:rPr>
                <w:rFonts w:ascii="Times New Roman" w:hAnsi="Times New Roman" w:eastAsia="仿宋_GB2312"/>
                <w:b/>
                <w:sz w:val="20"/>
                <w:szCs w:val="21"/>
              </w:rPr>
            </w:pPr>
          </w:p>
        </w:tc>
        <w:tc>
          <w:tcPr>
            <w:tcW w:w="744" w:type="dxa"/>
            <w:vMerge w:val="continue"/>
            <w:shd w:val="clear" w:color="auto" w:fill="FFFFFF"/>
            <w:vAlign w:val="center"/>
          </w:tcPr>
          <w:p>
            <w:pPr>
              <w:spacing w:line="240" w:lineRule="exact"/>
              <w:jc w:val="center"/>
              <w:textAlignment w:val="center"/>
              <w:rPr>
                <w:rFonts w:ascii="Times New Roman" w:hAnsi="Times New Roman" w:eastAsia="仿宋_GB2312"/>
                <w:b/>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CellMar>
            <w:top w:w="0" w:type="dxa"/>
            <w:left w:w="57" w:type="dxa"/>
            <w:bottom w:w="0" w:type="dxa"/>
            <w:right w:w="57" w:type="dxa"/>
          </w:tblCellMar>
        </w:tblPrEx>
        <w:trPr>
          <w:jc w:val="center"/>
        </w:trPr>
        <w:tc>
          <w:tcPr>
            <w:tcW w:w="48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46</w:t>
            </w:r>
          </w:p>
        </w:tc>
        <w:tc>
          <w:tcPr>
            <w:tcW w:w="3252" w:type="dxa"/>
            <w:shd w:val="clear" w:color="auto" w:fill="FFFFFF"/>
            <w:vAlign w:val="center"/>
          </w:tcPr>
          <w:p>
            <w:pPr>
              <w:spacing w:line="240" w:lineRule="exact"/>
              <w:jc w:val="left"/>
              <w:textAlignment w:val="center"/>
              <w:rPr>
                <w:rFonts w:ascii="Times New Roman" w:hAnsi="Times New Roman" w:eastAsia="仿宋_GB2312"/>
                <w:b/>
                <w:sz w:val="20"/>
                <w:szCs w:val="21"/>
              </w:rPr>
            </w:pPr>
            <w:r>
              <w:rPr>
                <w:rFonts w:ascii="Times New Roman" w:hAnsi="Times New Roman" w:eastAsia="仿宋_GB2312"/>
                <w:b/>
                <w:szCs w:val="21"/>
              </w:rPr>
              <w:t>水的生产和供应业</w:t>
            </w:r>
          </w:p>
        </w:tc>
        <w:tc>
          <w:tcPr>
            <w:tcW w:w="758"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≥220</w:t>
            </w:r>
          </w:p>
        </w:tc>
        <w:tc>
          <w:tcPr>
            <w:tcW w:w="669"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≥0.4</w:t>
            </w:r>
          </w:p>
        </w:tc>
        <w:tc>
          <w:tcPr>
            <w:tcW w:w="71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≥8.8</w:t>
            </w:r>
          </w:p>
        </w:tc>
        <w:tc>
          <w:tcPr>
            <w:tcW w:w="910" w:type="dxa"/>
            <w:shd w:val="clear" w:color="auto" w:fill="FFFFFF"/>
            <w:vAlign w:val="center"/>
          </w:tcPr>
          <w:p>
            <w:pPr>
              <w:spacing w:line="240" w:lineRule="exact"/>
              <w:jc w:val="center"/>
              <w:textAlignment w:val="center"/>
              <w:rPr>
                <w:rFonts w:ascii="Times New Roman" w:hAnsi="Times New Roman" w:eastAsia="仿宋_GB2312"/>
                <w:b/>
                <w:sz w:val="20"/>
                <w:szCs w:val="21"/>
              </w:rPr>
            </w:pPr>
          </w:p>
        </w:tc>
        <w:tc>
          <w:tcPr>
            <w:tcW w:w="858" w:type="dxa"/>
            <w:shd w:val="clear" w:color="auto" w:fill="FFFFFF"/>
            <w:vAlign w:val="center"/>
          </w:tcPr>
          <w:p>
            <w:pPr>
              <w:spacing w:line="240" w:lineRule="exact"/>
              <w:jc w:val="center"/>
              <w:textAlignment w:val="center"/>
              <w:rPr>
                <w:rFonts w:ascii="Times New Roman" w:hAnsi="Times New Roman" w:eastAsia="仿宋_GB2312"/>
                <w:b/>
                <w:sz w:val="20"/>
                <w:szCs w:val="21"/>
              </w:rPr>
            </w:pPr>
          </w:p>
        </w:tc>
        <w:tc>
          <w:tcPr>
            <w:tcW w:w="823"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bCs/>
                <w:kern w:val="0"/>
                <w:szCs w:val="21"/>
              </w:rPr>
              <w:t>≤</w:t>
            </w:r>
            <w:r>
              <w:rPr>
                <w:rFonts w:ascii="Times New Roman" w:hAnsi="Times New Roman" w:eastAsia="仿宋_GB2312"/>
                <w:b/>
                <w:szCs w:val="21"/>
              </w:rPr>
              <w:t>0.94</w:t>
            </w:r>
          </w:p>
        </w:tc>
        <w:tc>
          <w:tcPr>
            <w:tcW w:w="872"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≥11</w:t>
            </w:r>
          </w:p>
        </w:tc>
        <w:tc>
          <w:tcPr>
            <w:tcW w:w="744" w:type="dxa"/>
            <w:shd w:val="clear" w:color="auto" w:fill="FFFFFF"/>
            <w:vAlign w:val="center"/>
          </w:tcPr>
          <w:p>
            <w:pPr>
              <w:spacing w:line="240" w:lineRule="exact"/>
              <w:jc w:val="center"/>
              <w:textAlignment w:val="center"/>
              <w:rPr>
                <w:rFonts w:ascii="Times New Roman" w:hAnsi="Times New Roman" w:eastAsia="仿宋_GB2312"/>
                <w:b/>
                <w:sz w:val="20"/>
                <w:szCs w:val="21"/>
              </w:rPr>
            </w:pPr>
            <w:r>
              <w:rPr>
                <w:rFonts w:ascii="Times New Roman" w:hAnsi="Times New Roman" w:eastAsia="仿宋_GB2312"/>
                <w:b/>
                <w:szCs w:val="21"/>
              </w:rPr>
              <w:t>≥0.5</w:t>
            </w:r>
          </w:p>
        </w:tc>
      </w:tr>
    </w:tbl>
    <w:p>
      <w:pPr>
        <w:spacing w:line="280" w:lineRule="exact"/>
        <w:ind w:firstLine="420" w:firstLineChars="200"/>
        <w:textAlignment w:val="center"/>
        <w:rPr>
          <w:rFonts w:ascii="Times New Roman" w:hAnsi="Times New Roman" w:eastAsia="仿宋_GB2312"/>
          <w:szCs w:val="21"/>
        </w:rPr>
      </w:pPr>
      <w:r>
        <w:rPr>
          <w:rFonts w:ascii="Times New Roman" w:hAnsi="Times New Roman" w:eastAsia="仿宋_GB2312"/>
          <w:szCs w:val="21"/>
        </w:rPr>
        <w:t>1．固定资产投资强度、容积率：根据《浙江省工业等项目建设用地控制指标（2014）》和《浙江省制造业行业新增项目投资强度和产出效益规范指南（2020版）》确定。</w:t>
      </w:r>
    </w:p>
    <w:p>
      <w:pPr>
        <w:spacing w:line="280" w:lineRule="exact"/>
        <w:ind w:firstLine="420" w:firstLineChars="200"/>
        <w:textAlignment w:val="center"/>
        <w:rPr>
          <w:rFonts w:ascii="Times New Roman" w:hAnsi="Times New Roman" w:eastAsia="仿宋_GB2312"/>
          <w:szCs w:val="21"/>
        </w:rPr>
      </w:pPr>
      <w:r>
        <w:rPr>
          <w:rFonts w:ascii="Times New Roman" w:hAnsi="Times New Roman" w:eastAsia="仿宋_GB2312"/>
          <w:szCs w:val="21"/>
        </w:rPr>
        <w:t>2．亩均税收、单位能耗增加值、单位排放增加值：由相关省级部门确定，并与省经信委《浙江省制造业行业新增项目投资强度和产出效益规范指南（2020版）》相衔接。</w:t>
      </w:r>
    </w:p>
    <w:p>
      <w:pPr>
        <w:spacing w:line="280" w:lineRule="exact"/>
        <w:ind w:firstLine="420" w:firstLineChars="200"/>
        <w:textAlignment w:val="center"/>
        <w:rPr>
          <w:rFonts w:ascii="Times New Roman" w:hAnsi="Times New Roman" w:eastAsia="仿宋_GB2312"/>
          <w:szCs w:val="21"/>
        </w:rPr>
      </w:pPr>
      <w:r>
        <w:rPr>
          <w:rFonts w:ascii="Times New Roman" w:hAnsi="Times New Roman" w:eastAsia="仿宋_GB2312"/>
          <w:szCs w:val="21"/>
        </w:rPr>
        <w:t>3. 行政办公和生活服务设施占地面积不得超过工业总用地面积7%，不得在工业、仓储用地内建设成套住宅、宾馆、专家楼、招待所和培训中心等非生产性配套设施。</w:t>
      </w:r>
    </w:p>
    <w:p>
      <w:pPr>
        <w:spacing w:line="280" w:lineRule="exact"/>
        <w:ind w:firstLine="420" w:firstLineChars="200"/>
        <w:textAlignment w:val="center"/>
        <w:rPr>
          <w:rFonts w:ascii="Times New Roman" w:hAnsi="Times New Roman" w:eastAsia="黑体"/>
          <w:kern w:val="0"/>
          <w:szCs w:val="21"/>
        </w:rPr>
      </w:pPr>
      <w:r>
        <w:rPr>
          <w:rFonts w:ascii="Times New Roman" w:hAnsi="Times New Roman" w:eastAsia="仿宋_GB2312"/>
          <w:szCs w:val="21"/>
        </w:rPr>
        <w:t>4. 容积率低于1.5的，请项目业主单位作出说明，报相关部门审议。</w:t>
      </w:r>
      <w:r>
        <w:rPr>
          <w:rFonts w:ascii="Times New Roman" w:hAnsi="Times New Roman"/>
          <w:szCs w:val="21"/>
        </w:rPr>
        <w:br w:type="page"/>
      </w:r>
    </w:p>
    <w:p>
      <w:pPr>
        <w:widowControl/>
        <w:spacing w:line="560" w:lineRule="exact"/>
        <w:textAlignment w:val="center"/>
        <w:rPr>
          <w:rFonts w:ascii="Times New Roman" w:hAnsi="Times New Roman" w:eastAsia="仿宋_GB2312"/>
          <w:kern w:val="0"/>
          <w:sz w:val="32"/>
          <w:szCs w:val="32"/>
        </w:rPr>
      </w:pPr>
      <w:r>
        <w:rPr>
          <w:rFonts w:ascii="Times New Roman" w:hAnsi="Times New Roman" w:eastAsia="仿宋_GB2312"/>
          <w:kern w:val="0"/>
          <w:sz w:val="32"/>
          <w:szCs w:val="32"/>
        </w:rPr>
        <w:t>附件3</w:t>
      </w:r>
    </w:p>
    <w:p>
      <w:pPr>
        <w:widowControl/>
        <w:spacing w:line="240" w:lineRule="exact"/>
        <w:textAlignment w:val="center"/>
        <w:rPr>
          <w:rFonts w:ascii="Times New Roman" w:hAnsi="Times New Roman" w:eastAsia="黑体"/>
          <w:kern w:val="0"/>
          <w:sz w:val="32"/>
          <w:szCs w:val="32"/>
        </w:rPr>
      </w:pPr>
    </w:p>
    <w:p>
      <w:pPr>
        <w:widowControl/>
        <w:spacing w:line="560" w:lineRule="exact"/>
        <w:jc w:val="center"/>
        <w:textAlignment w:val="center"/>
        <w:rPr>
          <w:rFonts w:ascii="Times New Roman" w:hAnsi="Times New Roman"/>
          <w:sz w:val="44"/>
          <w:szCs w:val="44"/>
        </w:rPr>
      </w:pPr>
      <w:r>
        <w:rPr>
          <w:rFonts w:ascii="Times New Roman" w:hAnsi="Times New Roman" w:eastAsia="方正小标宋简体"/>
          <w:kern w:val="0"/>
          <w:sz w:val="44"/>
          <w:szCs w:val="44"/>
        </w:rPr>
        <w:t>兰溪市产业片区布局引导规划</w:t>
      </w:r>
    </w:p>
    <w:tbl>
      <w:tblPr>
        <w:tblStyle w:val="5"/>
        <w:tblW w:w="9104" w:type="dxa"/>
        <w:tblInd w:w="-9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091"/>
        <w:gridCol w:w="2391"/>
        <w:gridCol w:w="280"/>
        <w:gridCol w:w="2671"/>
        <w:gridCol w:w="40"/>
        <w:gridCol w:w="26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48" w:hRule="atLeast"/>
        </w:trPr>
        <w:tc>
          <w:tcPr>
            <w:tcW w:w="1091" w:type="dxa"/>
            <w:vAlign w:val="center"/>
          </w:tcPr>
          <w:p>
            <w:pPr>
              <w:widowControl/>
              <w:spacing w:line="240" w:lineRule="exact"/>
              <w:jc w:val="center"/>
              <w:textAlignment w:val="baseline"/>
              <w:rPr>
                <w:rFonts w:ascii="黑体" w:hAnsi="黑体" w:eastAsia="黑体"/>
                <w:szCs w:val="21"/>
              </w:rPr>
            </w:pPr>
            <w:r>
              <w:rPr>
                <w:rFonts w:ascii="黑体" w:hAnsi="黑体" w:eastAsia="黑体"/>
                <w:kern w:val="0"/>
                <w:szCs w:val="21"/>
              </w:rPr>
              <w:t>单位</w:t>
            </w:r>
          </w:p>
        </w:tc>
        <w:tc>
          <w:tcPr>
            <w:tcW w:w="2671" w:type="dxa"/>
            <w:gridSpan w:val="2"/>
            <w:vAlign w:val="center"/>
          </w:tcPr>
          <w:p>
            <w:pPr>
              <w:widowControl/>
              <w:spacing w:line="240" w:lineRule="exact"/>
              <w:jc w:val="center"/>
              <w:textAlignment w:val="baseline"/>
              <w:rPr>
                <w:rFonts w:ascii="黑体" w:hAnsi="黑体" w:eastAsia="黑体"/>
                <w:szCs w:val="21"/>
              </w:rPr>
            </w:pPr>
            <w:r>
              <w:rPr>
                <w:rFonts w:ascii="黑体" w:hAnsi="黑体" w:eastAsia="黑体"/>
                <w:kern w:val="0"/>
                <w:szCs w:val="21"/>
              </w:rPr>
              <w:t>二产</w:t>
            </w:r>
          </w:p>
        </w:tc>
        <w:tc>
          <w:tcPr>
            <w:tcW w:w="2671" w:type="dxa"/>
            <w:vAlign w:val="center"/>
          </w:tcPr>
          <w:p>
            <w:pPr>
              <w:widowControl/>
              <w:spacing w:line="240" w:lineRule="exact"/>
              <w:jc w:val="center"/>
              <w:textAlignment w:val="baseline"/>
              <w:rPr>
                <w:rFonts w:ascii="黑体" w:hAnsi="黑体" w:eastAsia="黑体"/>
                <w:szCs w:val="21"/>
              </w:rPr>
            </w:pPr>
            <w:r>
              <w:rPr>
                <w:rFonts w:ascii="黑体" w:hAnsi="黑体" w:eastAsia="黑体"/>
                <w:kern w:val="0"/>
                <w:szCs w:val="21"/>
              </w:rPr>
              <w:t>三产</w:t>
            </w:r>
          </w:p>
        </w:tc>
        <w:tc>
          <w:tcPr>
            <w:tcW w:w="2671" w:type="dxa"/>
            <w:gridSpan w:val="2"/>
            <w:vAlign w:val="center"/>
          </w:tcPr>
          <w:p>
            <w:pPr>
              <w:widowControl/>
              <w:spacing w:line="240" w:lineRule="exact"/>
              <w:jc w:val="center"/>
              <w:textAlignment w:val="baseline"/>
              <w:rPr>
                <w:rFonts w:ascii="黑体" w:hAnsi="黑体" w:eastAsia="黑体"/>
                <w:szCs w:val="21"/>
              </w:rPr>
            </w:pPr>
            <w:r>
              <w:rPr>
                <w:rFonts w:ascii="黑体" w:hAnsi="黑体" w:eastAsia="黑体"/>
                <w:kern w:val="0"/>
                <w:szCs w:val="21"/>
              </w:rPr>
              <w:t>一产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64" w:hRule="atLeast"/>
        </w:trPr>
        <w:tc>
          <w:tcPr>
            <w:tcW w:w="1091" w:type="dxa"/>
            <w:vMerge w:val="restart"/>
            <w:vAlign w:val="center"/>
          </w:tcPr>
          <w:p>
            <w:pPr>
              <w:widowControl/>
              <w:spacing w:line="240" w:lineRule="exact"/>
              <w:jc w:val="center"/>
              <w:textAlignment w:val="baseline"/>
              <w:rPr>
                <w:rFonts w:ascii="Times New Roman" w:hAnsi="Times New Roman"/>
                <w:szCs w:val="21"/>
              </w:rPr>
            </w:pPr>
            <w:r>
              <w:rPr>
                <w:rFonts w:ascii="Times New Roman" w:hAnsi="Times New Roman" w:eastAsia="黑体"/>
                <w:kern w:val="0"/>
                <w:szCs w:val="21"/>
              </w:rPr>
              <w:t>一、开发区</w:t>
            </w:r>
          </w:p>
        </w:tc>
        <w:tc>
          <w:tcPr>
            <w:tcW w:w="2671" w:type="dxa"/>
            <w:gridSpan w:val="2"/>
            <w:vAlign w:val="center"/>
          </w:tcPr>
          <w:p>
            <w:pPr>
              <w:widowControl/>
              <w:spacing w:line="240" w:lineRule="exact"/>
              <w:textAlignment w:val="baseline"/>
              <w:rPr>
                <w:rFonts w:ascii="Times New Roman" w:hAnsi="Times New Roman" w:eastAsia="仿宋_GB2312"/>
                <w:szCs w:val="21"/>
              </w:rPr>
            </w:pPr>
            <w:r>
              <w:rPr>
                <w:rFonts w:ascii="Times New Roman" w:hAnsi="Times New Roman" w:eastAsia="仿宋_GB2312"/>
                <w:kern w:val="0"/>
                <w:szCs w:val="21"/>
              </w:rPr>
              <w:t>兰江主片区：时尚纺织、装备制造、化工、电子信息</w:t>
            </w:r>
          </w:p>
        </w:tc>
        <w:tc>
          <w:tcPr>
            <w:tcW w:w="2671" w:type="dxa"/>
            <w:vMerge w:val="restart"/>
            <w:vAlign w:val="center"/>
          </w:tcPr>
          <w:p>
            <w:pPr>
              <w:widowControl/>
              <w:spacing w:line="240" w:lineRule="exact"/>
              <w:textAlignment w:val="baseline"/>
              <w:rPr>
                <w:rFonts w:ascii="Times New Roman" w:hAnsi="Times New Roman" w:eastAsia="仿宋_GB2312"/>
                <w:szCs w:val="21"/>
              </w:rPr>
            </w:pPr>
            <w:r>
              <w:rPr>
                <w:rFonts w:ascii="Times New Roman" w:hAnsi="Times New Roman" w:eastAsia="仿宋_GB2312"/>
                <w:kern w:val="0"/>
                <w:szCs w:val="21"/>
              </w:rPr>
              <w:t>科创、设计、物流、数字经济、生活服务业、工业旅游、电商、商贸</w:t>
            </w: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50" w:hRule="atLeast"/>
        </w:trPr>
        <w:tc>
          <w:tcPr>
            <w:tcW w:w="1091" w:type="dxa"/>
            <w:vMerge w:val="continue"/>
            <w:vAlign w:val="center"/>
          </w:tcPr>
          <w:p>
            <w:pPr>
              <w:widowControl/>
              <w:spacing w:line="240" w:lineRule="exact"/>
              <w:jc w:val="center"/>
              <w:textAlignment w:val="baseline"/>
              <w:rPr>
                <w:rFonts w:ascii="Times New Roman" w:hAnsi="Times New Roman"/>
                <w:szCs w:val="21"/>
              </w:rPr>
            </w:pPr>
          </w:p>
        </w:tc>
        <w:tc>
          <w:tcPr>
            <w:tcW w:w="2671" w:type="dxa"/>
            <w:gridSpan w:val="2"/>
            <w:vAlign w:val="center"/>
          </w:tcPr>
          <w:p>
            <w:pPr>
              <w:widowControl/>
              <w:spacing w:line="240" w:lineRule="exact"/>
              <w:textAlignment w:val="baseline"/>
              <w:rPr>
                <w:rFonts w:ascii="Times New Roman" w:hAnsi="Times New Roman"/>
                <w:szCs w:val="21"/>
              </w:rPr>
            </w:pPr>
            <w:r>
              <w:rPr>
                <w:rFonts w:ascii="Times New Roman" w:hAnsi="Times New Roman" w:eastAsia="仿宋_GB2312"/>
                <w:kern w:val="0"/>
                <w:szCs w:val="21"/>
              </w:rPr>
              <w:t>光膜小镇：光学膜、化合物半导体</w:t>
            </w:r>
          </w:p>
        </w:tc>
        <w:tc>
          <w:tcPr>
            <w:tcW w:w="2671" w:type="dxa"/>
            <w:vMerge w:val="continue"/>
            <w:vAlign w:val="center"/>
          </w:tcPr>
          <w:p>
            <w:pPr>
              <w:widowControl/>
              <w:spacing w:line="240" w:lineRule="exact"/>
              <w:textAlignment w:val="baseline"/>
              <w:rPr>
                <w:rFonts w:ascii="Times New Roman" w:hAnsi="Times New Roman"/>
                <w:szCs w:val="21"/>
              </w:rPr>
            </w:pP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26"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兰江街道</w:t>
            </w: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w:t>
            </w:r>
          </w:p>
        </w:tc>
        <w:tc>
          <w:tcPr>
            <w:tcW w:w="2671" w:type="dxa"/>
            <w:vAlign w:val="center"/>
          </w:tcPr>
          <w:p>
            <w:pPr>
              <w:widowControl/>
              <w:spacing w:line="240" w:lineRule="exact"/>
              <w:textAlignment w:val="baseline"/>
              <w:rPr>
                <w:rFonts w:ascii="Times New Roman" w:hAnsi="Times New Roman" w:eastAsia="仿宋_GB2312"/>
                <w:spacing w:val="-6"/>
                <w:szCs w:val="21"/>
              </w:rPr>
            </w:pPr>
            <w:r>
              <w:rPr>
                <w:rFonts w:ascii="Times New Roman" w:hAnsi="Times New Roman" w:eastAsia="仿宋_GB2312"/>
                <w:spacing w:val="-6"/>
                <w:kern w:val="0"/>
                <w:szCs w:val="21"/>
              </w:rPr>
              <w:t>文教卫体、市场、电商、物流、研发设计、总部经济、数字经济、商务、金融、文旅</w:t>
            </w: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休闲观光农业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19"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女埠街道</w:t>
            </w:r>
          </w:p>
        </w:tc>
        <w:tc>
          <w:tcPr>
            <w:tcW w:w="2671" w:type="dxa"/>
            <w:gridSpan w:val="2"/>
            <w:vAlign w:val="center"/>
          </w:tcPr>
          <w:p>
            <w:pPr>
              <w:widowControl/>
              <w:spacing w:line="240" w:lineRule="exact"/>
              <w:jc w:val="center"/>
              <w:textAlignment w:val="baseline"/>
              <w:rPr>
                <w:rFonts w:ascii="Times New Roman" w:hAnsi="Times New Roman" w:eastAsia="仿宋_GB2312"/>
                <w:szCs w:val="21"/>
              </w:rPr>
            </w:pPr>
            <w:r>
              <w:rPr>
                <w:rFonts w:ascii="Times New Roman" w:hAnsi="Times New Roman" w:eastAsia="仿宋_GB2312"/>
                <w:kern w:val="0"/>
                <w:szCs w:val="21"/>
              </w:rPr>
              <w:t>生物医药、精细化工、环保</w:t>
            </w:r>
          </w:p>
        </w:tc>
        <w:tc>
          <w:tcPr>
            <w:tcW w:w="2671" w:type="dxa"/>
            <w:vAlign w:val="center"/>
          </w:tcPr>
          <w:p>
            <w:pPr>
              <w:widowControl/>
              <w:spacing w:line="240" w:lineRule="exact"/>
              <w:textAlignment w:val="baseline"/>
              <w:rPr>
                <w:rFonts w:ascii="Times New Roman" w:hAnsi="Times New Roman" w:eastAsia="仿宋_GB2312"/>
                <w:szCs w:val="21"/>
              </w:rPr>
            </w:pPr>
            <w:r>
              <w:rPr>
                <w:rFonts w:ascii="Times New Roman" w:hAnsi="Times New Roman" w:eastAsia="仿宋_GB2312"/>
                <w:kern w:val="0"/>
                <w:szCs w:val="21"/>
              </w:rPr>
              <w:t>古埠乡村游、临港物流、古玩、电商</w:t>
            </w:r>
          </w:p>
        </w:tc>
        <w:tc>
          <w:tcPr>
            <w:tcW w:w="2671" w:type="dxa"/>
            <w:gridSpan w:val="2"/>
            <w:vAlign w:val="center"/>
          </w:tcPr>
          <w:p>
            <w:pPr>
              <w:widowControl/>
              <w:spacing w:line="240" w:lineRule="exact"/>
              <w:jc w:val="center"/>
              <w:textAlignment w:val="baseline"/>
              <w:rPr>
                <w:rFonts w:ascii="Times New Roman" w:hAnsi="Times New Roman" w:eastAsia="仿宋_GB2312"/>
                <w:kern w:val="0"/>
                <w:szCs w:val="21"/>
              </w:rPr>
            </w:pPr>
            <w:r>
              <w:rPr>
                <w:rFonts w:ascii="Times New Roman" w:hAnsi="Times New Roman" w:eastAsia="仿宋_GB2312"/>
                <w:kern w:val="0"/>
                <w:szCs w:val="21"/>
              </w:rPr>
              <w:t>枇杷、甘蔗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79"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永昌街道</w:t>
            </w:r>
          </w:p>
        </w:tc>
        <w:tc>
          <w:tcPr>
            <w:tcW w:w="2671" w:type="dxa"/>
            <w:gridSpan w:val="2"/>
            <w:vAlign w:val="center"/>
          </w:tcPr>
          <w:p>
            <w:pPr>
              <w:widowControl/>
              <w:spacing w:line="240" w:lineRule="exact"/>
              <w:jc w:val="center"/>
              <w:textAlignment w:val="baseline"/>
              <w:rPr>
                <w:rFonts w:ascii="Times New Roman" w:hAnsi="Times New Roman"/>
                <w:spacing w:val="-6"/>
                <w:szCs w:val="21"/>
              </w:rPr>
            </w:pPr>
            <w:r>
              <w:rPr>
                <w:rFonts w:ascii="Times New Roman" w:hAnsi="Times New Roman" w:eastAsia="仿宋_GB2312"/>
                <w:spacing w:val="-6"/>
                <w:kern w:val="0"/>
                <w:szCs w:val="21"/>
              </w:rPr>
              <w:t>时尚纺织、装备制造、新材料</w:t>
            </w:r>
          </w:p>
        </w:tc>
        <w:tc>
          <w:tcPr>
            <w:tcW w:w="267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文旅、康养</w:t>
            </w:r>
          </w:p>
        </w:tc>
        <w:tc>
          <w:tcPr>
            <w:tcW w:w="2671" w:type="dxa"/>
            <w:gridSpan w:val="2"/>
            <w:vAlign w:val="center"/>
          </w:tcPr>
          <w:p>
            <w:pPr>
              <w:widowControl/>
              <w:spacing w:line="240" w:lineRule="exact"/>
              <w:textAlignment w:val="baseline"/>
              <w:rPr>
                <w:rFonts w:ascii="Times New Roman" w:hAnsi="Times New Roman" w:eastAsia="仿宋_GB2312"/>
                <w:kern w:val="0"/>
                <w:szCs w:val="21"/>
              </w:rPr>
            </w:pPr>
            <w:r>
              <w:rPr>
                <w:rFonts w:ascii="Times New Roman" w:hAnsi="Times New Roman" w:eastAsia="仿宋_GB2312"/>
                <w:kern w:val="0"/>
                <w:szCs w:val="21"/>
              </w:rPr>
              <w:t>粮油、水产（兰江蟹）、中药材、畜牧养殖（生猪）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19"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赤溪街道</w:t>
            </w:r>
          </w:p>
        </w:tc>
        <w:tc>
          <w:tcPr>
            <w:tcW w:w="2671" w:type="dxa"/>
            <w:gridSpan w:val="2"/>
            <w:vAlign w:val="center"/>
          </w:tcPr>
          <w:p>
            <w:pPr>
              <w:widowControl/>
              <w:spacing w:line="240" w:lineRule="exact"/>
              <w:jc w:val="center"/>
              <w:textAlignment w:val="baseline"/>
              <w:rPr>
                <w:rFonts w:ascii="Times New Roman" w:hAnsi="Times New Roman" w:eastAsia="仿宋_GB2312"/>
                <w:szCs w:val="21"/>
              </w:rPr>
            </w:pPr>
            <w:r>
              <w:rPr>
                <w:rFonts w:ascii="Times New Roman" w:hAnsi="Times New Roman" w:eastAsia="仿宋_GB2312"/>
                <w:kern w:val="0"/>
                <w:szCs w:val="21"/>
              </w:rPr>
              <w:t>时尚纺织、智能家居</w:t>
            </w:r>
          </w:p>
        </w:tc>
        <w:tc>
          <w:tcPr>
            <w:tcW w:w="267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乡村郊游地、物流、电商</w:t>
            </w:r>
          </w:p>
        </w:tc>
        <w:tc>
          <w:tcPr>
            <w:tcW w:w="2671" w:type="dxa"/>
            <w:gridSpan w:val="2"/>
            <w:vAlign w:val="center"/>
          </w:tcPr>
          <w:p>
            <w:pPr>
              <w:widowControl/>
              <w:spacing w:line="240" w:lineRule="exact"/>
              <w:textAlignment w:val="baseline"/>
              <w:rPr>
                <w:rFonts w:ascii="Times New Roman" w:hAnsi="Times New Roman" w:eastAsia="仿宋_GB2312"/>
                <w:kern w:val="0"/>
                <w:szCs w:val="21"/>
              </w:rPr>
            </w:pPr>
            <w:r>
              <w:rPr>
                <w:rFonts w:ascii="Times New Roman" w:hAnsi="Times New Roman" w:eastAsia="仿宋_GB2312"/>
                <w:kern w:val="0"/>
                <w:szCs w:val="21"/>
              </w:rPr>
              <w:t>粮油、水产（兰江蟹）、水生蔬菜（莲藕）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34"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游埠镇</w:t>
            </w: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交通装备、时尚纺织</w:t>
            </w:r>
          </w:p>
        </w:tc>
        <w:tc>
          <w:tcPr>
            <w:tcW w:w="2671" w:type="dxa"/>
            <w:vAlign w:val="center"/>
          </w:tcPr>
          <w:p>
            <w:pPr>
              <w:widowControl/>
              <w:spacing w:line="240" w:lineRule="exact"/>
              <w:textAlignment w:val="baseline"/>
              <w:rPr>
                <w:rFonts w:ascii="Times New Roman" w:hAnsi="Times New Roman" w:eastAsia="仿宋_GB2312"/>
                <w:spacing w:val="-6"/>
                <w:szCs w:val="21"/>
              </w:rPr>
            </w:pPr>
            <w:r>
              <w:rPr>
                <w:rFonts w:ascii="Times New Roman" w:hAnsi="Times New Roman" w:eastAsia="仿宋_GB2312"/>
                <w:spacing w:val="-6"/>
                <w:kern w:val="0"/>
                <w:szCs w:val="21"/>
              </w:rPr>
              <w:t>滨江古埠游、摄影、早茶文化、临港物流、黄蜡石、电商</w:t>
            </w: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粮油、水产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19" w:hRule="atLeast"/>
        </w:trPr>
        <w:tc>
          <w:tcPr>
            <w:tcW w:w="1091" w:type="dxa"/>
            <w:vMerge w:val="restart"/>
            <w:vAlign w:val="center"/>
          </w:tcPr>
          <w:p>
            <w:pPr>
              <w:widowControl/>
              <w:spacing w:line="240" w:lineRule="exact"/>
              <w:jc w:val="center"/>
              <w:textAlignment w:val="baseline"/>
              <w:rPr>
                <w:rFonts w:ascii="Times New Roman" w:hAnsi="Times New Roman"/>
                <w:szCs w:val="21"/>
              </w:rPr>
            </w:pPr>
            <w:r>
              <w:rPr>
                <w:rFonts w:ascii="Times New Roman" w:hAnsi="Times New Roman" w:eastAsia="黑体"/>
                <w:kern w:val="0"/>
                <w:szCs w:val="21"/>
              </w:rPr>
              <w:t>二、高新区</w:t>
            </w: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金兰创新城：-</w:t>
            </w:r>
          </w:p>
        </w:tc>
        <w:tc>
          <w:tcPr>
            <w:tcW w:w="2671" w:type="dxa"/>
            <w:vAlign w:val="center"/>
          </w:tcPr>
          <w:p>
            <w:pPr>
              <w:widowControl/>
              <w:spacing w:line="240" w:lineRule="exact"/>
              <w:textAlignment w:val="baseline"/>
              <w:rPr>
                <w:rFonts w:ascii="Times New Roman" w:hAnsi="Times New Roman" w:eastAsia="仿宋_GB2312"/>
                <w:szCs w:val="21"/>
              </w:rPr>
            </w:pPr>
            <w:r>
              <w:rPr>
                <w:rFonts w:ascii="Times New Roman" w:hAnsi="Times New Roman" w:eastAsia="仿宋_GB2312"/>
                <w:kern w:val="0"/>
                <w:szCs w:val="21"/>
              </w:rPr>
              <w:t>科创、设计、数字、商务、教育、电商</w:t>
            </w: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19" w:hRule="atLeast"/>
        </w:trPr>
        <w:tc>
          <w:tcPr>
            <w:tcW w:w="1091" w:type="dxa"/>
            <w:vMerge w:val="continue"/>
            <w:vAlign w:val="center"/>
          </w:tcPr>
          <w:p>
            <w:pPr>
              <w:widowControl/>
              <w:spacing w:line="240" w:lineRule="exact"/>
              <w:jc w:val="center"/>
              <w:textAlignment w:val="baseline"/>
              <w:rPr>
                <w:rFonts w:ascii="Times New Roman" w:hAnsi="Times New Roman"/>
                <w:szCs w:val="21"/>
              </w:rPr>
            </w:pPr>
          </w:p>
        </w:tc>
        <w:tc>
          <w:tcPr>
            <w:tcW w:w="2671" w:type="dxa"/>
            <w:gridSpan w:val="2"/>
            <w:vAlign w:val="center"/>
          </w:tcPr>
          <w:p>
            <w:pPr>
              <w:widowControl/>
              <w:spacing w:line="240" w:lineRule="exact"/>
              <w:textAlignment w:val="baseline"/>
              <w:rPr>
                <w:rFonts w:ascii="Times New Roman" w:hAnsi="Times New Roman" w:eastAsia="仿宋_GB2312"/>
                <w:szCs w:val="21"/>
              </w:rPr>
            </w:pPr>
            <w:r>
              <w:rPr>
                <w:rFonts w:ascii="Times New Roman" w:hAnsi="Times New Roman" w:eastAsia="仿宋_GB2312"/>
                <w:kern w:val="0"/>
                <w:szCs w:val="21"/>
              </w:rPr>
              <w:t>江南主片区：生物医药、新能源交通装备</w:t>
            </w:r>
          </w:p>
        </w:tc>
        <w:tc>
          <w:tcPr>
            <w:tcW w:w="267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商务</w:t>
            </w: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91" w:hRule="atLeast"/>
        </w:trPr>
        <w:tc>
          <w:tcPr>
            <w:tcW w:w="1091" w:type="dxa"/>
            <w:vMerge w:val="continue"/>
            <w:vAlign w:val="center"/>
          </w:tcPr>
          <w:p>
            <w:pPr>
              <w:widowControl/>
              <w:spacing w:line="240" w:lineRule="exact"/>
              <w:jc w:val="center"/>
              <w:textAlignment w:val="baseline"/>
              <w:rPr>
                <w:rFonts w:ascii="Times New Roman" w:hAnsi="Times New Roman"/>
                <w:szCs w:val="21"/>
              </w:rPr>
            </w:pP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灵洞主片区：新材料</w:t>
            </w:r>
          </w:p>
        </w:tc>
        <w:tc>
          <w:tcPr>
            <w:tcW w:w="267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临港物流</w:t>
            </w: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05"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上华街道</w:t>
            </w: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w:t>
            </w:r>
          </w:p>
        </w:tc>
        <w:tc>
          <w:tcPr>
            <w:tcW w:w="2671" w:type="dxa"/>
            <w:vAlign w:val="center"/>
          </w:tcPr>
          <w:p>
            <w:pPr>
              <w:widowControl/>
              <w:spacing w:line="240" w:lineRule="exact"/>
              <w:textAlignment w:val="baseline"/>
              <w:rPr>
                <w:rFonts w:ascii="Times New Roman" w:hAnsi="Times New Roman" w:eastAsia="仿宋_GB2312"/>
                <w:szCs w:val="21"/>
              </w:rPr>
            </w:pPr>
            <w:r>
              <w:rPr>
                <w:rFonts w:ascii="Times New Roman" w:hAnsi="Times New Roman" w:eastAsia="仿宋_GB2312"/>
                <w:kern w:val="0"/>
                <w:szCs w:val="21"/>
              </w:rPr>
              <w:t>物流、旅游度假（兰湖）、康养、电商</w:t>
            </w:r>
          </w:p>
        </w:tc>
        <w:tc>
          <w:tcPr>
            <w:tcW w:w="2671" w:type="dxa"/>
            <w:gridSpan w:val="2"/>
            <w:vAlign w:val="center"/>
          </w:tcPr>
          <w:p>
            <w:pPr>
              <w:widowControl/>
              <w:spacing w:line="240" w:lineRule="exact"/>
              <w:jc w:val="center"/>
              <w:textAlignment w:val="baseline"/>
              <w:rPr>
                <w:rFonts w:ascii="Times New Roman" w:hAnsi="Times New Roman" w:eastAsia="仿宋_GB2312"/>
                <w:spacing w:val="-6"/>
                <w:kern w:val="0"/>
                <w:szCs w:val="21"/>
              </w:rPr>
            </w:pPr>
            <w:r>
              <w:rPr>
                <w:rFonts w:ascii="Times New Roman" w:hAnsi="Times New Roman" w:eastAsia="仿宋_GB2312"/>
                <w:spacing w:val="-6"/>
                <w:kern w:val="0"/>
                <w:szCs w:val="21"/>
              </w:rPr>
              <w:t>粮油、水产（兰江蟹）、蔬菜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19"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灵洞乡</w:t>
            </w:r>
          </w:p>
        </w:tc>
        <w:tc>
          <w:tcPr>
            <w:tcW w:w="2671" w:type="dxa"/>
            <w:gridSpan w:val="2"/>
            <w:vAlign w:val="center"/>
          </w:tcPr>
          <w:p>
            <w:pPr>
              <w:widowControl/>
              <w:spacing w:line="240" w:lineRule="exact"/>
              <w:jc w:val="center"/>
              <w:textAlignment w:val="baseline"/>
              <w:rPr>
                <w:rFonts w:ascii="Times New Roman" w:hAnsi="Times New Roman" w:eastAsia="仿宋_GB2312"/>
                <w:szCs w:val="21"/>
              </w:rPr>
            </w:pPr>
            <w:r>
              <w:rPr>
                <w:rFonts w:ascii="Times New Roman" w:hAnsi="Times New Roman" w:eastAsia="仿宋_GB2312"/>
                <w:kern w:val="0"/>
                <w:szCs w:val="21"/>
              </w:rPr>
              <w:t>新型建材</w:t>
            </w:r>
          </w:p>
        </w:tc>
        <w:tc>
          <w:tcPr>
            <w:tcW w:w="267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洞山秘境游</w:t>
            </w:r>
          </w:p>
        </w:tc>
        <w:tc>
          <w:tcPr>
            <w:tcW w:w="2671" w:type="dxa"/>
            <w:gridSpan w:val="2"/>
            <w:vAlign w:val="center"/>
          </w:tcPr>
          <w:p>
            <w:pPr>
              <w:widowControl/>
              <w:spacing w:line="240" w:lineRule="exact"/>
              <w:jc w:val="center"/>
              <w:textAlignment w:val="baseline"/>
              <w:rPr>
                <w:rFonts w:ascii="Times New Roman" w:hAnsi="Times New Roman" w:eastAsia="仿宋_GB2312"/>
                <w:kern w:val="0"/>
                <w:szCs w:val="21"/>
              </w:rPr>
            </w:pPr>
            <w:r>
              <w:rPr>
                <w:rFonts w:ascii="Times New Roman" w:hAnsi="Times New Roman" w:eastAsia="仿宋_GB2312"/>
                <w:kern w:val="0"/>
                <w:szCs w:val="21"/>
              </w:rPr>
              <w:t>粮油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19"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马涧镇</w:t>
            </w: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spacing w:val="-6"/>
                <w:kern w:val="0"/>
                <w:szCs w:val="21"/>
              </w:rPr>
              <w:t>食品加工、新材料、装备制造</w:t>
            </w:r>
          </w:p>
        </w:tc>
        <w:tc>
          <w:tcPr>
            <w:tcW w:w="2671" w:type="dxa"/>
            <w:vAlign w:val="center"/>
          </w:tcPr>
          <w:p>
            <w:pPr>
              <w:widowControl/>
              <w:spacing w:line="240" w:lineRule="exact"/>
              <w:textAlignment w:val="baseline"/>
              <w:rPr>
                <w:rFonts w:ascii="Times New Roman" w:hAnsi="Times New Roman"/>
                <w:szCs w:val="21"/>
              </w:rPr>
            </w:pPr>
            <w:r>
              <w:rPr>
                <w:rFonts w:ascii="Times New Roman" w:hAnsi="Times New Roman" w:eastAsia="仿宋_GB2312"/>
                <w:kern w:val="0"/>
                <w:szCs w:val="21"/>
              </w:rPr>
              <w:t>乡野采摘游、民宿康养、物流、垂钓、电商</w:t>
            </w:r>
          </w:p>
        </w:tc>
        <w:tc>
          <w:tcPr>
            <w:tcW w:w="2671" w:type="dxa"/>
            <w:gridSpan w:val="2"/>
            <w:vAlign w:val="center"/>
          </w:tcPr>
          <w:p>
            <w:pPr>
              <w:widowControl/>
              <w:spacing w:line="240" w:lineRule="exact"/>
              <w:jc w:val="center"/>
              <w:textAlignment w:val="baseline"/>
              <w:rPr>
                <w:rFonts w:ascii="Times New Roman" w:hAnsi="Times New Roman" w:eastAsia="仿宋_GB2312"/>
                <w:kern w:val="0"/>
                <w:szCs w:val="21"/>
              </w:rPr>
            </w:pPr>
            <w:r>
              <w:rPr>
                <w:rFonts w:ascii="Times New Roman" w:hAnsi="Times New Roman" w:eastAsia="仿宋_GB2312"/>
                <w:kern w:val="0"/>
                <w:szCs w:val="21"/>
              </w:rPr>
              <w:t>杨梅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19"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梅江镇</w:t>
            </w:r>
          </w:p>
        </w:tc>
        <w:tc>
          <w:tcPr>
            <w:tcW w:w="2671" w:type="dxa"/>
            <w:gridSpan w:val="2"/>
            <w:vAlign w:val="center"/>
          </w:tcPr>
          <w:p>
            <w:pPr>
              <w:widowControl/>
              <w:spacing w:line="240" w:lineRule="exact"/>
              <w:textAlignment w:val="baseline"/>
              <w:rPr>
                <w:rFonts w:ascii="Times New Roman" w:hAnsi="Times New Roman" w:eastAsia="仿宋_GB2312"/>
                <w:szCs w:val="21"/>
              </w:rPr>
            </w:pPr>
            <w:r>
              <w:rPr>
                <w:rFonts w:ascii="Times New Roman" w:hAnsi="Times New Roman" w:eastAsia="仿宋_GB2312"/>
                <w:kern w:val="0"/>
                <w:szCs w:val="21"/>
              </w:rPr>
              <w:t>食品加工、文体用品、日用品、包装材料</w:t>
            </w:r>
          </w:p>
        </w:tc>
        <w:tc>
          <w:tcPr>
            <w:tcW w:w="2671" w:type="dxa"/>
            <w:vAlign w:val="center"/>
          </w:tcPr>
          <w:p>
            <w:pPr>
              <w:widowControl/>
              <w:spacing w:line="240" w:lineRule="exact"/>
              <w:textAlignment w:val="baseline"/>
              <w:rPr>
                <w:rFonts w:ascii="Times New Roman" w:hAnsi="Times New Roman"/>
                <w:szCs w:val="21"/>
              </w:rPr>
            </w:pPr>
            <w:r>
              <w:rPr>
                <w:rFonts w:ascii="Times New Roman" w:hAnsi="Times New Roman" w:eastAsia="仿宋_GB2312"/>
                <w:kern w:val="0"/>
                <w:szCs w:val="21"/>
              </w:rPr>
              <w:t>凉都体验游、康养度假、民宿康养、电商</w:t>
            </w:r>
          </w:p>
        </w:tc>
        <w:tc>
          <w:tcPr>
            <w:tcW w:w="2671" w:type="dxa"/>
            <w:gridSpan w:val="2"/>
            <w:vAlign w:val="center"/>
          </w:tcPr>
          <w:p>
            <w:pPr>
              <w:widowControl/>
              <w:spacing w:line="240" w:lineRule="exact"/>
              <w:jc w:val="center"/>
              <w:textAlignment w:val="baseline"/>
              <w:rPr>
                <w:rFonts w:ascii="Times New Roman" w:hAnsi="Times New Roman" w:eastAsia="仿宋_GB2312"/>
                <w:kern w:val="0"/>
                <w:szCs w:val="21"/>
              </w:rPr>
            </w:pPr>
            <w:r>
              <w:rPr>
                <w:rFonts w:ascii="Times New Roman" w:hAnsi="Times New Roman" w:eastAsia="仿宋_GB2312"/>
                <w:kern w:val="0"/>
                <w:szCs w:val="21"/>
              </w:rPr>
              <w:t>粮油（高粱）、畜牧养殖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19"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横溪镇</w:t>
            </w:r>
          </w:p>
        </w:tc>
        <w:tc>
          <w:tcPr>
            <w:tcW w:w="2671" w:type="dxa"/>
            <w:gridSpan w:val="2"/>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spacing w:val="-6"/>
                <w:kern w:val="0"/>
                <w:szCs w:val="21"/>
              </w:rPr>
              <w:t>文体用品、日用品、包装材料</w:t>
            </w:r>
          </w:p>
        </w:tc>
        <w:tc>
          <w:tcPr>
            <w:tcW w:w="2671" w:type="dxa"/>
            <w:vAlign w:val="center"/>
          </w:tcPr>
          <w:p>
            <w:pPr>
              <w:widowControl/>
              <w:spacing w:line="240" w:lineRule="exact"/>
              <w:textAlignment w:val="baseline"/>
              <w:rPr>
                <w:rFonts w:ascii="Times New Roman" w:hAnsi="Times New Roman"/>
                <w:szCs w:val="21"/>
              </w:rPr>
            </w:pPr>
            <w:r>
              <w:rPr>
                <w:rFonts w:ascii="Times New Roman" w:hAnsi="Times New Roman" w:eastAsia="仿宋_GB2312"/>
                <w:kern w:val="0"/>
                <w:szCs w:val="21"/>
              </w:rPr>
              <w:t>商贸、物流、电商、民宿康养、名人探访游</w:t>
            </w:r>
          </w:p>
        </w:tc>
        <w:tc>
          <w:tcPr>
            <w:tcW w:w="2671" w:type="dxa"/>
            <w:gridSpan w:val="2"/>
            <w:vAlign w:val="center"/>
          </w:tcPr>
          <w:p>
            <w:pPr>
              <w:widowControl/>
              <w:spacing w:line="240" w:lineRule="exact"/>
              <w:jc w:val="center"/>
              <w:textAlignment w:val="baseline"/>
              <w:rPr>
                <w:rFonts w:ascii="Times New Roman" w:hAnsi="Times New Roman" w:eastAsia="仿宋_GB2312"/>
                <w:kern w:val="0"/>
                <w:szCs w:val="21"/>
              </w:rPr>
            </w:pPr>
            <w:r>
              <w:rPr>
                <w:rFonts w:ascii="Times New Roman" w:hAnsi="Times New Roman" w:eastAsia="仿宋_GB2312"/>
                <w:kern w:val="0"/>
                <w:szCs w:val="21"/>
              </w:rPr>
              <w:t>蔬菜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40" w:hRule="atLeast"/>
        </w:trPr>
        <w:tc>
          <w:tcPr>
            <w:tcW w:w="9104" w:type="dxa"/>
            <w:gridSpan w:val="6"/>
            <w:vAlign w:val="center"/>
          </w:tcPr>
          <w:p>
            <w:pPr>
              <w:widowControl/>
              <w:spacing w:line="240" w:lineRule="exact"/>
              <w:jc w:val="left"/>
              <w:textAlignment w:val="baseline"/>
              <w:rPr>
                <w:rFonts w:ascii="Times New Roman" w:hAnsi="Times New Roman"/>
                <w:szCs w:val="21"/>
              </w:rPr>
            </w:pPr>
            <w:r>
              <w:rPr>
                <w:rFonts w:ascii="Times New Roman" w:hAnsi="Times New Roman" w:eastAsia="黑体"/>
                <w:kern w:val="0"/>
                <w:szCs w:val="21"/>
              </w:rPr>
              <w:t>三、其它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50"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云山街道</w:t>
            </w:r>
          </w:p>
        </w:tc>
        <w:tc>
          <w:tcPr>
            <w:tcW w:w="23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w:t>
            </w:r>
          </w:p>
        </w:tc>
        <w:tc>
          <w:tcPr>
            <w:tcW w:w="2991" w:type="dxa"/>
            <w:gridSpan w:val="3"/>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古城文旅、文创（工业遗存）、商贸、电商</w:t>
            </w:r>
          </w:p>
        </w:tc>
        <w:tc>
          <w:tcPr>
            <w:tcW w:w="2631" w:type="dxa"/>
            <w:vAlign w:val="center"/>
          </w:tcPr>
          <w:p>
            <w:pPr>
              <w:widowControl/>
              <w:spacing w:line="240" w:lineRule="exact"/>
              <w:jc w:val="center"/>
              <w:textAlignment w:val="baseline"/>
              <w:rPr>
                <w:rFonts w:ascii="Times New Roman" w:hAnsi="Times New Roman" w:eastAsia="仿宋_GB2312"/>
                <w:kern w:val="0"/>
                <w:szCs w:val="21"/>
              </w:rPr>
            </w:pPr>
            <w:r>
              <w:rPr>
                <w:rFonts w:ascii="Times New Roman" w:hAnsi="Times New Roman" w:eastAsia="仿宋_GB2312"/>
                <w:kern w:val="0"/>
                <w:szCs w:val="21"/>
              </w:rPr>
              <w:t>粮油、蔬菜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19"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水亭乡</w:t>
            </w:r>
          </w:p>
        </w:tc>
        <w:tc>
          <w:tcPr>
            <w:tcW w:w="23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w:t>
            </w:r>
          </w:p>
        </w:tc>
        <w:tc>
          <w:tcPr>
            <w:tcW w:w="2991" w:type="dxa"/>
            <w:gridSpan w:val="3"/>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畲+游、农业研学游、康养</w:t>
            </w:r>
          </w:p>
        </w:tc>
        <w:tc>
          <w:tcPr>
            <w:tcW w:w="2631" w:type="dxa"/>
            <w:vAlign w:val="center"/>
          </w:tcPr>
          <w:p>
            <w:pPr>
              <w:widowControl/>
              <w:spacing w:line="240" w:lineRule="exact"/>
              <w:textAlignment w:val="baseline"/>
              <w:rPr>
                <w:rFonts w:ascii="Times New Roman" w:hAnsi="Times New Roman" w:eastAsia="仿宋_GB2312"/>
                <w:kern w:val="0"/>
                <w:szCs w:val="21"/>
              </w:rPr>
            </w:pPr>
            <w:r>
              <w:rPr>
                <w:rFonts w:ascii="Times New Roman" w:hAnsi="Times New Roman" w:eastAsia="仿宋_GB2312"/>
                <w:kern w:val="0"/>
                <w:szCs w:val="21"/>
              </w:rPr>
              <w:t>粮油、中药材、畜牧养殖（生猪）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19"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诸葛镇</w:t>
            </w:r>
          </w:p>
        </w:tc>
        <w:tc>
          <w:tcPr>
            <w:tcW w:w="23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旅体用品</w:t>
            </w:r>
          </w:p>
        </w:tc>
        <w:tc>
          <w:tcPr>
            <w:tcW w:w="2991" w:type="dxa"/>
            <w:gridSpan w:val="3"/>
            <w:vAlign w:val="center"/>
          </w:tcPr>
          <w:p>
            <w:pPr>
              <w:widowControl/>
              <w:spacing w:line="240" w:lineRule="exact"/>
              <w:jc w:val="center"/>
              <w:textAlignment w:val="baseline"/>
              <w:rPr>
                <w:rFonts w:ascii="Times New Roman" w:hAnsi="Times New Roman" w:eastAsia="仿宋_GB2312"/>
                <w:spacing w:val="-6"/>
                <w:kern w:val="0"/>
                <w:szCs w:val="21"/>
              </w:rPr>
            </w:pPr>
            <w:r>
              <w:rPr>
                <w:rFonts w:ascii="Times New Roman" w:hAnsi="Times New Roman" w:eastAsia="仿宋_GB2312"/>
                <w:spacing w:val="-6"/>
                <w:kern w:val="0"/>
                <w:szCs w:val="21"/>
              </w:rPr>
              <w:t>玄境古村游、研学养生、民宿康养</w:t>
            </w:r>
          </w:p>
        </w:tc>
        <w:tc>
          <w:tcPr>
            <w:tcW w:w="2631" w:type="dxa"/>
            <w:vAlign w:val="center"/>
          </w:tcPr>
          <w:p>
            <w:pPr>
              <w:widowControl/>
              <w:spacing w:line="240" w:lineRule="exact"/>
              <w:textAlignment w:val="baseline"/>
              <w:rPr>
                <w:rFonts w:ascii="Times New Roman" w:hAnsi="Times New Roman" w:eastAsia="仿宋_GB2312"/>
                <w:kern w:val="0"/>
                <w:szCs w:val="21"/>
              </w:rPr>
            </w:pPr>
            <w:r>
              <w:rPr>
                <w:rFonts w:ascii="Times New Roman" w:hAnsi="Times New Roman" w:eastAsia="仿宋_GB2312"/>
                <w:kern w:val="0"/>
                <w:szCs w:val="21"/>
              </w:rPr>
              <w:t>粮油、水产（兰江蟹）、中药材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26"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黄店镇</w:t>
            </w:r>
          </w:p>
        </w:tc>
        <w:tc>
          <w:tcPr>
            <w:tcW w:w="23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w:t>
            </w:r>
          </w:p>
        </w:tc>
        <w:tc>
          <w:tcPr>
            <w:tcW w:w="2991" w:type="dxa"/>
            <w:gridSpan w:val="3"/>
            <w:vAlign w:val="center"/>
          </w:tcPr>
          <w:p>
            <w:pPr>
              <w:widowControl/>
              <w:spacing w:line="240" w:lineRule="exact"/>
              <w:jc w:val="center"/>
              <w:textAlignment w:val="baseline"/>
              <w:rPr>
                <w:rFonts w:ascii="Times New Roman" w:hAnsi="Times New Roman" w:eastAsia="仿宋_GB2312"/>
                <w:spacing w:val="-6"/>
                <w:kern w:val="0"/>
                <w:szCs w:val="21"/>
              </w:rPr>
            </w:pPr>
            <w:r>
              <w:rPr>
                <w:rFonts w:ascii="Times New Roman" w:hAnsi="Times New Roman" w:eastAsia="仿宋_GB2312"/>
                <w:spacing w:val="-6"/>
                <w:kern w:val="0"/>
                <w:szCs w:val="21"/>
              </w:rPr>
              <w:t>乡土体验、古村研学、民宿康养</w:t>
            </w:r>
          </w:p>
        </w:tc>
        <w:tc>
          <w:tcPr>
            <w:tcW w:w="2631" w:type="dxa"/>
            <w:vAlign w:val="center"/>
          </w:tcPr>
          <w:p>
            <w:pPr>
              <w:widowControl/>
              <w:spacing w:line="240" w:lineRule="exact"/>
              <w:textAlignment w:val="baseline"/>
              <w:rPr>
                <w:rFonts w:ascii="Times New Roman" w:hAnsi="Times New Roman" w:eastAsia="仿宋_GB2312"/>
                <w:kern w:val="0"/>
                <w:szCs w:val="21"/>
              </w:rPr>
            </w:pPr>
            <w:r>
              <w:rPr>
                <w:rFonts w:ascii="Times New Roman" w:hAnsi="Times New Roman" w:eastAsia="仿宋_GB2312"/>
                <w:kern w:val="0"/>
                <w:szCs w:val="21"/>
              </w:rPr>
              <w:t>枇杷、中药材、畜牧养殖（生猪、蜜蜂）、水生蔬菜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19"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香溪镇</w:t>
            </w:r>
          </w:p>
        </w:tc>
        <w:tc>
          <w:tcPr>
            <w:tcW w:w="2391" w:type="dxa"/>
            <w:vAlign w:val="center"/>
          </w:tcPr>
          <w:p>
            <w:pPr>
              <w:widowControl/>
              <w:spacing w:line="240" w:lineRule="exact"/>
              <w:jc w:val="center"/>
              <w:textAlignment w:val="baseline"/>
              <w:rPr>
                <w:rFonts w:ascii="Times New Roman" w:hAnsi="Times New Roman" w:eastAsia="等线"/>
                <w:szCs w:val="21"/>
              </w:rPr>
            </w:pPr>
            <w:r>
              <w:rPr>
                <w:rFonts w:ascii="Times New Roman" w:hAnsi="Times New Roman" w:eastAsia="仿宋_GB2312"/>
                <w:kern w:val="0"/>
                <w:szCs w:val="21"/>
              </w:rPr>
              <w:t>-</w:t>
            </w:r>
          </w:p>
        </w:tc>
        <w:tc>
          <w:tcPr>
            <w:tcW w:w="2991" w:type="dxa"/>
            <w:gridSpan w:val="3"/>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spacing w:val="-6"/>
                <w:kern w:val="0"/>
                <w:szCs w:val="21"/>
              </w:rPr>
              <w:t>农业休闲游、临港物流、民宿康养</w:t>
            </w:r>
          </w:p>
        </w:tc>
        <w:tc>
          <w:tcPr>
            <w:tcW w:w="2631" w:type="dxa"/>
            <w:vAlign w:val="center"/>
          </w:tcPr>
          <w:p>
            <w:pPr>
              <w:widowControl/>
              <w:spacing w:line="240" w:lineRule="exact"/>
              <w:textAlignment w:val="baseline"/>
              <w:rPr>
                <w:rFonts w:ascii="Times New Roman" w:hAnsi="Times New Roman" w:eastAsia="仿宋_GB2312"/>
                <w:kern w:val="0"/>
                <w:szCs w:val="21"/>
              </w:rPr>
            </w:pPr>
            <w:r>
              <w:rPr>
                <w:rFonts w:ascii="Times New Roman" w:hAnsi="Times New Roman" w:eastAsia="仿宋_GB2312"/>
                <w:kern w:val="0"/>
                <w:szCs w:val="21"/>
              </w:rPr>
              <w:t>粮油、杨梅、柑橘、畜牧养殖（蜜蜂）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39" w:hRule="atLeast"/>
        </w:trPr>
        <w:tc>
          <w:tcPr>
            <w:tcW w:w="10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柏社乡</w:t>
            </w:r>
          </w:p>
        </w:tc>
        <w:tc>
          <w:tcPr>
            <w:tcW w:w="2391" w:type="dxa"/>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w:t>
            </w:r>
          </w:p>
        </w:tc>
        <w:tc>
          <w:tcPr>
            <w:tcW w:w="2991" w:type="dxa"/>
            <w:gridSpan w:val="3"/>
            <w:vAlign w:val="center"/>
          </w:tcPr>
          <w:p>
            <w:pPr>
              <w:widowControl/>
              <w:spacing w:line="240" w:lineRule="exact"/>
              <w:jc w:val="center"/>
              <w:textAlignment w:val="baseline"/>
              <w:rPr>
                <w:rFonts w:ascii="Times New Roman" w:hAnsi="Times New Roman"/>
                <w:szCs w:val="21"/>
              </w:rPr>
            </w:pPr>
            <w:r>
              <w:rPr>
                <w:rFonts w:ascii="Times New Roman" w:hAnsi="Times New Roman" w:eastAsia="仿宋_GB2312"/>
                <w:kern w:val="0"/>
                <w:szCs w:val="21"/>
              </w:rPr>
              <w:t>森林体验游、民宿康养</w:t>
            </w:r>
          </w:p>
        </w:tc>
        <w:tc>
          <w:tcPr>
            <w:tcW w:w="2631" w:type="dxa"/>
            <w:vAlign w:val="center"/>
          </w:tcPr>
          <w:p>
            <w:pPr>
              <w:widowControl/>
              <w:spacing w:line="240" w:lineRule="exact"/>
              <w:jc w:val="center"/>
              <w:textAlignment w:val="baseline"/>
              <w:rPr>
                <w:rFonts w:ascii="Times New Roman" w:hAnsi="Times New Roman" w:eastAsia="仿宋_GB2312"/>
                <w:kern w:val="0"/>
                <w:szCs w:val="21"/>
              </w:rPr>
            </w:pPr>
            <w:r>
              <w:rPr>
                <w:rFonts w:ascii="Times New Roman" w:hAnsi="Times New Roman" w:eastAsia="仿宋_GB2312"/>
                <w:kern w:val="0"/>
                <w:szCs w:val="21"/>
              </w:rPr>
              <w:t>杨梅、茶叶、蔬菜</w:t>
            </w:r>
          </w:p>
        </w:tc>
      </w:tr>
    </w:tbl>
    <w:p>
      <w:pPr>
        <w:spacing w:line="240" w:lineRule="exact"/>
        <w:ind w:firstLine="440" w:firstLineChars="200"/>
        <w:textAlignment w:val="center"/>
        <w:rPr>
          <w:rFonts w:ascii="Times New Roman" w:hAnsi="Times New Roman" w:eastAsia="仿宋_GB2312"/>
          <w:sz w:val="22"/>
        </w:rPr>
      </w:pPr>
      <w:r>
        <w:rPr>
          <w:rFonts w:ascii="Times New Roman" w:hAnsi="Times New Roman" w:eastAsia="仿宋_GB2312"/>
          <w:sz w:val="22"/>
        </w:rPr>
        <w:t>1.“两区”主片区由管委会布局建设；分片区由所在乡镇街道布局建设，“两区”管委会指导。</w:t>
      </w:r>
    </w:p>
    <w:p>
      <w:pPr>
        <w:spacing w:line="240" w:lineRule="exact"/>
        <w:ind w:firstLine="440" w:firstLineChars="200"/>
        <w:textAlignment w:val="center"/>
        <w:rPr>
          <w:rFonts w:ascii="Times New Roman" w:hAnsi="Times New Roman" w:eastAsia="仿宋_GB2312"/>
          <w:sz w:val="22"/>
        </w:rPr>
      </w:pPr>
      <w:r>
        <w:rPr>
          <w:rFonts w:ascii="Times New Roman" w:hAnsi="Times New Roman" w:eastAsia="仿宋_GB2312"/>
          <w:sz w:val="22"/>
        </w:rPr>
        <w:t>2.兰江、云山、上华街道“两区”以外的分散工业退二进三；诸葛镇工业区就地提升小微园；黄店、水亭、香溪、柏社工业区萎缩管理、逐步退出。</w:t>
      </w:r>
    </w:p>
    <w:p>
      <w:pPr>
        <w:spacing w:line="240" w:lineRule="exact"/>
        <w:ind w:firstLine="440" w:firstLineChars="200"/>
        <w:textAlignment w:val="center"/>
        <w:rPr>
          <w:rFonts w:ascii="Times New Roman" w:hAnsi="Times New Roman" w:eastAsia="仿宋_GB2312"/>
          <w:sz w:val="22"/>
        </w:rPr>
      </w:pPr>
      <w:r>
        <w:rPr>
          <w:rFonts w:ascii="Times New Roman" w:hAnsi="Times New Roman" w:eastAsia="仿宋_GB2312"/>
          <w:sz w:val="22"/>
        </w:rPr>
        <w:t>3.高新区马涧、梅江、横溪分片区布局节水型项目。</w:t>
      </w:r>
    </w:p>
    <w:p>
      <w:pPr>
        <w:spacing w:line="560" w:lineRule="exact"/>
        <w:textAlignment w:val="baseline"/>
        <w:rPr>
          <w:rFonts w:ascii="Times New Roman" w:hAnsi="Times New Roman" w:eastAsia="仿宋_GB2312"/>
          <w:sz w:val="32"/>
          <w:szCs w:val="32"/>
        </w:rPr>
      </w:pPr>
      <w:r>
        <w:rPr>
          <w:rFonts w:ascii="Times New Roman" w:hAnsi="Times New Roman" w:eastAsia="仿宋_GB2312"/>
          <w:sz w:val="32"/>
          <w:szCs w:val="32"/>
        </w:rPr>
        <w:t>附件4</w:t>
      </w:r>
    </w:p>
    <w:p>
      <w:pPr>
        <w:spacing w:line="560" w:lineRule="exact"/>
        <w:textAlignment w:val="baseline"/>
        <w:rPr>
          <w:rFonts w:ascii="Times New Roman" w:hAnsi="Times New Roman" w:eastAsia="仿宋_GB2312"/>
          <w:sz w:val="32"/>
          <w:szCs w:val="32"/>
        </w:rPr>
      </w:pPr>
    </w:p>
    <w:p>
      <w:pPr>
        <w:spacing w:line="560" w:lineRule="exact"/>
        <w:jc w:val="center"/>
        <w:textAlignment w:val="baseline"/>
        <w:rPr>
          <w:rFonts w:ascii="Times New Roman" w:hAnsi="Times New Roman" w:eastAsia="方正小标宋简体"/>
          <w:sz w:val="44"/>
          <w:szCs w:val="44"/>
        </w:rPr>
      </w:pPr>
      <w:r>
        <w:rPr>
          <w:rFonts w:ascii="Times New Roman" w:hAnsi="Times New Roman" w:eastAsia="方正小标宋简体"/>
          <w:sz w:val="44"/>
          <w:szCs w:val="44"/>
        </w:rPr>
        <w:t>兰溪市“标准地”项目交地即开工联审办法</w:t>
      </w:r>
    </w:p>
    <w:p>
      <w:pPr>
        <w:spacing w:line="560" w:lineRule="exact"/>
        <w:ind w:firstLine="640" w:firstLineChars="200"/>
        <w:jc w:val="center"/>
        <w:textAlignment w:val="baseline"/>
        <w:rPr>
          <w:rFonts w:ascii="Times New Roman" w:hAnsi="Times New Roman" w:eastAsia="方正仿宋简体"/>
          <w:sz w:val="32"/>
          <w:szCs w:val="32"/>
        </w:rPr>
      </w:pP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为深入贯彻落实省委省政府“最多跑一次”改革精神，全面深化投资领域改革，提高审批效率，优化营商环境，激发市场主体活力，推动高质量发展，特制定本办法。</w:t>
      </w: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一、联审要求</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通过优化审批流程，提前服务、并联审批，落实减材料、数据跑、代办制等措施，实现“标准地”项目交地即开工，即在土地成交后13日内，缴清土地出让金的情况下，颁发不动产权证书（预发证）、建设用地规划许可证、工程规划许可证、施工许可证，项目可进场施工。</w:t>
      </w:r>
    </w:p>
    <w:p>
      <w:pPr>
        <w:spacing w:line="560" w:lineRule="exact"/>
        <w:ind w:firstLine="640" w:firstLineChars="200"/>
        <w:textAlignment w:val="baseline"/>
        <w:rPr>
          <w:rFonts w:ascii="Times New Roman" w:hAnsi="Times New Roman" w:eastAsia="楷体_GB2312"/>
          <w:b/>
          <w:sz w:val="32"/>
          <w:szCs w:val="32"/>
        </w:rPr>
      </w:pPr>
      <w:r>
        <w:rPr>
          <w:rFonts w:ascii="Times New Roman" w:hAnsi="Times New Roman" w:eastAsia="黑体"/>
          <w:sz w:val="32"/>
          <w:szCs w:val="32"/>
        </w:rPr>
        <w:t>二、联审流程</w:t>
      </w:r>
    </w:p>
    <w:p>
      <w:pPr>
        <w:spacing w:line="560" w:lineRule="exact"/>
        <w:ind w:firstLine="643" w:firstLineChars="200"/>
        <w:textAlignment w:val="baseline"/>
        <w:rPr>
          <w:rFonts w:ascii="Times New Roman" w:hAnsi="Times New Roman" w:eastAsia="楷体_GB2312"/>
          <w:b/>
          <w:sz w:val="32"/>
          <w:szCs w:val="32"/>
        </w:rPr>
      </w:pPr>
      <w:r>
        <w:rPr>
          <w:rFonts w:ascii="Times New Roman" w:hAnsi="Times New Roman" w:eastAsia="楷体_GB2312"/>
          <w:b/>
          <w:sz w:val="32"/>
          <w:szCs w:val="32"/>
        </w:rPr>
        <w:t>（一）项目发起及赋码。</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项目签约后5日内（日即工作日，天即自然日），由项目责任单位与业主单位向“交地即开工”联审领导小组办公室（以下简称联审办）书面申请。项目业主须提前准备资金，并承诺在土地成交5天内全额缴纳土地出让金。</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联审办在收到书面申请2日内，召集资规局、建设局、水务局、应急管理局、生态环境分局等涉批部门、项目业主及属地园区乡镇街道，召开项目联审会。会上统一意见，并当即形成会议纪要印发业主单位和相关部门，作为后续编制出让方案、部门审批和业主单位开展工作的依据。</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联审会后3日内，属地园区乡镇街道提供地形图后，交由资规局划定用地红线，向建设局领取市政管网图等组成数据包，提供给相关企业。</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项目业主提供总平图，由资规局组织相关部门进行总平图初审，作为核定用地规模、安排农转用指标的依据。</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发改局、经信局或开发区、高新区根据业主单位申请对项目进行赋码。项目业主根据项目赋码委托中介机构开展环评、能评、水保等，相关审批部门做好项目服务指导。</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属地园区乡镇街道及时开展“七通一平一围墙”等地块标准化工作；提前组织水、电、燃气、通信等市政公用服务部门介入，给予技术指导。</w:t>
      </w:r>
    </w:p>
    <w:p>
      <w:pPr>
        <w:spacing w:line="560" w:lineRule="exact"/>
        <w:ind w:firstLine="640" w:firstLineChars="200"/>
        <w:textAlignment w:val="baseline"/>
        <w:rPr>
          <w:rFonts w:ascii="Times New Roman" w:hAnsi="Times New Roman" w:eastAsia="楷体_GB2312"/>
          <w:b/>
          <w:sz w:val="32"/>
          <w:szCs w:val="32"/>
        </w:rPr>
      </w:pPr>
      <w:r>
        <w:rPr>
          <w:rFonts w:ascii="Times New Roman" w:hAnsi="Times New Roman" w:eastAsia="仿宋_GB2312"/>
          <w:sz w:val="32"/>
          <w:szCs w:val="32"/>
        </w:rPr>
        <w:t>责任单位：联审办、经信局，属地园区乡镇街道</w:t>
      </w:r>
    </w:p>
    <w:p>
      <w:pPr>
        <w:spacing w:line="560" w:lineRule="exact"/>
        <w:ind w:firstLine="643" w:firstLineChars="200"/>
        <w:textAlignment w:val="baseline"/>
        <w:rPr>
          <w:rFonts w:ascii="Times New Roman" w:hAnsi="Times New Roman" w:eastAsia="楷体_GB2312"/>
          <w:b/>
          <w:sz w:val="32"/>
          <w:szCs w:val="32"/>
        </w:rPr>
      </w:pPr>
      <w:r>
        <w:rPr>
          <w:rFonts w:ascii="Times New Roman" w:hAnsi="Times New Roman" w:eastAsia="楷体_GB2312"/>
          <w:b/>
          <w:sz w:val="32"/>
          <w:szCs w:val="32"/>
        </w:rPr>
        <w:t>（二）农转用报批。</w:t>
      </w:r>
    </w:p>
    <w:p>
      <w:pPr>
        <w:spacing w:line="560" w:lineRule="exact"/>
        <w:ind w:firstLine="640" w:firstLineChars="200"/>
        <w:textAlignment w:val="baseline"/>
        <w:rPr>
          <w:rFonts w:ascii="Times New Roman" w:hAnsi="Times New Roman" w:eastAsia="仿宋_GB2312"/>
          <w:sz w:val="32"/>
          <w:szCs w:val="32"/>
          <w:u w:val="single"/>
        </w:rPr>
      </w:pPr>
      <w:r>
        <w:rPr>
          <w:rFonts w:ascii="Times New Roman" w:hAnsi="Times New Roman" w:eastAsia="仿宋_GB2312"/>
          <w:sz w:val="32"/>
          <w:szCs w:val="32"/>
        </w:rPr>
        <w:t>在符合国土空间规划和征地政策的情况下，资规局在市政府农转用指标安排会议后60天内完成农转用、土地征收等相关报批工作。完成征地前期准备工作的项目，争取15天内完成相关报批工作。</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责任单位：资规局，属地园区乡镇街道</w:t>
      </w:r>
    </w:p>
    <w:p>
      <w:pPr>
        <w:spacing w:line="560" w:lineRule="exact"/>
        <w:ind w:firstLine="643" w:firstLineChars="200"/>
        <w:textAlignment w:val="baseline"/>
        <w:rPr>
          <w:rFonts w:ascii="Times New Roman" w:hAnsi="Times New Roman" w:eastAsia="楷体_GB2312"/>
          <w:b/>
          <w:sz w:val="32"/>
          <w:szCs w:val="32"/>
        </w:rPr>
      </w:pPr>
      <w:r>
        <w:rPr>
          <w:rFonts w:ascii="Times New Roman" w:hAnsi="Times New Roman" w:eastAsia="楷体_GB2312"/>
          <w:b/>
          <w:sz w:val="32"/>
          <w:szCs w:val="32"/>
        </w:rPr>
        <w:t>（三）出具规划设计条件。</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在符合控制性详细规划的前提下，资规局或开发区、高新区根据联审会议纪要在5日内出具规划相关经济技术指标及相关要求，并告知项目责任单位和业主。业主据此委托开展建筑方案和施工图设计，并争取15天内提交资规局或开发区、高新区初审。</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资规局或开发区、高新区应在收到《建筑设计方案》5日内出具初审意见。资规局在收到设计单位修改完善的报批方案稿后，在3日内办理《建设工程规划许可证》批前公示（公示期10天）。项目如需评审，在收到评审稿7日内组织评审并出具会议纪要。项目如需提交规审会，设计单位根据规审会会议意见修改完善报批方案。一般工业项目在建筑方案审定及批前公示后，经业主及设计单位承诺，即可办理工程证。项目设计单位根据审定的报批方案稿深化成施工图设计，并送图审单位图审。</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责任单位：资规局，属地园区乡镇街道</w:t>
      </w:r>
    </w:p>
    <w:p>
      <w:pPr>
        <w:spacing w:line="560" w:lineRule="exact"/>
        <w:ind w:firstLine="643" w:firstLineChars="200"/>
        <w:textAlignment w:val="baseline"/>
        <w:rPr>
          <w:rFonts w:ascii="Times New Roman" w:hAnsi="Times New Roman" w:eastAsia="楷体_GB2312"/>
          <w:b/>
          <w:sz w:val="32"/>
          <w:szCs w:val="32"/>
        </w:rPr>
      </w:pPr>
      <w:r>
        <w:rPr>
          <w:rFonts w:ascii="Times New Roman" w:hAnsi="Times New Roman" w:eastAsia="楷体_GB2312"/>
          <w:b/>
          <w:sz w:val="32"/>
          <w:szCs w:val="32"/>
        </w:rPr>
        <w:t>（四）“标准地”出让及相关公示。</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资规局汇总“标准地”指标、编制土地出让方案，提交市政府会审；根据会审意见出具正式规划设计条件并发布“标准地”出让公告，公告期20天结束后，进行土地招拍挂竞买报价（其中以挂牌方式出让的，挂牌报价期为10天；以拍卖方式出让的，公告期后直接竞买报价）。竞买当天进行土地成交公示（公示期5天）。</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责任单位：资规局，属地园区乡镇街道</w:t>
      </w:r>
    </w:p>
    <w:p>
      <w:pPr>
        <w:spacing w:line="560" w:lineRule="exact"/>
        <w:ind w:firstLine="643" w:firstLineChars="200"/>
        <w:textAlignment w:val="baseline"/>
        <w:rPr>
          <w:rFonts w:ascii="Times New Roman" w:hAnsi="Times New Roman" w:eastAsia="楷体_GB2312"/>
          <w:b/>
          <w:sz w:val="32"/>
          <w:szCs w:val="32"/>
        </w:rPr>
      </w:pPr>
      <w:r>
        <w:rPr>
          <w:rFonts w:ascii="Times New Roman" w:hAnsi="Times New Roman" w:eastAsia="楷体_GB2312"/>
          <w:b/>
          <w:sz w:val="32"/>
          <w:szCs w:val="32"/>
        </w:rPr>
        <w:t>（五）“一条龙”办理、一窗口发放各项证照。</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建立用地规划、工程规划、施工许可证“一条龙”办理机制。土地成交公示、《建设工程规划许可证》批前公示期内，各涉批部门提前办理土地出让合同、项目备案、建设用地规划许可证、人防审批、消防设计审查、质安监备案、工程规划许可证、施工许可证；生态环境分局、发改、应急管理、水务等部门出具环评、能评、预安评、安全设施设计、水保等审批文件。业主单位及早确定施工单位，与施工、监理单位签订合同，做好安全文明施工现场准备。</w:t>
      </w:r>
    </w:p>
    <w:p>
      <w:pPr>
        <w:spacing w:line="560" w:lineRule="exact"/>
        <w:ind w:firstLine="640" w:firstLineChars="200"/>
        <w:textAlignment w:val="baseline"/>
        <w:rPr>
          <w:rFonts w:ascii="Times New Roman" w:hAnsi="Times New Roman" w:eastAsia="仿宋_GB2312"/>
          <w:sz w:val="32"/>
          <w:szCs w:val="32"/>
          <w:highlight w:val="red"/>
        </w:rPr>
      </w:pPr>
      <w:r>
        <w:rPr>
          <w:rFonts w:ascii="Times New Roman" w:hAnsi="Times New Roman" w:eastAsia="仿宋_GB2312"/>
          <w:sz w:val="32"/>
          <w:szCs w:val="32"/>
        </w:rPr>
        <w:t>测绘公司配合业主单位完成红线放样、工程放样。水、电、燃气、通信等凭项目备案材料报装，并确保交地后即可供应。</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业主单位签订土地出让合同并缴清土地出让金等各项税费当天，由联审办统一颁发各项证照，项目即可开工。不动产登记中心办理不动产权证书（预发证）。</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责任单位：联审办、各涉批部门、城投集团，属地园区乡镇街道</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以上各时间节点若有延迟提交资料、事项办理影响下一环节办理的，下一环节办理期限顺延。</w:t>
      </w: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三、保障措施</w:t>
      </w:r>
    </w:p>
    <w:p>
      <w:pPr>
        <w:spacing w:line="560" w:lineRule="exact"/>
        <w:ind w:firstLine="643" w:firstLineChars="200"/>
        <w:textAlignment w:val="baseline"/>
        <w:rPr>
          <w:rFonts w:ascii="Times New Roman" w:hAnsi="Times New Roman" w:eastAsia="仿宋_GB2312"/>
          <w:b/>
          <w:bCs/>
          <w:sz w:val="32"/>
          <w:szCs w:val="32"/>
        </w:rPr>
      </w:pPr>
      <w:r>
        <w:rPr>
          <w:rFonts w:ascii="Times New Roman" w:hAnsi="Times New Roman" w:eastAsia="仿宋_GB2312"/>
          <w:b/>
          <w:sz w:val="32"/>
          <w:szCs w:val="32"/>
        </w:rPr>
        <w:t>（一）加强组织领导协调。</w:t>
      </w:r>
      <w:r>
        <w:rPr>
          <w:rFonts w:ascii="Times New Roman" w:hAnsi="Times New Roman" w:eastAsia="仿宋_GB2312"/>
          <w:sz w:val="32"/>
          <w:szCs w:val="32"/>
        </w:rPr>
        <w:t>市“标准地”项目全生命周期服务管理专班审批推进组协调推进改革相关工作。各部门明确责任、勇于创新、敢于担当，扎实推进各项改革措施落地。强化督查考核，定期分析企业投资项目进展情况。对改革中的失误实行容错免责。</w:t>
      </w:r>
    </w:p>
    <w:p>
      <w:pPr>
        <w:spacing w:line="560" w:lineRule="exact"/>
        <w:ind w:firstLine="643" w:firstLineChars="200"/>
        <w:textAlignment w:val="baseline"/>
        <w:rPr>
          <w:rFonts w:ascii="Times New Roman" w:hAnsi="Times New Roman" w:eastAsia="仿宋_GB2312"/>
          <w:sz w:val="32"/>
          <w:szCs w:val="32"/>
        </w:rPr>
      </w:pPr>
      <w:r>
        <w:rPr>
          <w:rFonts w:ascii="Times New Roman" w:hAnsi="Times New Roman" w:eastAsia="仿宋_GB2312"/>
          <w:b/>
          <w:sz w:val="32"/>
          <w:szCs w:val="32"/>
        </w:rPr>
        <w:t>（二）政府购买中介服务。</w:t>
      </w:r>
      <w:r>
        <w:rPr>
          <w:rFonts w:ascii="Times New Roman" w:hAnsi="Times New Roman" w:eastAsia="仿宋_GB2312"/>
          <w:sz w:val="32"/>
          <w:szCs w:val="32"/>
        </w:rPr>
        <w:t>环评、能评等中介服务由政府购买服务，确保客观公正评价，提高服务质量，充分发挥“中介跑”积极性。运用信用评价，建立中介退出机制，打破中介垄断。加快区域评价，为中介评价审批降档提速创造条件。</w:t>
      </w:r>
    </w:p>
    <w:p>
      <w:pPr>
        <w:widowControl/>
        <w:spacing w:line="560" w:lineRule="exact"/>
        <w:ind w:firstLine="630" w:firstLineChars="196"/>
        <w:jc w:val="left"/>
        <w:textAlignment w:val="baseline"/>
        <w:rPr>
          <w:rFonts w:ascii="Times New Roman" w:hAnsi="Times New Roman" w:eastAsia="仿宋_GB2312"/>
          <w:bCs/>
          <w:sz w:val="32"/>
          <w:szCs w:val="32"/>
        </w:rPr>
      </w:pPr>
      <w:r>
        <w:rPr>
          <w:rFonts w:ascii="Times New Roman" w:hAnsi="Times New Roman" w:eastAsia="仿宋_GB2312"/>
          <w:b/>
          <w:sz w:val="32"/>
          <w:szCs w:val="32"/>
        </w:rPr>
        <w:t>（三）数据服务全程代办。</w:t>
      </w:r>
      <w:r>
        <w:rPr>
          <w:rFonts w:ascii="Times New Roman" w:hAnsi="Times New Roman" w:eastAsia="仿宋_GB2312"/>
          <w:sz w:val="32"/>
          <w:szCs w:val="32"/>
        </w:rPr>
        <w:t>减材料，依托省在线项目审批平台3.0版，以“数据跑”实现一窗受理、集成共享、企业零跑。强化项目代办员队伍建设，落实代办职责。</w:t>
      </w:r>
      <w:r>
        <w:rPr>
          <w:rFonts w:ascii="Times New Roman" w:hAnsi="Times New Roman"/>
          <w:sz w:val="20"/>
        </w:rPr>
        <w:br w:type="page"/>
      </w:r>
    </w:p>
    <w:p>
      <w:pPr>
        <w:pStyle w:val="15"/>
        <w:widowControl w:val="0"/>
        <w:spacing w:line="560" w:lineRule="exact"/>
        <w:ind w:firstLine="0" w:firstLineChars="0"/>
        <w:textAlignment w:val="baseline"/>
        <w:rPr>
          <w:rFonts w:ascii="Times New Roman" w:eastAsia="仿宋_GB2312"/>
          <w:bCs/>
          <w:sz w:val="32"/>
          <w:szCs w:val="32"/>
        </w:rPr>
      </w:pPr>
      <w:r>
        <w:rPr>
          <w:rFonts w:ascii="Times New Roman" w:eastAsia="仿宋_GB2312"/>
          <w:bCs/>
          <w:sz w:val="32"/>
          <w:szCs w:val="32"/>
        </w:rPr>
        <w:t>附件5</w:t>
      </w:r>
    </w:p>
    <w:p>
      <w:pPr>
        <w:pStyle w:val="15"/>
        <w:widowControl w:val="0"/>
        <w:spacing w:line="560" w:lineRule="exact"/>
        <w:ind w:firstLine="0" w:firstLineChars="0"/>
        <w:textAlignment w:val="baseline"/>
        <w:rPr>
          <w:rFonts w:ascii="Times New Roman" w:eastAsia="黑体"/>
          <w:bCs/>
          <w:sz w:val="32"/>
          <w:szCs w:val="32"/>
        </w:rPr>
      </w:pPr>
    </w:p>
    <w:p>
      <w:pPr>
        <w:pStyle w:val="15"/>
        <w:widowControl w:val="0"/>
        <w:spacing w:line="560" w:lineRule="exact"/>
        <w:ind w:firstLine="0" w:firstLineChars="0"/>
        <w:jc w:val="center"/>
        <w:textAlignment w:val="baseline"/>
        <w:rPr>
          <w:rFonts w:ascii="Times New Roman" w:eastAsia="方正小标宋简体"/>
          <w:bCs/>
          <w:sz w:val="44"/>
          <w:szCs w:val="44"/>
        </w:rPr>
      </w:pPr>
      <w:bookmarkStart w:id="0" w:name="_GoBack"/>
      <w:r>
        <w:rPr>
          <w:rFonts w:ascii="Times New Roman" w:eastAsia="方正小标宋简体"/>
          <w:bCs/>
          <w:sz w:val="44"/>
          <w:szCs w:val="44"/>
        </w:rPr>
        <w:t>兰溪市</w:t>
      </w:r>
      <w:bookmarkEnd w:id="0"/>
      <w:r>
        <w:rPr>
          <w:rFonts w:ascii="Times New Roman" w:eastAsia="方正小标宋简体"/>
          <w:bCs/>
          <w:sz w:val="44"/>
          <w:szCs w:val="44"/>
        </w:rPr>
        <w:t>企业投资项目“标准地”使用协议</w:t>
      </w:r>
    </w:p>
    <w:p>
      <w:pPr>
        <w:pStyle w:val="15"/>
        <w:widowControl w:val="0"/>
        <w:spacing w:line="560" w:lineRule="exact"/>
        <w:ind w:firstLine="640"/>
        <w:textAlignment w:val="baseline"/>
        <w:rPr>
          <w:rFonts w:ascii="Times New Roman" w:eastAsia="仿宋_GB2312"/>
          <w:sz w:val="32"/>
          <w:szCs w:val="32"/>
          <w:u w:val="single"/>
        </w:rPr>
      </w:pPr>
    </w:p>
    <w:p>
      <w:pPr>
        <w:pStyle w:val="15"/>
        <w:widowControl w:val="0"/>
        <w:spacing w:line="560" w:lineRule="exact"/>
        <w:ind w:firstLine="640"/>
        <w:textAlignment w:val="baseline"/>
        <w:rPr>
          <w:rFonts w:ascii="Times New Roman" w:eastAsia="仿宋_GB2312"/>
          <w:kern w:val="2"/>
          <w:sz w:val="32"/>
          <w:szCs w:val="32"/>
        </w:rPr>
      </w:pPr>
      <w:r>
        <w:rPr>
          <w:rFonts w:ascii="Times New Roman" w:eastAsia="仿宋_GB2312"/>
          <w:sz w:val="32"/>
          <w:szCs w:val="32"/>
        </w:rPr>
        <w:t>本协议双方当事人：</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 xml:space="preserve">甲方：    </w:t>
      </w:r>
      <w:r>
        <w:rPr>
          <w:rFonts w:ascii="Times New Roman" w:hAnsi="Times New Roman" w:eastAsia="仿宋_GB2312"/>
          <w:sz w:val="32"/>
          <w:szCs w:val="32"/>
          <w:u w:val="single"/>
        </w:rPr>
        <w:t xml:space="preserve">                     乡镇（街道）、开发区</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通讯地址：</w:t>
      </w:r>
    </w:p>
    <w:p>
      <w:pPr>
        <w:spacing w:line="560" w:lineRule="exact"/>
        <w:ind w:firstLine="640" w:firstLineChars="200"/>
        <w:textAlignment w:val="baseline"/>
        <w:rPr>
          <w:rFonts w:ascii="Times New Roman" w:hAnsi="Times New Roman" w:eastAsia="仿宋_GB2312"/>
          <w:sz w:val="32"/>
          <w:szCs w:val="32"/>
          <w:u w:val="single"/>
        </w:rPr>
      </w:pPr>
      <w:r>
        <w:rPr>
          <w:rFonts w:ascii="Times New Roman" w:hAnsi="Times New Roman" w:eastAsia="仿宋_GB2312"/>
          <w:sz w:val="32"/>
          <w:szCs w:val="32"/>
        </w:rPr>
        <w:t xml:space="preserve">联系人：  </w:t>
      </w:r>
    </w:p>
    <w:p>
      <w:pPr>
        <w:spacing w:line="560" w:lineRule="exact"/>
        <w:ind w:firstLine="640" w:firstLineChars="200"/>
        <w:textAlignment w:val="baseline"/>
        <w:rPr>
          <w:rFonts w:ascii="Times New Roman" w:hAnsi="Times New Roman" w:eastAsia="仿宋_GB2312"/>
          <w:sz w:val="32"/>
          <w:szCs w:val="32"/>
          <w:u w:val="single"/>
        </w:rPr>
      </w:pPr>
      <w:r>
        <w:rPr>
          <w:rFonts w:ascii="Times New Roman" w:hAnsi="Times New Roman" w:eastAsia="仿宋_GB2312"/>
          <w:sz w:val="32"/>
          <w:szCs w:val="32"/>
        </w:rPr>
        <w:t xml:space="preserve">联系电话  </w:t>
      </w:r>
    </w:p>
    <w:p>
      <w:pPr>
        <w:spacing w:line="560" w:lineRule="exact"/>
        <w:ind w:firstLine="640" w:firstLineChars="200"/>
        <w:textAlignment w:val="baseline"/>
        <w:rPr>
          <w:rFonts w:ascii="Times New Roman" w:hAnsi="Times New Roman" w:eastAsia="仿宋_GB2312"/>
          <w:sz w:val="32"/>
          <w:szCs w:val="32"/>
          <w:u w:val="single"/>
        </w:rPr>
      </w:pPr>
      <w:r>
        <w:rPr>
          <w:rFonts w:ascii="Times New Roman" w:hAnsi="Times New Roman" w:eastAsia="仿宋_GB2312"/>
          <w:sz w:val="32"/>
          <w:szCs w:val="32"/>
        </w:rPr>
        <w:t xml:space="preserve">乙方：    </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通讯地址：</w:t>
      </w:r>
    </w:p>
    <w:p>
      <w:pPr>
        <w:spacing w:line="560" w:lineRule="exact"/>
        <w:ind w:firstLine="640" w:firstLineChars="200"/>
        <w:textAlignment w:val="baseline"/>
        <w:rPr>
          <w:rFonts w:ascii="Times New Roman" w:hAnsi="Times New Roman" w:eastAsia="仿宋_GB2312"/>
          <w:sz w:val="32"/>
          <w:szCs w:val="32"/>
          <w:u w:val="single"/>
        </w:rPr>
      </w:pPr>
      <w:r>
        <w:rPr>
          <w:rFonts w:ascii="Times New Roman" w:hAnsi="Times New Roman" w:eastAsia="仿宋_GB2312"/>
          <w:sz w:val="32"/>
          <w:szCs w:val="32"/>
        </w:rPr>
        <w:t xml:space="preserve">联系人：  </w:t>
      </w:r>
    </w:p>
    <w:p>
      <w:pPr>
        <w:spacing w:line="560" w:lineRule="exact"/>
        <w:ind w:firstLine="640" w:firstLineChars="200"/>
        <w:textAlignment w:val="baseline"/>
        <w:rPr>
          <w:rFonts w:ascii="Times New Roman" w:hAnsi="Times New Roman" w:eastAsia="仿宋_GB2312"/>
          <w:sz w:val="32"/>
          <w:szCs w:val="32"/>
          <w:u w:val="single"/>
        </w:rPr>
      </w:pPr>
      <w:r>
        <w:rPr>
          <w:rFonts w:ascii="Times New Roman" w:hAnsi="Times New Roman" w:eastAsia="仿宋_GB2312"/>
          <w:sz w:val="32"/>
          <w:szCs w:val="32"/>
        </w:rPr>
        <w:t xml:space="preserve">联系电话  </w:t>
      </w:r>
    </w:p>
    <w:p>
      <w:pPr>
        <w:spacing w:line="560" w:lineRule="exact"/>
        <w:ind w:firstLine="640" w:firstLineChars="200"/>
        <w:textAlignment w:val="baseline"/>
        <w:rPr>
          <w:rFonts w:ascii="Times New Roman" w:hAnsi="Times New Roman" w:eastAsia="仿宋_GB2312"/>
          <w:sz w:val="32"/>
          <w:szCs w:val="32"/>
          <w:u w:val="single"/>
        </w:rPr>
      </w:pPr>
    </w:p>
    <w:p>
      <w:pPr>
        <w:pStyle w:val="15"/>
        <w:widowControl w:val="0"/>
        <w:spacing w:line="560" w:lineRule="exact"/>
        <w:ind w:firstLine="640"/>
        <w:textAlignment w:val="baseline"/>
        <w:rPr>
          <w:rFonts w:ascii="Times New Roman" w:eastAsia="仿宋_GB2312"/>
          <w:b/>
          <w:sz w:val="32"/>
          <w:szCs w:val="32"/>
        </w:rPr>
      </w:pPr>
      <w:r>
        <w:rPr>
          <w:rFonts w:ascii="Times New Roman" w:eastAsia="仿宋_GB2312"/>
          <w:sz w:val="32"/>
          <w:szCs w:val="32"/>
        </w:rPr>
        <w:t>根据《中华人民共和国民法典》、《中华人民共和国土地管理法》等有关法律、法规、规章的规定，本着平等、自愿、诚实信用的原则，经双方协商一致，订立本协议。</w:t>
      </w: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一、基本情况及使用要求</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 xml:space="preserve">1.项目名称：    </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2.项目准入行业：</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3.项目建设地址：</w:t>
      </w:r>
    </w:p>
    <w:p>
      <w:pPr>
        <w:spacing w:line="560" w:lineRule="exact"/>
        <w:ind w:firstLine="640" w:firstLineChars="200"/>
        <w:textAlignment w:val="baseline"/>
        <w:rPr>
          <w:rFonts w:ascii="Times New Roman" w:hAnsi="Times New Roman" w:eastAsia="仿宋_GB2312"/>
          <w:sz w:val="32"/>
          <w:szCs w:val="32"/>
          <w:u w:val="single"/>
        </w:rPr>
      </w:pPr>
      <w:r>
        <w:rPr>
          <w:rFonts w:ascii="Times New Roman" w:hAnsi="Times New Roman" w:eastAsia="仿宋_GB2312"/>
          <w:sz w:val="32"/>
          <w:szCs w:val="32"/>
        </w:rPr>
        <w:t>4.项目出让面积：</w:t>
      </w:r>
      <w:r>
        <w:rPr>
          <w:rFonts w:ascii="Times New Roman" w:hAnsi="Times New Roman" w:eastAsia="仿宋_GB2312"/>
          <w:sz w:val="32"/>
          <w:szCs w:val="32"/>
          <w:u w:val="single"/>
        </w:rPr>
        <w:t xml:space="preserve">                     m</w:t>
      </w:r>
      <w:r>
        <w:rPr>
          <w:rFonts w:ascii="Times New Roman" w:hAnsi="Times New Roman" w:eastAsia="仿宋_GB2312"/>
          <w:sz w:val="32"/>
          <w:szCs w:val="32"/>
          <w:u w:val="single"/>
          <w:vertAlign w:val="superscript"/>
        </w:rPr>
        <w:t>2</w:t>
      </w:r>
      <w:r>
        <w:rPr>
          <w:rFonts w:ascii="Times New Roman" w:hAnsi="Times New Roman" w:eastAsia="仿宋_GB2312"/>
          <w:sz w:val="32"/>
          <w:szCs w:val="32"/>
          <w:u w:val="single"/>
        </w:rPr>
        <w:t xml:space="preserve">（合   亩）； </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5.容积率:</w:t>
      </w:r>
    </w:p>
    <w:p>
      <w:pPr>
        <w:spacing w:line="560" w:lineRule="exact"/>
        <w:ind w:firstLine="616" w:firstLineChars="200"/>
        <w:textAlignment w:val="baseline"/>
        <w:rPr>
          <w:rFonts w:ascii="Times New Roman" w:hAnsi="Times New Roman" w:eastAsia="仿宋_GB2312"/>
          <w:sz w:val="32"/>
          <w:szCs w:val="32"/>
        </w:rPr>
      </w:pPr>
      <w:r>
        <w:rPr>
          <w:rFonts w:ascii="Times New Roman" w:hAnsi="Times New Roman" w:eastAsia="仿宋_GB2312"/>
          <w:spacing w:val="-6"/>
          <w:sz w:val="32"/>
          <w:szCs w:val="32"/>
        </w:rPr>
        <w:t>6.项目投资规模：固定资产投资万元，投资强度不低于万元/亩，亩均税收不低于万元，亩均增加值不低于万元，全员劳动生产率不低于万元/人·年。</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7.乙方同意本项目单位能耗增加值</w:t>
      </w:r>
      <w:r>
        <w:rPr>
          <w:rFonts w:ascii="Times New Roman" w:hAnsi="Times New Roman" w:eastAsia="仿宋_GB2312"/>
          <w:spacing w:val="-6"/>
          <w:sz w:val="32"/>
          <w:szCs w:val="32"/>
        </w:rPr>
        <w:t>不低于</w:t>
      </w:r>
      <w:r>
        <w:rPr>
          <w:rFonts w:ascii="Times New Roman" w:hAnsi="Times New Roman" w:eastAsia="仿宋_GB2312"/>
          <w:sz w:val="32"/>
          <w:szCs w:val="32"/>
        </w:rPr>
        <w:t>万元/吨标准煤。</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8.乙方同意本项目单位排放增加值</w:t>
      </w:r>
      <w:r>
        <w:rPr>
          <w:rFonts w:ascii="Times New Roman" w:hAnsi="Times New Roman" w:eastAsia="仿宋_GB2312"/>
          <w:spacing w:val="-6"/>
          <w:sz w:val="32"/>
          <w:szCs w:val="32"/>
        </w:rPr>
        <w:t>不低于</w:t>
      </w:r>
      <w:r>
        <w:rPr>
          <w:rFonts w:ascii="Times New Roman" w:hAnsi="Times New Roman" w:eastAsia="仿宋_GB2312"/>
          <w:sz w:val="32"/>
          <w:szCs w:val="32"/>
        </w:rPr>
        <w:t>万元/吨。</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9.乙方同意本项目R&amp;D经费支出与主营业务收入之比不低于%。</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10.乙方同意本项目符合以下环境标准：符合《浙江省兰溪市环境功能区划图》区域环境准入条件，并达到《各类环境功能区管控措施表》各项要求。</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11.乙方付清土地出让金后1个月内由甲方负责交付土地。</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12.乙方同意本协议项下宗地建设项目开发建设期限为年；在年月日之前开工，在年月日之前竣工（以上二个起计时间在完成施工许可证的前提下，从土地交付之日起计算；施工许可前完成土地交付的，从施工许可证完成办理之日起计算）。乙方不能按期开工的，按照《国有建设用地使用权出让合同》第十六条办理延期手续。乙方应在项目竣工约定期限届满前30日向甲方提出竣工核验申请。乙方逾期未申请竣工核验的，视同竣工核验未通过。</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13.乙方同意本协议项下宗地投产初始运行期限为1年，在年月日之前达产，年税收不少于万元/亩。乙方应在达产约定期限届满前30日向甲方提出达产复核申请。乙方逾期未申请达产复核的，视同达产复核未通过。</w:t>
      </w: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二、甲方权利和义务</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1.严格按规划部门划定的红线范围进行出让；</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2.协调相关部门，对照本“标准地”各项指标规定条件对乙方实施的建设项目在约定期限内完成竣工验收、达产复核；</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3.协调各职能部门协助乙方办理建设、规划、环保、能评、水保、土地、税务、工商等相关手续；</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4.未通过“标准地”验收的，甲方有权提请自然资源部门</w:t>
      </w:r>
      <w:r>
        <w:rPr>
          <w:rStyle w:val="16"/>
          <w:rFonts w:ascii="Times New Roman" w:hAnsi="Times New Roman" w:eastAsia="仿宋_GB2312"/>
          <w:bCs/>
          <w:sz w:val="32"/>
          <w:szCs w:val="32"/>
        </w:rPr>
        <w:t>不予办理国有建设用地使用权及房屋（构筑物）登记</w:t>
      </w:r>
      <w:r>
        <w:rPr>
          <w:rFonts w:ascii="Times New Roman" w:hAnsi="Times New Roman" w:eastAsia="仿宋_GB2312"/>
          <w:sz w:val="32"/>
          <w:szCs w:val="32"/>
        </w:rPr>
        <w:t>。</w:t>
      </w:r>
    </w:p>
    <w:p>
      <w:pPr>
        <w:pStyle w:val="15"/>
        <w:widowControl w:val="0"/>
        <w:spacing w:line="560" w:lineRule="exact"/>
        <w:ind w:firstLine="640"/>
        <w:textAlignment w:val="baseline"/>
        <w:rPr>
          <w:rFonts w:ascii="Times New Roman" w:eastAsia="仿宋_GB2312"/>
          <w:sz w:val="32"/>
          <w:szCs w:val="32"/>
        </w:rPr>
      </w:pPr>
      <w:r>
        <w:rPr>
          <w:rFonts w:ascii="Times New Roman" w:eastAsia="仿宋_GB2312"/>
          <w:sz w:val="32"/>
          <w:szCs w:val="32"/>
        </w:rPr>
        <w:t>竣工验收或达产复核未通过的，甲方有权提请有关部门依照国家和省规定纳入本级公共征信系统，依法提供查询或予以公示。</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黑体"/>
          <w:sz w:val="32"/>
          <w:szCs w:val="32"/>
        </w:rPr>
        <w:t>三、乙方权利和义务</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1.承担并落实工程主体责任，确保工程符合相关规定，严格按照既定计划实施；</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2.自觉接受甲方及相关政府部门的监督和指导，对检查提出的整改事项，须及时整改；</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3.在达产复核前，乙方承诺不向第三方转让、出租受让地块的建设用地使用权及地上建筑物；</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4.在通过达产复核后，且符合《国有建设用地使用权出让合同》约定情形的，乙方有权将本合同下的全部或部分国有建设用地使用权及地上建筑物转让、出租或进行项目转让（含股权），但必须经甲方书面同意。</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本协议项下的全部或部分国有建设用地使用权在符合前述要求向第三方转让后，本合同中载明的权利、义务随之转移；向第三方出租后，本合同中载明的权利、义务仍由乙方承担。</w:t>
      </w: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四、指标复核</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本协议项下宗地建设项目竣工验收和达产复核按《兰溪市“标准地”项目全生命周期服务管理办法》的有关项目竣工验收和达产复核具体规定执行。</w:t>
      </w: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五、违约责任</w:t>
      </w:r>
    </w:p>
    <w:p>
      <w:pPr>
        <w:pStyle w:val="15"/>
        <w:widowControl w:val="0"/>
        <w:spacing w:line="560" w:lineRule="exact"/>
        <w:ind w:firstLine="640"/>
        <w:textAlignment w:val="baseline"/>
        <w:rPr>
          <w:rFonts w:ascii="Times New Roman" w:eastAsia="仿宋_GB2312"/>
          <w:kern w:val="2"/>
          <w:sz w:val="32"/>
          <w:szCs w:val="32"/>
        </w:rPr>
      </w:pPr>
      <w:r>
        <w:rPr>
          <w:rFonts w:ascii="Times New Roman" w:eastAsia="仿宋_GB2312"/>
          <w:kern w:val="2"/>
          <w:sz w:val="32"/>
          <w:szCs w:val="32"/>
        </w:rPr>
        <w:t>1.甲方未按本协议约定履行应尽义务，造成乙方经济损失的，应予以补偿；因相关政府部门原因导致项目竣工验收、达产复核延期的，企业承诺的时间期限可依申请相应顺延。</w:t>
      </w:r>
    </w:p>
    <w:p>
      <w:pPr>
        <w:spacing w:line="560" w:lineRule="exact"/>
        <w:ind w:firstLine="640" w:firstLineChars="200"/>
        <w:textAlignment w:val="baseline"/>
        <w:rPr>
          <w:rFonts w:ascii="Times New Roman" w:hAnsi="Times New Roman"/>
        </w:rPr>
      </w:pPr>
      <w:r>
        <w:rPr>
          <w:rFonts w:ascii="Times New Roman" w:hAnsi="Times New Roman" w:eastAsia="仿宋_GB2312"/>
          <w:sz w:val="32"/>
          <w:szCs w:val="32"/>
        </w:rPr>
        <w:t>2.达产复核时，对照“标准地”指标任一项不符合约定的，责令限期整改（整改期不超过12个月）。整改后仍不能达到约定的，达产评价不予通过，根据下列情形采取相应措施：</w:t>
      </w:r>
    </w:p>
    <w:p>
      <w:pPr>
        <w:spacing w:line="560" w:lineRule="exact"/>
        <w:ind w:firstLine="640" w:firstLineChars="200"/>
        <w:textAlignment w:val="baseline"/>
        <w:rPr>
          <w:rFonts w:ascii="Times New Roman" w:hAnsi="Times New Roman"/>
        </w:rPr>
      </w:pPr>
      <w:r>
        <w:rPr>
          <w:rFonts w:ascii="Times New Roman" w:hAnsi="Times New Roman" w:eastAsia="仿宋_GB2312"/>
          <w:sz w:val="32"/>
          <w:szCs w:val="32"/>
        </w:rPr>
        <w:t>（1）按约定时间投产但未达到投资强度的，应按约定投资强度指标的实际差额作为违约金支付给甲方。投产当年亩均税收达到约定的，可不予追究其投资强度违约责任。</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（2）亩均税收未达约定标准但不低于约定标准50%的，应按照实际差额作为违约金支付给甲方。</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违约金支付时间：为考核时点的下一年度的3月底前。</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3.有下列情形之一的，甲方有权解除土地出让合同，注销不动产权证并收回出让的土地：</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（1）投资业主不按规定交付违约金的；</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（2）投资业主项目亩均税收未达到约定标准50%，且超过整改期限的；</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（3）乙方经工业企业亩均综合效益评价评定，连续两年评定为D类的；</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（4）投资业主不能按约定时间投产，延期超过3个月的。</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甲方收回乙方土地使用权价格，按照乙方竞得宗地时土地出让金总额乘以土地使用权剩余使用期限比例确定收回补偿价格，收回的土地使用权上的地上建筑物，按评估价的</w:t>
      </w:r>
      <w:r>
        <w:rPr>
          <w:rFonts w:ascii="Times New Roman" w:hAnsi="Times New Roman" w:eastAsia="仿宋_GB2312"/>
          <w:sz w:val="32"/>
          <w:szCs w:val="32"/>
          <w:u w:val="single"/>
        </w:rPr>
        <w:t>50</w:t>
      </w:r>
      <w:r>
        <w:rPr>
          <w:rFonts w:ascii="Times New Roman" w:hAnsi="Times New Roman" w:eastAsia="仿宋_GB2312"/>
          <w:sz w:val="32"/>
          <w:szCs w:val="32"/>
        </w:rPr>
        <w:t>%补偿给乙方，其他投资甲方不予任何补偿。</w:t>
      </w: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六、不可抗力</w:t>
      </w:r>
    </w:p>
    <w:p>
      <w:pPr>
        <w:pStyle w:val="15"/>
        <w:widowControl w:val="0"/>
        <w:spacing w:line="560" w:lineRule="exact"/>
        <w:ind w:firstLine="640"/>
        <w:textAlignment w:val="baseline"/>
        <w:rPr>
          <w:rFonts w:ascii="Times New Roman" w:eastAsia="仿宋_GB2312"/>
          <w:b/>
          <w:sz w:val="32"/>
          <w:szCs w:val="32"/>
        </w:rPr>
      </w:pPr>
      <w:r>
        <w:rPr>
          <w:rFonts w:ascii="Times New Roman" w:eastAsia="仿宋_GB2312"/>
          <w:sz w:val="32"/>
          <w:szCs w:val="32"/>
        </w:rPr>
        <w:t>因不可抗力不能履行本合同的，根据不可抗力的影响，部分或全部免除责任，但法律另有规定的除外。</w:t>
      </w: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七、争议解决</w:t>
      </w:r>
    </w:p>
    <w:p>
      <w:pPr>
        <w:spacing w:line="560" w:lineRule="exact"/>
        <w:ind w:firstLine="640" w:firstLineChars="200"/>
        <w:textAlignment w:val="baseline"/>
        <w:rPr>
          <w:rFonts w:ascii="Times New Roman" w:hAnsi="Times New Roman" w:eastAsia="仿宋_GB2312"/>
          <w:sz w:val="32"/>
          <w:szCs w:val="32"/>
        </w:rPr>
      </w:pPr>
      <w:r>
        <w:rPr>
          <w:rStyle w:val="16"/>
          <w:rFonts w:ascii="Times New Roman" w:hAnsi="Times New Roman" w:eastAsia="仿宋_GB2312"/>
          <w:bCs/>
          <w:sz w:val="32"/>
          <w:szCs w:val="32"/>
        </w:rPr>
        <w:t>本协议订立、效力、解释、履行及争议的解决，适用中华人民共和国法律。甲乙双方因履行本协议而发生纠纷的，向甲方所在地人民法院提起诉讼</w:t>
      </w:r>
      <w:r>
        <w:rPr>
          <w:rFonts w:ascii="Times New Roman" w:hAnsi="Times New Roman" w:eastAsia="仿宋_GB2312"/>
          <w:sz w:val="32"/>
          <w:szCs w:val="32"/>
        </w:rPr>
        <w:t>。</w:t>
      </w:r>
    </w:p>
    <w:p>
      <w:pPr>
        <w:spacing w:line="560" w:lineRule="exact"/>
        <w:ind w:firstLine="640" w:firstLineChars="200"/>
        <w:textAlignment w:val="baseline"/>
        <w:rPr>
          <w:rFonts w:ascii="Times New Roman" w:hAnsi="Times New Roman" w:eastAsia="黑体"/>
          <w:sz w:val="32"/>
          <w:szCs w:val="32"/>
        </w:rPr>
      </w:pPr>
      <w:r>
        <w:rPr>
          <w:rFonts w:ascii="Times New Roman" w:hAnsi="Times New Roman" w:eastAsia="黑体"/>
          <w:sz w:val="32"/>
          <w:szCs w:val="32"/>
        </w:rPr>
        <w:t>八、其它</w:t>
      </w:r>
    </w:p>
    <w:p>
      <w:pPr>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1.乙方及其股东向甲方、相关职能部门出具的企业投资工业项目“标准地”相关承诺书是本协议的组成部分，与本合同具有同等法律效力。</w:t>
      </w:r>
    </w:p>
    <w:p>
      <w:pPr>
        <w:tabs>
          <w:tab w:val="left" w:pos="964"/>
        </w:tabs>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2.本合同自双方签字盖章之日起生效。本合同正本壹式肆份，甲乙双方各执贰份，副本</w:t>
      </w:r>
      <w:r>
        <w:rPr>
          <w:rFonts w:ascii="Times New Roman" w:hAnsi="Times New Roman" w:eastAsia="仿宋_GB2312"/>
          <w:sz w:val="32"/>
          <w:szCs w:val="32"/>
          <w:u w:val="single"/>
        </w:rPr>
        <w:t>贰</w:t>
      </w:r>
      <w:r>
        <w:rPr>
          <w:rFonts w:ascii="Times New Roman" w:hAnsi="Times New Roman" w:eastAsia="仿宋_GB2312"/>
          <w:sz w:val="32"/>
          <w:szCs w:val="32"/>
        </w:rPr>
        <w:t>份报有关部门备案使用。</w:t>
      </w:r>
    </w:p>
    <w:p>
      <w:pPr>
        <w:spacing w:line="560" w:lineRule="exact"/>
        <w:textAlignment w:val="baseline"/>
        <w:rPr>
          <w:rFonts w:ascii="Times New Roman" w:hAnsi="Times New Roman" w:eastAsia="仿宋_GB2312"/>
          <w:sz w:val="32"/>
          <w:szCs w:val="32"/>
        </w:rPr>
      </w:pPr>
    </w:p>
    <w:p>
      <w:pPr>
        <w:spacing w:line="560" w:lineRule="exact"/>
        <w:textAlignment w:val="baseline"/>
        <w:rPr>
          <w:rFonts w:ascii="Times New Roman" w:hAnsi="Times New Roman" w:eastAsia="仿宋_GB2312"/>
          <w:sz w:val="32"/>
          <w:szCs w:val="32"/>
        </w:rPr>
      </w:pPr>
      <w:r>
        <w:rPr>
          <w:rFonts w:ascii="Times New Roman" w:hAnsi="Times New Roman" w:eastAsia="仿宋_GB2312"/>
          <w:sz w:val="32"/>
          <w:szCs w:val="32"/>
        </w:rPr>
        <w:t>甲方（盖章）：                 乙方（盖章）：</w:t>
      </w:r>
    </w:p>
    <w:p>
      <w:pPr>
        <w:spacing w:line="560" w:lineRule="exact"/>
        <w:textAlignment w:val="baseline"/>
        <w:rPr>
          <w:rFonts w:ascii="Times New Roman" w:hAnsi="Times New Roman" w:eastAsia="仿宋_GB2312"/>
          <w:sz w:val="32"/>
          <w:szCs w:val="32"/>
        </w:rPr>
      </w:pPr>
      <w:r>
        <w:rPr>
          <w:rFonts w:ascii="Times New Roman" w:hAnsi="Times New Roman" w:eastAsia="仿宋_GB2312"/>
          <w:sz w:val="32"/>
          <w:szCs w:val="32"/>
        </w:rPr>
        <w:t>法定代表人（委托代理人）：       法定代表人（委托代理人）：</w:t>
      </w:r>
    </w:p>
    <w:p>
      <w:pPr>
        <w:tabs>
          <w:tab w:val="left" w:pos="4678"/>
          <w:tab w:val="left" w:pos="4820"/>
        </w:tabs>
        <w:spacing w:line="560" w:lineRule="exact"/>
        <w:textAlignment w:val="baseline"/>
        <w:rPr>
          <w:rFonts w:ascii="Times New Roman" w:hAnsi="Times New Roman" w:eastAsia="仿宋_GB2312"/>
          <w:sz w:val="32"/>
          <w:szCs w:val="32"/>
        </w:rPr>
      </w:pPr>
      <w:r>
        <w:rPr>
          <w:rFonts w:ascii="Times New Roman" w:hAnsi="Times New Roman" w:eastAsia="仿宋_GB2312"/>
          <w:sz w:val="32"/>
          <w:szCs w:val="32"/>
        </w:rPr>
        <w:t>（签字）：                     （签字）：</w:t>
      </w:r>
    </w:p>
    <w:p>
      <w:pPr>
        <w:spacing w:line="560" w:lineRule="exact"/>
        <w:textAlignment w:val="baseline"/>
        <w:rPr>
          <w:rFonts w:ascii="Times New Roman" w:hAnsi="Times New Roman" w:eastAsia="仿宋_GB2312"/>
          <w:sz w:val="32"/>
          <w:szCs w:val="32"/>
        </w:rPr>
      </w:pPr>
    </w:p>
    <w:p>
      <w:pPr>
        <w:spacing w:line="560" w:lineRule="exact"/>
        <w:ind w:firstLine="5120" w:firstLineChars="1600"/>
        <w:textAlignment w:val="baseline"/>
        <w:rPr>
          <w:rFonts w:ascii="Times New Roman" w:hAnsi="Times New Roman" w:eastAsia="仿宋_GB2312"/>
          <w:sz w:val="32"/>
          <w:szCs w:val="32"/>
        </w:rPr>
      </w:pPr>
      <w:r>
        <w:rPr>
          <w:rFonts w:ascii="Times New Roman" w:hAnsi="Times New Roman" w:eastAsia="仿宋_GB2312"/>
          <w:sz w:val="32"/>
          <w:szCs w:val="32"/>
        </w:rPr>
        <w:t>年     月    日</w:t>
      </w:r>
    </w:p>
    <w:p>
      <w:pPr>
        <w:spacing w:line="560" w:lineRule="exact"/>
        <w:textAlignment w:val="baseline"/>
        <w:rPr>
          <w:rFonts w:ascii="Times New Roman" w:hAnsi="Times New Roman" w:eastAsia="仿宋_GB2312"/>
          <w:sz w:val="32"/>
          <w:szCs w:val="32"/>
        </w:rPr>
      </w:pPr>
    </w:p>
    <w:p>
      <w:pPr>
        <w:spacing w:line="560" w:lineRule="exact"/>
        <w:textAlignment w:val="baseline"/>
        <w:rPr>
          <w:rFonts w:ascii="Times New Roman" w:hAnsi="Times New Roman"/>
        </w:rPr>
      </w:pPr>
      <w:r>
        <w:rPr>
          <w:rFonts w:ascii="Times New Roman" w:hAnsi="Times New Roman" w:eastAsia="仿宋_GB2312"/>
          <w:sz w:val="32"/>
          <w:szCs w:val="32"/>
        </w:rPr>
        <w:t>附件6</w:t>
      </w:r>
    </w:p>
    <w:p>
      <w:pPr>
        <w:spacing w:line="560" w:lineRule="exact"/>
        <w:jc w:val="center"/>
        <w:textAlignment w:val="baseline"/>
        <w:rPr>
          <w:rFonts w:ascii="Times New Roman" w:hAnsi="Times New Roman"/>
        </w:rPr>
      </w:pPr>
    </w:p>
    <w:p>
      <w:pPr>
        <w:spacing w:line="560" w:lineRule="exact"/>
        <w:jc w:val="center"/>
        <w:textAlignment w:val="baseline"/>
        <w:rPr>
          <w:rFonts w:ascii="Times New Roman" w:hAnsi="Times New Roman" w:eastAsia="方正小标宋简体"/>
          <w:sz w:val="44"/>
          <w:szCs w:val="44"/>
        </w:rPr>
      </w:pPr>
      <w:r>
        <w:rPr>
          <w:rFonts w:ascii="Times New Roman" w:hAnsi="Times New Roman" w:eastAsia="方正小标宋简体"/>
          <w:sz w:val="44"/>
          <w:szCs w:val="44"/>
        </w:rPr>
        <w:t>兰溪市“标准地”项目全生命周期</w:t>
      </w:r>
    </w:p>
    <w:p>
      <w:pPr>
        <w:spacing w:line="560" w:lineRule="exact"/>
        <w:jc w:val="center"/>
        <w:textAlignment w:val="baseline"/>
        <w:rPr>
          <w:rFonts w:ascii="Times New Roman" w:hAnsi="Times New Roman" w:eastAsia="方正小标宋简体"/>
          <w:sz w:val="44"/>
          <w:szCs w:val="44"/>
        </w:rPr>
      </w:pPr>
      <w:r>
        <w:rPr>
          <w:rFonts w:ascii="Times New Roman" w:hAnsi="Times New Roman" w:eastAsia="方正小标宋简体"/>
          <w:sz w:val="44"/>
          <w:szCs w:val="44"/>
        </w:rPr>
        <w:t>服务管理专班</w:t>
      </w:r>
    </w:p>
    <w:p>
      <w:pPr>
        <w:pStyle w:val="17"/>
        <w:spacing w:line="560" w:lineRule="exact"/>
        <w:ind w:firstLine="0" w:firstLineChars="0"/>
      </w:pPr>
    </w:p>
    <w:p>
      <w:pPr>
        <w:spacing w:line="560" w:lineRule="exact"/>
        <w:ind w:firstLine="640" w:firstLineChars="200"/>
        <w:rPr>
          <w:rFonts w:ascii="Times New Roman" w:hAnsi="Times New Roman"/>
        </w:rPr>
      </w:pPr>
      <w:r>
        <w:rPr>
          <w:rFonts w:ascii="Times New Roman" w:hAnsi="Times New Roman" w:eastAsia="楷体_GB2312"/>
          <w:sz w:val="32"/>
          <w:szCs w:val="32"/>
        </w:rPr>
        <w:t>组</w:t>
      </w:r>
      <w:r>
        <w:rPr>
          <w:rFonts w:hint="eastAsia" w:ascii="Times New Roman" w:hAnsi="Times New Roman" w:eastAsia="楷体_GB2312"/>
          <w:sz w:val="32"/>
          <w:szCs w:val="32"/>
        </w:rPr>
        <w:t xml:space="preserve"> </w:t>
      </w:r>
      <w:r>
        <w:rPr>
          <w:rFonts w:ascii="Times New Roman" w:hAnsi="Times New Roman" w:eastAsia="楷体_GB2312"/>
          <w:sz w:val="32"/>
          <w:szCs w:val="32"/>
        </w:rPr>
        <w:t xml:space="preserve"> 长：</w:t>
      </w:r>
      <w:r>
        <w:rPr>
          <w:rFonts w:ascii="Times New Roman" w:hAnsi="Times New Roman" w:eastAsia="仿宋_GB2312"/>
          <w:sz w:val="32"/>
          <w:szCs w:val="32"/>
        </w:rPr>
        <w:t>朱俊华</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于</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纲</w:t>
      </w:r>
    </w:p>
    <w:p>
      <w:pPr>
        <w:spacing w:line="560" w:lineRule="exact"/>
        <w:ind w:firstLine="640" w:firstLineChars="200"/>
        <w:rPr>
          <w:rFonts w:ascii="Times New Roman" w:hAnsi="Times New Roman"/>
        </w:rPr>
      </w:pPr>
      <w:r>
        <w:rPr>
          <w:rFonts w:ascii="Times New Roman" w:hAnsi="Times New Roman" w:eastAsia="楷体_GB2312"/>
          <w:sz w:val="32"/>
          <w:szCs w:val="32"/>
        </w:rPr>
        <w:t>副组长：</w:t>
      </w:r>
      <w:r>
        <w:rPr>
          <w:rFonts w:ascii="Times New Roman" w:hAnsi="Times New Roman" w:eastAsia="仿宋_GB2312"/>
          <w:sz w:val="32"/>
          <w:szCs w:val="32"/>
        </w:rPr>
        <w:t>洪国强</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市府办副主任</w:t>
      </w:r>
    </w:p>
    <w:p>
      <w:pPr>
        <w:spacing w:line="560" w:lineRule="exact"/>
        <w:ind w:firstLine="1920" w:firstLineChars="600"/>
        <w:rPr>
          <w:rFonts w:ascii="Times New Roman" w:hAnsi="Times New Roman"/>
        </w:rPr>
      </w:pPr>
      <w:r>
        <w:rPr>
          <w:rFonts w:ascii="Times New Roman" w:hAnsi="Times New Roman" w:eastAsia="仿宋_GB2312"/>
          <w:sz w:val="32"/>
          <w:szCs w:val="32"/>
        </w:rPr>
        <w:t>童晓明</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市府办副主任</w:t>
      </w:r>
    </w:p>
    <w:p>
      <w:pPr>
        <w:spacing w:line="560" w:lineRule="exact"/>
        <w:rPr>
          <w:rFonts w:ascii="Times New Roman" w:hAnsi="Times New Roman"/>
        </w:rPr>
      </w:pPr>
      <w:r>
        <w:rPr>
          <w:rFonts w:ascii="Times New Roman" w:hAnsi="Times New Roman" w:eastAsia="仿宋_GB2312"/>
          <w:sz w:val="32"/>
          <w:szCs w:val="32"/>
        </w:rPr>
        <w:t>下设4个专项小组：</w:t>
      </w:r>
    </w:p>
    <w:p>
      <w:pPr>
        <w:spacing w:line="560" w:lineRule="exact"/>
        <w:ind w:firstLine="640" w:firstLineChars="200"/>
        <w:rPr>
          <w:rFonts w:ascii="Times New Roman" w:hAnsi="Times New Roman"/>
        </w:rPr>
      </w:pPr>
      <w:r>
        <w:rPr>
          <w:rFonts w:ascii="Times New Roman" w:hAnsi="Times New Roman" w:eastAsia="仿宋_GB2312"/>
          <w:sz w:val="32"/>
          <w:szCs w:val="32"/>
        </w:rPr>
        <w:t>项目准入组设在招商中心，招商中心主任徐燕君任组长；</w:t>
      </w:r>
    </w:p>
    <w:p>
      <w:pPr>
        <w:spacing w:line="560" w:lineRule="exact"/>
        <w:ind w:firstLine="640" w:firstLineChars="200"/>
        <w:rPr>
          <w:rFonts w:ascii="Times New Roman" w:hAnsi="Times New Roman"/>
        </w:rPr>
      </w:pPr>
      <w:r>
        <w:rPr>
          <w:rFonts w:ascii="Times New Roman" w:hAnsi="Times New Roman" w:eastAsia="仿宋_GB2312"/>
          <w:sz w:val="32"/>
          <w:szCs w:val="32"/>
        </w:rPr>
        <w:t>审批推进组设在发改局，发改局局长徐政飞任组长；</w:t>
      </w:r>
    </w:p>
    <w:p>
      <w:pPr>
        <w:spacing w:line="560" w:lineRule="exact"/>
        <w:ind w:firstLine="640" w:firstLineChars="200"/>
        <w:rPr>
          <w:rFonts w:ascii="Times New Roman" w:hAnsi="Times New Roman"/>
        </w:rPr>
      </w:pPr>
      <w:r>
        <w:rPr>
          <w:rFonts w:ascii="Times New Roman" w:hAnsi="Times New Roman" w:eastAsia="仿宋_GB2312"/>
          <w:sz w:val="32"/>
          <w:szCs w:val="32"/>
        </w:rPr>
        <w:t>履约评价组设在经信局，经信局局长童永生任组长；</w:t>
      </w:r>
    </w:p>
    <w:p>
      <w:pPr>
        <w:spacing w:line="560" w:lineRule="exact"/>
        <w:ind w:firstLine="640" w:firstLineChars="200"/>
        <w:rPr>
          <w:rFonts w:ascii="Times New Roman" w:hAnsi="Times New Roman"/>
        </w:rPr>
      </w:pPr>
      <w:r>
        <w:rPr>
          <w:rFonts w:ascii="Times New Roman" w:hAnsi="Times New Roman" w:eastAsia="仿宋_GB2312"/>
          <w:sz w:val="32"/>
          <w:szCs w:val="32"/>
        </w:rPr>
        <w:t>监督考核组设在“两办”督查室，王晨任组长。</w:t>
      </w:r>
    </w:p>
    <w:p>
      <w:pPr>
        <w:spacing w:line="560" w:lineRule="exact"/>
        <w:ind w:firstLine="640" w:firstLineChars="200"/>
        <w:textAlignment w:val="baseline"/>
        <w:rPr>
          <w:rFonts w:ascii="Times New Roman" w:hAnsi="Times New Roman"/>
          <w:sz w:val="20"/>
        </w:rPr>
      </w:pPr>
      <w:r>
        <w:rPr>
          <w:rFonts w:ascii="Times New Roman" w:hAnsi="Times New Roman" w:eastAsia="仿宋_GB2312"/>
          <w:sz w:val="32"/>
          <w:szCs w:val="32"/>
        </w:rPr>
        <w:t>以上组成人员如有变动，由其所在单位接任人员自然替补。</w:t>
      </w:r>
    </w:p>
    <w:sectPr>
      <w:footerReference r:id="rId5" w:type="default"/>
      <w:pgSz w:w="11906" w:h="16838"/>
      <w:pgMar w:top="1701" w:right="1587" w:bottom="1587" w:left="1587"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0"/>
        <w:szCs w:val="20"/>
      </w:rPr>
    </w:pPr>
    <w:r>
      <w:rPr>
        <w:sz w:val="20"/>
      </w:rPr>
      <w:pict>
        <v:shape id="4098" o:spid="_x0000_s2050"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4360019"/>
      <w:docPartObj>
        <w:docPartGallery w:val="AutoText"/>
      </w:docPartObj>
    </w:sdtPr>
    <w:sdtContent>
      <w:p>
        <w:pPr>
          <w:pStyle w:val="3"/>
          <w:jc w:val="center"/>
        </w:pPr>
        <w:r>
          <w:fldChar w:fldCharType="begin"/>
        </w:r>
        <w:r>
          <w:instrText xml:space="preserve">PAGE   \* MERGEFORMAT</w:instrText>
        </w:r>
        <w:r>
          <w:fldChar w:fldCharType="separate"/>
        </w:r>
        <w:r>
          <w:rPr>
            <w:lang w:val="zh-CN"/>
          </w:rPr>
          <w:t>21</w:t>
        </w:r>
        <w:r>
          <w:fldChar w:fldCharType="end"/>
        </w:r>
      </w:p>
    </w:sdtContent>
  </w:sdt>
  <w:p>
    <w:pPr>
      <w:pStyle w:val="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D436A"/>
    <w:rsid w:val="000602F2"/>
    <w:rsid w:val="00137F5E"/>
    <w:rsid w:val="001D436A"/>
    <w:rsid w:val="005448D7"/>
    <w:rsid w:val="00566BBB"/>
    <w:rsid w:val="00626D52"/>
    <w:rsid w:val="00781BF4"/>
    <w:rsid w:val="008968E4"/>
    <w:rsid w:val="00A76D6E"/>
    <w:rsid w:val="00BF0721"/>
    <w:rsid w:val="00E12D06"/>
    <w:rsid w:val="00E9128B"/>
    <w:rsid w:val="2EE967FB"/>
    <w:rsid w:val="44EC6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footer"/>
    <w:basedOn w:val="1"/>
    <w:link w:val="18"/>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7">
    <w:name w:val="Table Paragraph"/>
    <w:basedOn w:val="1"/>
    <w:qFormat/>
    <w:uiPriority w:val="1"/>
    <w:pPr>
      <w:autoSpaceDE w:val="0"/>
      <w:autoSpaceDN w:val="0"/>
      <w:adjustRightInd w:val="0"/>
      <w:jc w:val="left"/>
    </w:pPr>
    <w:rPr>
      <w:rFonts w:ascii="Times New Roman" w:hAnsi="Times New Roman"/>
      <w:kern w:val="0"/>
      <w:sz w:val="24"/>
      <w:szCs w:val="24"/>
    </w:rPr>
  </w:style>
  <w:style w:type="character" w:customStyle="1" w:styleId="8">
    <w:name w:val="font12"/>
    <w:basedOn w:val="6"/>
    <w:qFormat/>
    <w:uiPriority w:val="0"/>
    <w:rPr>
      <w:rFonts w:hint="eastAsia" w:ascii="仿宋_GB2312" w:eastAsia="仿宋_GB2312" w:cs="仿宋_GB2312"/>
      <w:color w:val="000000"/>
      <w:sz w:val="22"/>
      <w:szCs w:val="22"/>
      <w:u w:val="none"/>
    </w:rPr>
  </w:style>
  <w:style w:type="character" w:customStyle="1" w:styleId="9">
    <w:name w:val="font01"/>
    <w:basedOn w:val="6"/>
    <w:qFormat/>
    <w:uiPriority w:val="0"/>
    <w:rPr>
      <w:rFonts w:hint="eastAsia" w:ascii="仿宋_GB2312" w:eastAsia="仿宋_GB2312" w:cs="仿宋_GB2312"/>
      <w:color w:val="FF0000"/>
      <w:sz w:val="22"/>
      <w:szCs w:val="22"/>
      <w:u w:val="none"/>
    </w:rPr>
  </w:style>
  <w:style w:type="character" w:customStyle="1" w:styleId="10">
    <w:name w:val="font41"/>
    <w:basedOn w:val="6"/>
    <w:qFormat/>
    <w:uiPriority w:val="0"/>
    <w:rPr>
      <w:rFonts w:hint="eastAsia" w:ascii="仿宋_GB2312" w:eastAsia="仿宋_GB2312" w:cs="仿宋_GB2312"/>
      <w:color w:val="00B050"/>
      <w:sz w:val="22"/>
      <w:szCs w:val="22"/>
      <w:u w:val="none"/>
    </w:rPr>
  </w:style>
  <w:style w:type="character" w:customStyle="1" w:styleId="11">
    <w:name w:val="font61"/>
    <w:basedOn w:val="6"/>
    <w:qFormat/>
    <w:uiPriority w:val="0"/>
    <w:rPr>
      <w:rFonts w:hint="eastAsia" w:ascii="仿宋_GB2312" w:eastAsia="仿宋_GB2312" w:cs="仿宋_GB2312"/>
      <w:color w:val="7030A0"/>
      <w:sz w:val="22"/>
      <w:szCs w:val="22"/>
      <w:u w:val="none"/>
    </w:rPr>
  </w:style>
  <w:style w:type="character" w:customStyle="1" w:styleId="12">
    <w:name w:val="font111"/>
    <w:basedOn w:val="6"/>
    <w:qFormat/>
    <w:uiPriority w:val="0"/>
    <w:rPr>
      <w:rFonts w:hint="eastAsia" w:ascii="仿宋_GB2312" w:eastAsia="仿宋_GB2312" w:cs="仿宋_GB2312"/>
      <w:color w:val="FFC000"/>
      <w:sz w:val="22"/>
      <w:szCs w:val="22"/>
      <w:u w:val="none"/>
    </w:rPr>
  </w:style>
  <w:style w:type="character" w:customStyle="1" w:styleId="13">
    <w:name w:val="font31"/>
    <w:basedOn w:val="6"/>
    <w:qFormat/>
    <w:uiPriority w:val="0"/>
    <w:rPr>
      <w:rFonts w:hint="eastAsia" w:ascii="仿宋_GB2312" w:eastAsia="仿宋_GB2312" w:cs="仿宋_GB2312"/>
      <w:color w:val="0070C0"/>
      <w:sz w:val="22"/>
      <w:szCs w:val="22"/>
      <w:u w:val="none"/>
    </w:rPr>
  </w:style>
  <w:style w:type="character" w:customStyle="1" w:styleId="14">
    <w:name w:val="font51"/>
    <w:basedOn w:val="6"/>
    <w:qFormat/>
    <w:uiPriority w:val="0"/>
    <w:rPr>
      <w:rFonts w:hint="eastAsia" w:ascii="仿宋_GB2312" w:eastAsia="仿宋_GB2312" w:cs="仿宋_GB2312"/>
      <w:color w:val="FFC000"/>
      <w:sz w:val="22"/>
      <w:szCs w:val="22"/>
      <w:u w:val="none"/>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
    <w:name w:val="zxft_font3"/>
    <w:basedOn w:val="6"/>
    <w:qFormat/>
    <w:uiPriority w:val="0"/>
  </w:style>
  <w:style w:type="paragraph" w:customStyle="1" w:styleId="17">
    <w:name w:val="Normal Indent1"/>
    <w:uiPriority w:val="0"/>
    <w:pPr>
      <w:widowControl w:val="0"/>
      <w:spacing w:line="480" w:lineRule="auto"/>
      <w:ind w:firstLine="420" w:firstLineChars="200"/>
      <w:jc w:val="both"/>
    </w:pPr>
    <w:rPr>
      <w:rFonts w:ascii="Times New Roman" w:hAnsi="Times New Roman" w:eastAsia="宋体" w:cs="Times New Roman"/>
      <w:kern w:val="2"/>
      <w:sz w:val="21"/>
      <w:lang w:val="en-US" w:eastAsia="zh-CN" w:bidi="ar-SA"/>
    </w:rPr>
  </w:style>
  <w:style w:type="character" w:customStyle="1" w:styleId="18">
    <w:name w:val="页脚 字符"/>
    <w:basedOn w:val="6"/>
    <w:link w:val="3"/>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2790</Words>
  <Characters>15909</Characters>
  <Lines>132</Lines>
  <Paragraphs>37</Paragraphs>
  <TotalTime>17</TotalTime>
  <ScaleCrop>false</ScaleCrop>
  <LinksUpToDate>false</LinksUpToDate>
  <CharactersWithSpaces>18662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2021-02-19T14:13:00Z</dcterms:created>
  <dc:creator>Administrator</dc:creator>
  <cp:lastModifiedBy>吕强</cp:lastModifiedBy>
  <cp:lastPrinted>2021-03-11T08:36:00Z</cp:lastPrinted>
  <dcterms:modified xsi:type="dcterms:W3CDTF">2021-03-15T05:57:25Z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220182946_btnclosed</vt:lpwstr>
  </property>
</Properties>
</file>