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F4" w:rsidRDefault="00A568F4" w:rsidP="00792B72">
      <w:pPr>
        <w:spacing w:line="600" w:lineRule="exact"/>
        <w:jc w:val="center"/>
        <w:rPr>
          <w:rFonts w:ascii="方正小标宋简体" w:eastAsia="方正小标宋简体" w:hAnsi="Arial" w:cs="Arial"/>
          <w:sz w:val="44"/>
          <w:szCs w:val="44"/>
          <w:shd w:val="clear" w:color="auto" w:fill="FFFFFF"/>
        </w:rPr>
      </w:pPr>
      <w:r>
        <w:rPr>
          <w:rFonts w:ascii="方正小标宋简体" w:eastAsia="方正小标宋简体" w:hAnsi="Arial" w:cs="Arial" w:hint="eastAsia"/>
          <w:sz w:val="44"/>
          <w:szCs w:val="44"/>
          <w:shd w:val="clear" w:color="auto" w:fill="FFFFFF"/>
        </w:rPr>
        <w:t>兰溪市医疗保障局关于试行</w:t>
      </w:r>
      <w:r w:rsidR="008C257A" w:rsidRPr="00113DB5">
        <w:rPr>
          <w:rFonts w:ascii="方正小标宋简体" w:eastAsia="方正小标宋简体" w:hAnsi="Arial" w:cs="Arial" w:hint="eastAsia"/>
          <w:sz w:val="44"/>
          <w:szCs w:val="44"/>
          <w:shd w:val="clear" w:color="auto" w:fill="FFFFFF"/>
        </w:rPr>
        <w:t>中医</w:t>
      </w:r>
      <w:r w:rsidR="00A05F0F" w:rsidRPr="00113DB5">
        <w:rPr>
          <w:rFonts w:ascii="方正小标宋简体" w:eastAsia="方正小标宋简体" w:hAnsi="Arial" w:cs="Arial" w:hint="eastAsia"/>
          <w:sz w:val="44"/>
          <w:szCs w:val="44"/>
          <w:shd w:val="clear" w:color="auto" w:fill="FFFFFF"/>
        </w:rPr>
        <w:t>按疗效价值付费</w:t>
      </w:r>
      <w:r>
        <w:rPr>
          <w:rFonts w:ascii="方正小标宋简体" w:eastAsia="方正小标宋简体" w:hAnsi="Arial" w:cs="Arial" w:hint="eastAsia"/>
          <w:sz w:val="44"/>
          <w:szCs w:val="44"/>
          <w:shd w:val="clear" w:color="auto" w:fill="FFFFFF"/>
        </w:rPr>
        <w:t>的通知（征求意见稿）</w:t>
      </w:r>
    </w:p>
    <w:p w:rsidR="001C1235" w:rsidRPr="00113DB5" w:rsidRDefault="001C1235" w:rsidP="00792B72">
      <w:pPr>
        <w:spacing w:line="600" w:lineRule="exact"/>
        <w:ind w:firstLineChars="200" w:firstLine="640"/>
        <w:rPr>
          <w:rFonts w:ascii="仿宋_GB2312" w:eastAsia="仿宋_GB2312" w:hAnsi="微软雅黑"/>
          <w:sz w:val="32"/>
          <w:szCs w:val="32"/>
          <w:shd w:val="clear" w:color="auto" w:fill="FFFFFF"/>
        </w:rPr>
      </w:pPr>
    </w:p>
    <w:p w:rsidR="00A05F0F" w:rsidRPr="00113DB5" w:rsidRDefault="00C47C49"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微软雅黑" w:hint="eastAsia"/>
          <w:sz w:val="32"/>
          <w:szCs w:val="32"/>
          <w:shd w:val="clear" w:color="auto" w:fill="FFFFFF"/>
        </w:rPr>
        <w:t>根据国务院办公厅《关于进一步深化基本医疗保险支付方式改革的指导意见》(国办发〔2017〕55号)</w:t>
      </w:r>
      <w:r w:rsidR="001C1235" w:rsidRPr="00113DB5">
        <w:rPr>
          <w:rFonts w:ascii="仿宋_GB2312" w:eastAsia="仿宋_GB2312" w:hAnsi="微软雅黑" w:hint="eastAsia"/>
          <w:sz w:val="32"/>
          <w:szCs w:val="32"/>
          <w:shd w:val="clear" w:color="auto" w:fill="FFFFFF"/>
        </w:rPr>
        <w:t>、浙江</w:t>
      </w:r>
      <w:r w:rsidRPr="00113DB5">
        <w:rPr>
          <w:rFonts w:ascii="仿宋_GB2312" w:eastAsia="仿宋_GB2312" w:hAnsi="微软雅黑" w:hint="eastAsia"/>
          <w:sz w:val="32"/>
          <w:szCs w:val="32"/>
          <w:shd w:val="clear" w:color="auto" w:fill="FFFFFF"/>
        </w:rPr>
        <w:t>省</w:t>
      </w:r>
      <w:proofErr w:type="gramStart"/>
      <w:r w:rsidRPr="00113DB5">
        <w:rPr>
          <w:rFonts w:ascii="仿宋_GB2312" w:eastAsia="仿宋_GB2312" w:hAnsi="微软雅黑" w:hint="eastAsia"/>
          <w:sz w:val="32"/>
          <w:szCs w:val="32"/>
          <w:shd w:val="clear" w:color="auto" w:fill="FFFFFF"/>
        </w:rPr>
        <w:t>医</w:t>
      </w:r>
      <w:proofErr w:type="gramEnd"/>
      <w:r w:rsidRPr="00113DB5">
        <w:rPr>
          <w:rFonts w:ascii="仿宋_GB2312" w:eastAsia="仿宋_GB2312" w:hAnsi="微软雅黑" w:hint="eastAsia"/>
          <w:sz w:val="32"/>
          <w:szCs w:val="32"/>
          <w:shd w:val="clear" w:color="auto" w:fill="FFFFFF"/>
        </w:rPr>
        <w:t>保局等五部门《关于推进全省县域医共体基本医疗保险支付方式改革的意见》（浙</w:t>
      </w:r>
      <w:proofErr w:type="gramStart"/>
      <w:r w:rsidRPr="00113DB5">
        <w:rPr>
          <w:rFonts w:ascii="仿宋_GB2312" w:eastAsia="仿宋_GB2312" w:hAnsi="微软雅黑" w:hint="eastAsia"/>
          <w:sz w:val="32"/>
          <w:szCs w:val="32"/>
          <w:shd w:val="clear" w:color="auto" w:fill="FFFFFF"/>
        </w:rPr>
        <w:t>医</w:t>
      </w:r>
      <w:proofErr w:type="gramEnd"/>
      <w:r w:rsidRPr="00113DB5">
        <w:rPr>
          <w:rFonts w:ascii="仿宋_GB2312" w:eastAsia="仿宋_GB2312" w:hAnsi="微软雅黑" w:hint="eastAsia"/>
          <w:sz w:val="32"/>
          <w:szCs w:val="32"/>
          <w:shd w:val="clear" w:color="auto" w:fill="FFFFFF"/>
        </w:rPr>
        <w:t>保联发〔2019〕12号）</w:t>
      </w:r>
      <w:r w:rsidR="001C1235" w:rsidRPr="00113DB5">
        <w:rPr>
          <w:rFonts w:ascii="仿宋_GB2312" w:eastAsia="仿宋_GB2312" w:hAnsi="微软雅黑" w:hint="eastAsia"/>
          <w:sz w:val="32"/>
          <w:szCs w:val="32"/>
          <w:shd w:val="clear" w:color="auto" w:fill="FFFFFF"/>
        </w:rPr>
        <w:t>、</w:t>
      </w:r>
      <w:r w:rsidRPr="00113DB5">
        <w:rPr>
          <w:rFonts w:ascii="仿宋_GB2312" w:eastAsia="仿宋_GB2312" w:hAnsi="微软雅黑" w:hint="eastAsia"/>
          <w:sz w:val="32"/>
          <w:szCs w:val="32"/>
          <w:shd w:val="clear" w:color="auto" w:fill="FFFFFF"/>
        </w:rPr>
        <w:t>金华市</w:t>
      </w:r>
      <w:proofErr w:type="gramStart"/>
      <w:r w:rsidRPr="00113DB5">
        <w:rPr>
          <w:rFonts w:ascii="仿宋_GB2312" w:eastAsia="仿宋_GB2312" w:hAnsi="微软雅黑" w:hint="eastAsia"/>
          <w:sz w:val="32"/>
          <w:szCs w:val="32"/>
          <w:shd w:val="clear" w:color="auto" w:fill="FFFFFF"/>
        </w:rPr>
        <w:t>医</w:t>
      </w:r>
      <w:proofErr w:type="gramEnd"/>
      <w:r w:rsidRPr="00113DB5">
        <w:rPr>
          <w:rFonts w:ascii="仿宋_GB2312" w:eastAsia="仿宋_GB2312" w:hAnsi="微软雅黑" w:hint="eastAsia"/>
          <w:sz w:val="32"/>
          <w:szCs w:val="32"/>
          <w:shd w:val="clear" w:color="auto" w:fill="FFFFFF"/>
        </w:rPr>
        <w:t>保局等五部门</w:t>
      </w:r>
      <w:r w:rsidR="00A05F0F" w:rsidRPr="00113DB5">
        <w:rPr>
          <w:rFonts w:ascii="仿宋_GB2312" w:eastAsia="仿宋_GB2312" w:hint="eastAsia"/>
          <w:sz w:val="32"/>
          <w:szCs w:val="32"/>
        </w:rPr>
        <w:t>《金华市县域医共体医保支付方式改革实施意见》（金</w:t>
      </w:r>
      <w:proofErr w:type="gramStart"/>
      <w:r w:rsidR="00A05F0F" w:rsidRPr="00113DB5">
        <w:rPr>
          <w:rFonts w:ascii="仿宋_GB2312" w:eastAsia="仿宋_GB2312" w:hint="eastAsia"/>
          <w:sz w:val="32"/>
          <w:szCs w:val="32"/>
        </w:rPr>
        <w:t>医</w:t>
      </w:r>
      <w:proofErr w:type="gramEnd"/>
      <w:r w:rsidR="00A05F0F" w:rsidRPr="00113DB5">
        <w:rPr>
          <w:rFonts w:ascii="仿宋_GB2312" w:eastAsia="仿宋_GB2312" w:hint="eastAsia"/>
          <w:sz w:val="32"/>
          <w:szCs w:val="32"/>
        </w:rPr>
        <w:t>保发〔2019〕41号）</w:t>
      </w:r>
      <w:r w:rsidRPr="00113DB5">
        <w:rPr>
          <w:rFonts w:ascii="仿宋_GB2312" w:eastAsia="仿宋_GB2312" w:hint="eastAsia"/>
          <w:sz w:val="32"/>
          <w:szCs w:val="32"/>
        </w:rPr>
        <w:t>等文件精神，</w:t>
      </w:r>
      <w:r w:rsidRPr="00113DB5">
        <w:rPr>
          <w:rFonts w:ascii="仿宋_GB2312" w:eastAsia="仿宋_GB2312" w:hAnsi="Arial" w:cs="Arial" w:hint="eastAsia"/>
          <w:sz w:val="32"/>
          <w:szCs w:val="32"/>
          <w:shd w:val="clear" w:color="auto" w:fill="FFFFFF"/>
        </w:rPr>
        <w:t>为进一步深化</w:t>
      </w:r>
      <w:proofErr w:type="gramStart"/>
      <w:r w:rsidRPr="00113DB5">
        <w:rPr>
          <w:rFonts w:ascii="仿宋_GB2312" w:eastAsia="仿宋_GB2312" w:hAnsi="Arial" w:cs="Arial" w:hint="eastAsia"/>
          <w:sz w:val="32"/>
          <w:szCs w:val="32"/>
          <w:shd w:val="clear" w:color="auto" w:fill="FFFFFF"/>
        </w:rPr>
        <w:t>医</w:t>
      </w:r>
      <w:proofErr w:type="gramEnd"/>
      <w:r w:rsidRPr="00113DB5">
        <w:rPr>
          <w:rFonts w:ascii="仿宋_GB2312" w:eastAsia="仿宋_GB2312" w:hAnsi="Arial" w:cs="Arial" w:hint="eastAsia"/>
          <w:sz w:val="32"/>
          <w:szCs w:val="32"/>
          <w:shd w:val="clear" w:color="auto" w:fill="FFFFFF"/>
        </w:rPr>
        <w:t>保付费方式改革，结合兰溪实际，</w:t>
      </w:r>
      <w:r w:rsidR="00A568F4">
        <w:rPr>
          <w:rFonts w:ascii="仿宋_GB2312" w:eastAsia="仿宋_GB2312" w:hAnsi="Arial" w:cs="Arial" w:hint="eastAsia"/>
          <w:sz w:val="32"/>
          <w:szCs w:val="32"/>
          <w:shd w:val="clear" w:color="auto" w:fill="FFFFFF"/>
        </w:rPr>
        <w:t>遴选部分病种，试行中医按疗效价值付费。</w:t>
      </w:r>
    </w:p>
    <w:p w:rsidR="00C47C49" w:rsidRPr="00792B72" w:rsidRDefault="00C47C49" w:rsidP="00792B72">
      <w:pPr>
        <w:spacing w:line="600" w:lineRule="exact"/>
        <w:ind w:firstLineChars="200" w:firstLine="640"/>
        <w:rPr>
          <w:rFonts w:ascii="黑体" w:eastAsia="黑体" w:hAnsi="黑体" w:cs="Arial"/>
          <w:sz w:val="32"/>
          <w:szCs w:val="32"/>
          <w:shd w:val="clear" w:color="auto" w:fill="FFFFFF"/>
        </w:rPr>
      </w:pPr>
      <w:r w:rsidRPr="00792B72">
        <w:rPr>
          <w:rFonts w:ascii="黑体" w:eastAsia="黑体" w:hAnsi="黑体" w:cs="Arial" w:hint="eastAsia"/>
          <w:sz w:val="32"/>
          <w:szCs w:val="32"/>
          <w:shd w:val="clear" w:color="auto" w:fill="FFFFFF"/>
        </w:rPr>
        <w:t>一、工作目标</w:t>
      </w:r>
    </w:p>
    <w:p w:rsidR="008C257A" w:rsidRPr="00113DB5" w:rsidRDefault="008C257A"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微软雅黑" w:hint="eastAsia"/>
          <w:sz w:val="32"/>
          <w:szCs w:val="32"/>
          <w:shd w:val="clear" w:color="auto" w:fill="FFFFFF"/>
        </w:rPr>
        <w:t>通过</w:t>
      </w:r>
      <w:r w:rsidR="001C1235" w:rsidRPr="00113DB5">
        <w:rPr>
          <w:rFonts w:ascii="仿宋_GB2312" w:eastAsia="仿宋_GB2312" w:hAnsi="微软雅黑" w:hint="eastAsia"/>
          <w:sz w:val="32"/>
          <w:szCs w:val="32"/>
          <w:shd w:val="clear" w:color="auto" w:fill="FFFFFF"/>
        </w:rPr>
        <w:t>部分病种试行</w:t>
      </w:r>
      <w:r w:rsidR="00A568F4">
        <w:rPr>
          <w:rFonts w:ascii="仿宋_GB2312" w:eastAsia="仿宋_GB2312" w:hAnsi="微软雅黑" w:hint="eastAsia"/>
          <w:sz w:val="32"/>
          <w:szCs w:val="32"/>
          <w:shd w:val="clear" w:color="auto" w:fill="FFFFFF"/>
        </w:rPr>
        <w:t>中医</w:t>
      </w:r>
      <w:r w:rsidR="001C1235" w:rsidRPr="00113DB5">
        <w:rPr>
          <w:rFonts w:ascii="仿宋_GB2312" w:eastAsia="仿宋_GB2312" w:hAnsi="微软雅黑" w:hint="eastAsia"/>
          <w:sz w:val="32"/>
          <w:szCs w:val="32"/>
          <w:shd w:val="clear" w:color="auto" w:fill="FFFFFF"/>
        </w:rPr>
        <w:t>按疗效价值付费，</w:t>
      </w:r>
      <w:r w:rsidR="001C1235" w:rsidRPr="00113DB5">
        <w:rPr>
          <w:rFonts w:ascii="仿宋_GB2312" w:eastAsia="仿宋_GB2312" w:hAnsi="Arial" w:cs="Arial" w:hint="eastAsia"/>
          <w:sz w:val="32"/>
          <w:szCs w:val="32"/>
          <w:shd w:val="clear" w:color="auto" w:fill="FFFFFF"/>
        </w:rPr>
        <w:t>鼓励医疗机构在确保医疗服务质量前提下提供和使用适宜的中医药服务，探索符合中医药服务特点的DRGs付费方式，</w:t>
      </w:r>
      <w:r w:rsidRPr="00113DB5">
        <w:rPr>
          <w:rFonts w:ascii="仿宋_GB2312" w:eastAsia="仿宋_GB2312" w:hAnsi="微软雅黑" w:hint="eastAsia"/>
          <w:sz w:val="32"/>
          <w:szCs w:val="32"/>
          <w:shd w:val="clear" w:color="auto" w:fill="FFFFFF"/>
        </w:rPr>
        <w:t>引导试点医疗机构进一步发挥中医药特色优势，有效减轻患者就医负担，控制医药费用不合理增长</w:t>
      </w:r>
      <w:r w:rsidR="001C1235" w:rsidRPr="00113DB5">
        <w:rPr>
          <w:rFonts w:ascii="仿宋_GB2312" w:eastAsia="仿宋_GB2312" w:hAnsi="微软雅黑" w:hint="eastAsia"/>
          <w:sz w:val="32"/>
          <w:szCs w:val="32"/>
          <w:shd w:val="clear" w:color="auto" w:fill="FFFFFF"/>
        </w:rPr>
        <w:t>，</w:t>
      </w:r>
      <w:r w:rsidRPr="00113DB5">
        <w:rPr>
          <w:rFonts w:ascii="仿宋_GB2312" w:eastAsia="仿宋_GB2312" w:hAnsi="微软雅黑" w:hint="eastAsia"/>
          <w:sz w:val="32"/>
          <w:szCs w:val="32"/>
          <w:shd w:val="clear" w:color="auto" w:fill="FFFFFF"/>
        </w:rPr>
        <w:t>促进合理配置医疗资源，保障医疗机构健康发展。</w:t>
      </w:r>
    </w:p>
    <w:p w:rsidR="00C47C49" w:rsidRPr="00792B72" w:rsidRDefault="00C47C49" w:rsidP="00792B72">
      <w:pPr>
        <w:spacing w:line="600" w:lineRule="exact"/>
        <w:ind w:firstLineChars="200" w:firstLine="640"/>
        <w:rPr>
          <w:rFonts w:ascii="黑体" w:eastAsia="黑体" w:hAnsi="黑体"/>
          <w:sz w:val="32"/>
          <w:szCs w:val="32"/>
        </w:rPr>
      </w:pPr>
      <w:r w:rsidRPr="00792B72">
        <w:rPr>
          <w:rFonts w:ascii="黑体" w:eastAsia="黑体" w:hAnsi="黑体" w:hint="eastAsia"/>
          <w:sz w:val="32"/>
          <w:szCs w:val="32"/>
        </w:rPr>
        <w:t>二、试</w:t>
      </w:r>
      <w:r w:rsidR="00B779C1" w:rsidRPr="00792B72">
        <w:rPr>
          <w:rFonts w:ascii="黑体" w:eastAsia="黑体" w:hAnsi="黑体" w:hint="eastAsia"/>
          <w:sz w:val="32"/>
          <w:szCs w:val="32"/>
        </w:rPr>
        <w:t>行</w:t>
      </w:r>
      <w:r w:rsidRPr="00792B72">
        <w:rPr>
          <w:rFonts w:ascii="黑体" w:eastAsia="黑体" w:hAnsi="黑体" w:hint="eastAsia"/>
          <w:sz w:val="32"/>
          <w:szCs w:val="32"/>
        </w:rPr>
        <w:t>病种</w:t>
      </w:r>
    </w:p>
    <w:p w:rsidR="008C257A" w:rsidRPr="00113DB5" w:rsidRDefault="008C257A" w:rsidP="00792B72">
      <w:pPr>
        <w:spacing w:line="600" w:lineRule="exact"/>
        <w:ind w:firstLineChars="200" w:firstLine="640"/>
        <w:rPr>
          <w:rFonts w:ascii="仿宋_GB2312" w:eastAsia="仿宋_GB2312"/>
          <w:sz w:val="32"/>
          <w:szCs w:val="32"/>
        </w:rPr>
      </w:pPr>
      <w:r w:rsidRPr="00113DB5">
        <w:rPr>
          <w:rFonts w:ascii="仿宋_GB2312" w:eastAsia="仿宋_GB2312" w:hAnsi="微软雅黑" w:hint="eastAsia"/>
          <w:sz w:val="32"/>
          <w:szCs w:val="32"/>
          <w:shd w:val="clear" w:color="auto" w:fill="FFFFFF"/>
        </w:rPr>
        <w:t>按照“中医药优势突出，临床路径明确，诊疗方案成熟，临床疗效确切，治疗费用稳定，治疗风险可控，中医药治疗费用低廉，疗效与西医药疗效相近或优于西医药疗效”的原则，遴选确定桡骨远端骨折、</w:t>
      </w:r>
      <w:r w:rsidRPr="00113DB5">
        <w:rPr>
          <w:rFonts w:ascii="仿宋_GB2312" w:eastAsia="仿宋_GB2312" w:hAnsi="Arial" w:cs="Arial" w:hint="eastAsia"/>
          <w:sz w:val="32"/>
          <w:szCs w:val="32"/>
          <w:shd w:val="clear" w:color="auto" w:fill="FFFFFF"/>
        </w:rPr>
        <w:t>肱骨干骨折、肱骨近端骨折、</w:t>
      </w:r>
      <w:proofErr w:type="gramStart"/>
      <w:r w:rsidRPr="00113DB5">
        <w:rPr>
          <w:rFonts w:ascii="仿宋_GB2312" w:eastAsia="仿宋_GB2312" w:hAnsi="Arial" w:cs="Arial" w:hint="eastAsia"/>
          <w:sz w:val="32"/>
          <w:szCs w:val="32"/>
          <w:shd w:val="clear" w:color="auto" w:fill="FFFFFF"/>
        </w:rPr>
        <w:lastRenderedPageBreak/>
        <w:t>胫</w:t>
      </w:r>
      <w:proofErr w:type="gramEnd"/>
      <w:r w:rsidRPr="00113DB5">
        <w:rPr>
          <w:rFonts w:ascii="仿宋_GB2312" w:eastAsia="仿宋_GB2312" w:hAnsi="Arial" w:cs="Arial" w:hint="eastAsia"/>
          <w:sz w:val="32"/>
          <w:szCs w:val="32"/>
          <w:shd w:val="clear" w:color="auto" w:fill="FFFFFF"/>
        </w:rPr>
        <w:t>腓骨骨折</w:t>
      </w:r>
      <w:r w:rsidR="00B779C1" w:rsidRPr="00113DB5">
        <w:rPr>
          <w:rFonts w:ascii="仿宋_GB2312" w:eastAsia="仿宋_GB2312" w:hAnsi="Arial" w:cs="Arial" w:hint="eastAsia"/>
          <w:sz w:val="32"/>
          <w:szCs w:val="32"/>
          <w:shd w:val="clear" w:color="auto" w:fill="FFFFFF"/>
        </w:rPr>
        <w:t>、单纯性胸腰椎骨折、腰椎间盘突出症等6</w:t>
      </w:r>
      <w:r w:rsidRPr="00113DB5">
        <w:rPr>
          <w:rFonts w:ascii="仿宋_GB2312" w:eastAsia="仿宋_GB2312" w:hAnsi="微软雅黑" w:hint="eastAsia"/>
          <w:sz w:val="32"/>
          <w:szCs w:val="32"/>
          <w:shd w:val="clear" w:color="auto" w:fill="FFFFFF"/>
        </w:rPr>
        <w:t>个病种，作为试</w:t>
      </w:r>
      <w:r w:rsidR="00B779C1" w:rsidRPr="00113DB5">
        <w:rPr>
          <w:rFonts w:ascii="仿宋_GB2312" w:eastAsia="仿宋_GB2312" w:hAnsi="微软雅黑" w:hint="eastAsia"/>
          <w:sz w:val="32"/>
          <w:szCs w:val="32"/>
          <w:shd w:val="clear" w:color="auto" w:fill="FFFFFF"/>
        </w:rPr>
        <w:t>行</w:t>
      </w:r>
      <w:r w:rsidRPr="00113DB5">
        <w:rPr>
          <w:rFonts w:ascii="仿宋_GB2312" w:eastAsia="仿宋_GB2312" w:hAnsi="微软雅黑" w:hint="eastAsia"/>
          <w:sz w:val="32"/>
          <w:szCs w:val="32"/>
          <w:shd w:val="clear" w:color="auto" w:fill="FFFFFF"/>
        </w:rPr>
        <w:t>病种</w:t>
      </w:r>
      <w:r w:rsidR="00B779C1" w:rsidRPr="00113DB5">
        <w:rPr>
          <w:rFonts w:ascii="仿宋_GB2312" w:eastAsia="仿宋_GB2312" w:hAnsi="微软雅黑" w:hint="eastAsia"/>
          <w:sz w:val="32"/>
          <w:szCs w:val="32"/>
          <w:shd w:val="clear" w:color="auto" w:fill="FFFFFF"/>
        </w:rPr>
        <w:t>。</w:t>
      </w:r>
      <w:r w:rsidR="00B90817" w:rsidRPr="00113DB5">
        <w:rPr>
          <w:rFonts w:ascii="仿宋_GB2312" w:eastAsia="仿宋_GB2312" w:hAnsi="Arial" w:cs="Arial" w:hint="eastAsia"/>
          <w:sz w:val="32"/>
          <w:szCs w:val="32"/>
          <w:shd w:val="clear" w:color="auto" w:fill="FFFFFF"/>
        </w:rPr>
        <w:t>将病种选择中医传统治疗法的点数调整为相应手术组中点数相对应的组别，其使用传统中医治疗方法治疗的点数与手术治疗的点数按一定比例确定。</w:t>
      </w:r>
    </w:p>
    <w:p w:rsidR="00A05F0F" w:rsidRPr="00792B72" w:rsidRDefault="00C47C49" w:rsidP="00792B72">
      <w:pPr>
        <w:spacing w:line="600" w:lineRule="exact"/>
        <w:ind w:firstLineChars="200" w:firstLine="640"/>
        <w:rPr>
          <w:rFonts w:ascii="黑体" w:eastAsia="黑体" w:hAnsi="黑体"/>
          <w:sz w:val="32"/>
          <w:szCs w:val="32"/>
        </w:rPr>
      </w:pPr>
      <w:r w:rsidRPr="00792B72">
        <w:rPr>
          <w:rFonts w:ascii="黑体" w:eastAsia="黑体" w:hAnsi="黑体" w:hint="eastAsia"/>
          <w:sz w:val="32"/>
          <w:szCs w:val="32"/>
        </w:rPr>
        <w:t>三、工作要求</w:t>
      </w:r>
    </w:p>
    <w:p w:rsidR="00B779C1" w:rsidRPr="00113DB5" w:rsidRDefault="00792B72" w:rsidP="00792B72">
      <w:pPr>
        <w:pStyle w:val="a6"/>
        <w:shd w:val="clear" w:color="auto" w:fill="FFFFFF"/>
        <w:spacing w:before="0" w:beforeAutospacing="0" w:after="0" w:afterAutospacing="0" w:line="600" w:lineRule="exact"/>
        <w:ind w:firstLineChars="200" w:firstLine="643"/>
        <w:rPr>
          <w:rFonts w:ascii="仿宋_GB2312" w:eastAsia="仿宋_GB2312" w:hAnsi="微软雅黑"/>
          <w:sz w:val="32"/>
          <w:szCs w:val="32"/>
        </w:rPr>
      </w:pPr>
      <w:r w:rsidRPr="00792B72">
        <w:rPr>
          <w:rFonts w:ascii="楷体_GB2312" w:eastAsia="楷体_GB2312" w:hAnsi="微软雅黑" w:hint="eastAsia"/>
          <w:b/>
          <w:sz w:val="32"/>
          <w:szCs w:val="32"/>
        </w:rPr>
        <w:t>（一）</w:t>
      </w:r>
      <w:r w:rsidR="00C47C49" w:rsidRPr="00792B72">
        <w:rPr>
          <w:rFonts w:ascii="楷体_GB2312" w:eastAsia="楷体_GB2312" w:hAnsi="微软雅黑" w:hint="eastAsia"/>
          <w:b/>
          <w:sz w:val="32"/>
          <w:szCs w:val="32"/>
        </w:rPr>
        <w:t>加强组织领导。</w:t>
      </w:r>
      <w:r w:rsidR="00C47C49" w:rsidRPr="00113DB5">
        <w:rPr>
          <w:rFonts w:ascii="仿宋_GB2312" w:eastAsia="仿宋_GB2312" w:hAnsi="微软雅黑" w:hint="eastAsia"/>
          <w:sz w:val="32"/>
          <w:szCs w:val="32"/>
        </w:rPr>
        <w:t>各</w:t>
      </w:r>
      <w:proofErr w:type="gramStart"/>
      <w:r w:rsidR="00B779C1" w:rsidRPr="00113DB5">
        <w:rPr>
          <w:rFonts w:ascii="仿宋_GB2312" w:eastAsia="仿宋_GB2312" w:hAnsi="微软雅黑" w:hint="eastAsia"/>
          <w:sz w:val="32"/>
          <w:szCs w:val="32"/>
        </w:rPr>
        <w:t>医</w:t>
      </w:r>
      <w:proofErr w:type="gramEnd"/>
      <w:r w:rsidR="00B779C1" w:rsidRPr="00113DB5">
        <w:rPr>
          <w:rFonts w:ascii="仿宋_GB2312" w:eastAsia="仿宋_GB2312" w:hAnsi="微软雅黑" w:hint="eastAsia"/>
          <w:sz w:val="32"/>
          <w:szCs w:val="32"/>
        </w:rPr>
        <w:t>保定点医疗机构</w:t>
      </w:r>
      <w:r w:rsidR="00C47C49" w:rsidRPr="00113DB5">
        <w:rPr>
          <w:rFonts w:ascii="仿宋_GB2312" w:eastAsia="仿宋_GB2312" w:hAnsi="微软雅黑" w:hint="eastAsia"/>
          <w:sz w:val="32"/>
          <w:szCs w:val="32"/>
        </w:rPr>
        <w:t>要充分认识</w:t>
      </w:r>
      <w:r w:rsidR="00A568F4">
        <w:rPr>
          <w:rFonts w:ascii="仿宋_GB2312" w:eastAsia="仿宋_GB2312" w:hAnsi="微软雅黑" w:hint="eastAsia"/>
          <w:sz w:val="32"/>
          <w:szCs w:val="32"/>
        </w:rPr>
        <w:t>推行</w:t>
      </w:r>
      <w:r w:rsidR="00C47C49" w:rsidRPr="00113DB5">
        <w:rPr>
          <w:rFonts w:ascii="仿宋_GB2312" w:eastAsia="仿宋_GB2312" w:hAnsi="微软雅黑" w:hint="eastAsia"/>
          <w:sz w:val="32"/>
          <w:szCs w:val="32"/>
        </w:rPr>
        <w:t>中医</w:t>
      </w:r>
      <w:r w:rsidR="001C1235" w:rsidRPr="00113DB5">
        <w:rPr>
          <w:rFonts w:ascii="仿宋_GB2312" w:eastAsia="仿宋_GB2312" w:hAnsi="微软雅黑" w:hint="eastAsia"/>
          <w:sz w:val="32"/>
          <w:szCs w:val="32"/>
        </w:rPr>
        <w:t>按疗效价值</w:t>
      </w:r>
      <w:r w:rsidR="00C47C49" w:rsidRPr="00113DB5">
        <w:rPr>
          <w:rFonts w:ascii="仿宋_GB2312" w:eastAsia="仿宋_GB2312" w:hAnsi="微软雅黑" w:hint="eastAsia"/>
          <w:sz w:val="32"/>
          <w:szCs w:val="32"/>
        </w:rPr>
        <w:t>付费的重要意义，</w:t>
      </w:r>
      <w:r w:rsidR="001C1235" w:rsidRPr="00113DB5">
        <w:rPr>
          <w:rFonts w:ascii="仿宋_GB2312" w:eastAsia="仿宋_GB2312" w:hAnsi="微软雅黑" w:hint="eastAsia"/>
          <w:sz w:val="32"/>
          <w:szCs w:val="32"/>
        </w:rPr>
        <w:t>积极开展试点。试点医疗机构要</w:t>
      </w:r>
      <w:r w:rsidR="00C47C49" w:rsidRPr="00113DB5">
        <w:rPr>
          <w:rFonts w:ascii="仿宋_GB2312" w:eastAsia="仿宋_GB2312" w:hAnsi="微软雅黑" w:hint="eastAsia"/>
          <w:sz w:val="32"/>
          <w:szCs w:val="32"/>
        </w:rPr>
        <w:t>切实加强领导，把推进</w:t>
      </w:r>
      <w:r w:rsidR="00A568F4">
        <w:rPr>
          <w:rFonts w:ascii="仿宋_GB2312" w:eastAsia="仿宋_GB2312" w:hAnsi="微软雅黑" w:hint="eastAsia"/>
          <w:sz w:val="32"/>
          <w:szCs w:val="32"/>
        </w:rPr>
        <w:t>中医按疗效价值付费</w:t>
      </w:r>
      <w:r w:rsidR="00C47C49" w:rsidRPr="00113DB5">
        <w:rPr>
          <w:rFonts w:ascii="仿宋_GB2312" w:eastAsia="仿宋_GB2312" w:hAnsi="微软雅黑" w:hint="eastAsia"/>
          <w:sz w:val="32"/>
          <w:szCs w:val="32"/>
        </w:rPr>
        <w:t>作为充分发挥中医药特色优势的重要抓手，认真探索研究具体措施</w:t>
      </w:r>
      <w:r w:rsidR="00113DB5" w:rsidRPr="00113DB5">
        <w:rPr>
          <w:rFonts w:ascii="仿宋_GB2312" w:eastAsia="仿宋_GB2312" w:hAnsi="Arial" w:cs="Arial" w:hint="eastAsia"/>
          <w:sz w:val="32"/>
          <w:szCs w:val="32"/>
          <w:shd w:val="clear" w:color="auto" w:fill="FFFFFF"/>
        </w:rPr>
        <w:t>，配合做好信息上报工作</w:t>
      </w:r>
      <w:r w:rsidR="00C47C49" w:rsidRPr="00113DB5">
        <w:rPr>
          <w:rFonts w:ascii="仿宋_GB2312" w:eastAsia="仿宋_GB2312" w:hAnsi="微软雅黑" w:hint="eastAsia"/>
          <w:sz w:val="32"/>
          <w:szCs w:val="32"/>
        </w:rPr>
        <w:t>。</w:t>
      </w:r>
    </w:p>
    <w:p w:rsidR="00B779C1" w:rsidRPr="00113DB5" w:rsidRDefault="00792B72" w:rsidP="00792B72">
      <w:pPr>
        <w:pStyle w:val="a6"/>
        <w:shd w:val="clear" w:color="auto" w:fill="FFFFFF"/>
        <w:spacing w:before="0" w:beforeAutospacing="0" w:after="0" w:afterAutospacing="0" w:line="600" w:lineRule="exact"/>
        <w:ind w:firstLineChars="200" w:firstLine="643"/>
        <w:rPr>
          <w:rFonts w:ascii="仿宋_GB2312" w:eastAsia="仿宋_GB2312" w:hAnsi="微软雅黑"/>
          <w:sz w:val="32"/>
          <w:szCs w:val="32"/>
        </w:rPr>
      </w:pPr>
      <w:r w:rsidRPr="00792B72">
        <w:rPr>
          <w:rFonts w:ascii="楷体_GB2312" w:eastAsia="楷体_GB2312" w:hAnsi="微软雅黑" w:hint="eastAsia"/>
          <w:b/>
          <w:sz w:val="32"/>
          <w:szCs w:val="32"/>
        </w:rPr>
        <w:t>（二）</w:t>
      </w:r>
      <w:r w:rsidR="00C47C49" w:rsidRPr="00792B72">
        <w:rPr>
          <w:rFonts w:ascii="楷体_GB2312" w:eastAsia="楷体_GB2312" w:hAnsi="微软雅黑" w:hint="eastAsia"/>
          <w:b/>
          <w:sz w:val="32"/>
          <w:szCs w:val="32"/>
        </w:rPr>
        <w:t>强化协调配合。</w:t>
      </w:r>
      <w:proofErr w:type="gramStart"/>
      <w:r w:rsidR="00B779C1" w:rsidRPr="00113DB5">
        <w:rPr>
          <w:rFonts w:ascii="仿宋_GB2312" w:eastAsia="仿宋_GB2312" w:hAnsi="微软雅黑" w:hint="eastAsia"/>
          <w:sz w:val="32"/>
          <w:szCs w:val="32"/>
        </w:rPr>
        <w:t>医</w:t>
      </w:r>
      <w:proofErr w:type="gramEnd"/>
      <w:r w:rsidR="00B779C1" w:rsidRPr="00113DB5">
        <w:rPr>
          <w:rFonts w:ascii="仿宋_GB2312" w:eastAsia="仿宋_GB2312" w:hAnsi="微软雅黑" w:hint="eastAsia"/>
          <w:sz w:val="32"/>
          <w:szCs w:val="32"/>
        </w:rPr>
        <w:t>保部门加强与财政、卫生健康</w:t>
      </w:r>
      <w:r w:rsidR="00B90817" w:rsidRPr="00113DB5">
        <w:rPr>
          <w:rFonts w:ascii="仿宋_GB2312" w:eastAsia="仿宋_GB2312" w:hAnsi="微软雅黑" w:hint="eastAsia"/>
          <w:sz w:val="32"/>
          <w:szCs w:val="32"/>
        </w:rPr>
        <w:t>等部门的沟通协调，确保各部门按照职工分工，完善相应配套措施，</w:t>
      </w:r>
      <w:r w:rsidR="001C1235" w:rsidRPr="00113DB5">
        <w:rPr>
          <w:rFonts w:ascii="仿宋_GB2312" w:eastAsia="仿宋_GB2312" w:hAnsi="微软雅黑" w:hint="eastAsia"/>
          <w:sz w:val="32"/>
          <w:szCs w:val="32"/>
        </w:rPr>
        <w:t>做</w:t>
      </w:r>
      <w:r w:rsidR="00B90817" w:rsidRPr="00113DB5">
        <w:rPr>
          <w:rFonts w:ascii="仿宋_GB2312" w:eastAsia="仿宋_GB2312" w:hAnsi="微软雅黑" w:hint="eastAsia"/>
          <w:sz w:val="32"/>
          <w:szCs w:val="32"/>
        </w:rPr>
        <w:t>好政策衔接，</w:t>
      </w:r>
      <w:r w:rsidR="00A568F4" w:rsidRPr="00113DB5">
        <w:rPr>
          <w:rFonts w:ascii="仿宋_GB2312" w:eastAsia="仿宋_GB2312" w:hAnsi="微软雅黑" w:hint="eastAsia"/>
          <w:sz w:val="32"/>
          <w:szCs w:val="32"/>
        </w:rPr>
        <w:t>确保各项工作有效、有序进行</w:t>
      </w:r>
      <w:r w:rsidR="00B90817" w:rsidRPr="00113DB5">
        <w:rPr>
          <w:rFonts w:ascii="仿宋_GB2312" w:eastAsia="仿宋_GB2312" w:hAnsi="微软雅黑" w:hint="eastAsia"/>
          <w:sz w:val="32"/>
          <w:szCs w:val="32"/>
        </w:rPr>
        <w:t>。</w:t>
      </w:r>
    </w:p>
    <w:p w:rsidR="00C47C49" w:rsidRPr="00113DB5" w:rsidRDefault="00792B72" w:rsidP="00792B72">
      <w:pPr>
        <w:pStyle w:val="a6"/>
        <w:shd w:val="clear" w:color="auto" w:fill="FFFFFF"/>
        <w:spacing w:before="0" w:beforeAutospacing="0" w:after="0" w:afterAutospacing="0" w:line="600" w:lineRule="exact"/>
        <w:ind w:firstLineChars="200" w:firstLine="643"/>
        <w:rPr>
          <w:rFonts w:ascii="仿宋_GB2312" w:eastAsia="仿宋_GB2312" w:hAnsi="微软雅黑"/>
          <w:sz w:val="32"/>
          <w:szCs w:val="32"/>
        </w:rPr>
      </w:pPr>
      <w:r w:rsidRPr="00792B72">
        <w:rPr>
          <w:rFonts w:ascii="楷体_GB2312" w:eastAsia="楷体_GB2312" w:hAnsi="微软雅黑" w:hint="eastAsia"/>
          <w:b/>
          <w:sz w:val="32"/>
          <w:szCs w:val="32"/>
        </w:rPr>
        <w:t>（三）</w:t>
      </w:r>
      <w:r w:rsidR="00C47C49" w:rsidRPr="00792B72">
        <w:rPr>
          <w:rFonts w:ascii="楷体_GB2312" w:eastAsia="楷体_GB2312" w:hAnsi="微软雅黑" w:hint="eastAsia"/>
          <w:b/>
          <w:sz w:val="32"/>
          <w:szCs w:val="32"/>
        </w:rPr>
        <w:t>认真组织培训。</w:t>
      </w:r>
      <w:r w:rsidR="00C47C49" w:rsidRPr="00113DB5">
        <w:rPr>
          <w:rFonts w:ascii="仿宋_GB2312" w:eastAsia="仿宋_GB2312" w:hAnsi="微软雅黑" w:hint="eastAsia"/>
          <w:sz w:val="32"/>
          <w:szCs w:val="32"/>
        </w:rPr>
        <w:t>各</w:t>
      </w:r>
      <w:r w:rsidR="00B90817" w:rsidRPr="00113DB5">
        <w:rPr>
          <w:rFonts w:ascii="仿宋_GB2312" w:eastAsia="仿宋_GB2312" w:hAnsi="微软雅黑" w:hint="eastAsia"/>
          <w:sz w:val="32"/>
          <w:szCs w:val="32"/>
        </w:rPr>
        <w:t>试</w:t>
      </w:r>
      <w:r w:rsidR="001C1235" w:rsidRPr="00113DB5">
        <w:rPr>
          <w:rFonts w:ascii="仿宋_GB2312" w:eastAsia="仿宋_GB2312" w:hAnsi="微软雅黑" w:hint="eastAsia"/>
          <w:sz w:val="32"/>
          <w:szCs w:val="32"/>
        </w:rPr>
        <w:t>点</w:t>
      </w:r>
      <w:r w:rsidR="00B90817" w:rsidRPr="00113DB5">
        <w:rPr>
          <w:rFonts w:ascii="仿宋_GB2312" w:eastAsia="仿宋_GB2312" w:hAnsi="微软雅黑" w:hint="eastAsia"/>
          <w:sz w:val="32"/>
          <w:szCs w:val="32"/>
        </w:rPr>
        <w:t>医疗机构要</w:t>
      </w:r>
      <w:r w:rsidR="001C1235" w:rsidRPr="00113DB5">
        <w:rPr>
          <w:rFonts w:ascii="仿宋_GB2312" w:eastAsia="仿宋_GB2312" w:hAnsi="微软雅黑" w:hint="eastAsia"/>
          <w:sz w:val="32"/>
          <w:szCs w:val="32"/>
        </w:rPr>
        <w:t>加强与市</w:t>
      </w:r>
      <w:proofErr w:type="gramStart"/>
      <w:r w:rsidR="001C1235" w:rsidRPr="00113DB5">
        <w:rPr>
          <w:rFonts w:ascii="仿宋_GB2312" w:eastAsia="仿宋_GB2312" w:hAnsi="微软雅黑" w:hint="eastAsia"/>
          <w:sz w:val="32"/>
          <w:szCs w:val="32"/>
        </w:rPr>
        <w:t>医</w:t>
      </w:r>
      <w:proofErr w:type="gramEnd"/>
      <w:r w:rsidR="001C1235" w:rsidRPr="00113DB5">
        <w:rPr>
          <w:rFonts w:ascii="仿宋_GB2312" w:eastAsia="仿宋_GB2312" w:hAnsi="微软雅黑" w:hint="eastAsia"/>
          <w:sz w:val="32"/>
          <w:szCs w:val="32"/>
        </w:rPr>
        <w:t>保中心的联系，</w:t>
      </w:r>
      <w:r w:rsidR="00B90817" w:rsidRPr="00113DB5">
        <w:rPr>
          <w:rFonts w:ascii="仿宋_GB2312" w:eastAsia="仿宋_GB2312" w:hAnsi="微软雅黑" w:hint="eastAsia"/>
          <w:sz w:val="32"/>
          <w:szCs w:val="32"/>
        </w:rPr>
        <w:t>认真开展内部培训，</w:t>
      </w:r>
      <w:r w:rsidR="001C1235" w:rsidRPr="00113DB5">
        <w:rPr>
          <w:rFonts w:ascii="仿宋_GB2312" w:eastAsia="仿宋_GB2312" w:hAnsi="Arial" w:cs="Arial" w:hint="eastAsia"/>
          <w:sz w:val="32"/>
          <w:szCs w:val="32"/>
          <w:shd w:val="clear" w:color="auto" w:fill="FFFFFF"/>
        </w:rPr>
        <w:t>准确把握按疗效价值付费病种的准入标准，</w:t>
      </w:r>
      <w:r w:rsidR="00C47C49" w:rsidRPr="00113DB5">
        <w:rPr>
          <w:rFonts w:ascii="仿宋_GB2312" w:eastAsia="仿宋_GB2312" w:hAnsi="微软雅黑" w:hint="eastAsia"/>
          <w:sz w:val="32"/>
          <w:szCs w:val="32"/>
        </w:rPr>
        <w:t>严格按照临床路径和诊疗方案开展诊疗工作，</w:t>
      </w:r>
      <w:r w:rsidR="001C1235" w:rsidRPr="00113DB5">
        <w:rPr>
          <w:rFonts w:ascii="仿宋_GB2312" w:eastAsia="仿宋_GB2312" w:hAnsi="Arial" w:cs="Arial" w:hint="eastAsia"/>
          <w:sz w:val="32"/>
          <w:szCs w:val="32"/>
          <w:shd w:val="clear" w:color="auto" w:fill="FFFFFF"/>
        </w:rPr>
        <w:t>确保提供高质优效的医疗服务，</w:t>
      </w:r>
      <w:r w:rsidR="00C47C49" w:rsidRPr="00113DB5">
        <w:rPr>
          <w:rFonts w:ascii="仿宋_GB2312" w:eastAsia="仿宋_GB2312" w:hAnsi="微软雅黑" w:hint="eastAsia"/>
          <w:sz w:val="32"/>
          <w:szCs w:val="32"/>
        </w:rPr>
        <w:t>保障临床疗效。</w:t>
      </w:r>
    </w:p>
    <w:p w:rsidR="00C47C49" w:rsidRPr="00113DB5" w:rsidRDefault="00792B72" w:rsidP="00792B72">
      <w:pPr>
        <w:pStyle w:val="a6"/>
        <w:shd w:val="clear" w:color="auto" w:fill="FFFFFF"/>
        <w:spacing w:before="0" w:beforeAutospacing="0" w:after="0" w:afterAutospacing="0" w:line="600" w:lineRule="exact"/>
        <w:ind w:firstLineChars="200" w:firstLine="643"/>
        <w:rPr>
          <w:rFonts w:ascii="仿宋_GB2312" w:eastAsia="仿宋_GB2312" w:hAnsi="微软雅黑"/>
          <w:sz w:val="32"/>
          <w:szCs w:val="32"/>
        </w:rPr>
      </w:pPr>
      <w:r w:rsidRPr="00792B72">
        <w:rPr>
          <w:rFonts w:ascii="楷体_GB2312" w:eastAsia="楷体_GB2312" w:hAnsi="微软雅黑" w:hint="eastAsia"/>
          <w:b/>
          <w:sz w:val="32"/>
          <w:szCs w:val="32"/>
        </w:rPr>
        <w:t>（四）</w:t>
      </w:r>
      <w:r w:rsidR="00C47C49" w:rsidRPr="00792B72">
        <w:rPr>
          <w:rFonts w:ascii="楷体_GB2312" w:eastAsia="楷体_GB2312" w:hAnsi="微软雅黑" w:hint="eastAsia"/>
          <w:b/>
          <w:sz w:val="32"/>
          <w:szCs w:val="32"/>
        </w:rPr>
        <w:t>同步监测评估。</w:t>
      </w:r>
      <w:proofErr w:type="gramStart"/>
      <w:r w:rsidR="00B90817" w:rsidRPr="00113DB5">
        <w:rPr>
          <w:rFonts w:ascii="仿宋_GB2312" w:eastAsia="仿宋_GB2312" w:hAnsi="微软雅黑" w:hint="eastAsia"/>
          <w:sz w:val="32"/>
          <w:szCs w:val="32"/>
        </w:rPr>
        <w:t>医</w:t>
      </w:r>
      <w:proofErr w:type="gramEnd"/>
      <w:r w:rsidR="00B90817" w:rsidRPr="00113DB5">
        <w:rPr>
          <w:rFonts w:ascii="仿宋_GB2312" w:eastAsia="仿宋_GB2312" w:hAnsi="微软雅黑" w:hint="eastAsia"/>
          <w:sz w:val="32"/>
          <w:szCs w:val="32"/>
        </w:rPr>
        <w:t>保</w:t>
      </w:r>
      <w:r w:rsidR="00C47C49" w:rsidRPr="00113DB5">
        <w:rPr>
          <w:rFonts w:ascii="仿宋_GB2312" w:eastAsia="仿宋_GB2312" w:hAnsi="微软雅黑" w:hint="eastAsia"/>
          <w:sz w:val="32"/>
          <w:szCs w:val="32"/>
        </w:rPr>
        <w:t>部门</w:t>
      </w:r>
      <w:r w:rsidR="00A568F4">
        <w:rPr>
          <w:rFonts w:ascii="仿宋_GB2312" w:eastAsia="仿宋_GB2312" w:hAnsi="微软雅黑" w:hint="eastAsia"/>
          <w:sz w:val="32"/>
          <w:szCs w:val="32"/>
        </w:rPr>
        <w:t>要</w:t>
      </w:r>
      <w:r w:rsidR="00C47C49" w:rsidRPr="00113DB5">
        <w:rPr>
          <w:rFonts w:ascii="仿宋_GB2312" w:eastAsia="仿宋_GB2312" w:hAnsi="微软雅黑" w:hint="eastAsia"/>
          <w:sz w:val="32"/>
          <w:szCs w:val="32"/>
        </w:rPr>
        <w:t>强化对</w:t>
      </w:r>
      <w:r w:rsidR="00B90817" w:rsidRPr="00113DB5">
        <w:rPr>
          <w:rFonts w:ascii="仿宋_GB2312" w:eastAsia="仿宋_GB2312" w:hAnsi="微软雅黑" w:hint="eastAsia"/>
          <w:sz w:val="32"/>
          <w:szCs w:val="32"/>
        </w:rPr>
        <w:t>试</w:t>
      </w:r>
      <w:r w:rsidR="00113DB5" w:rsidRPr="00113DB5">
        <w:rPr>
          <w:rFonts w:ascii="仿宋_GB2312" w:eastAsia="仿宋_GB2312" w:hAnsi="微软雅黑" w:hint="eastAsia"/>
          <w:sz w:val="32"/>
          <w:szCs w:val="32"/>
        </w:rPr>
        <w:t>点</w:t>
      </w:r>
      <w:r w:rsidR="00C47C49" w:rsidRPr="00113DB5">
        <w:rPr>
          <w:rFonts w:ascii="仿宋_GB2312" w:eastAsia="仿宋_GB2312" w:hAnsi="微软雅黑" w:hint="eastAsia"/>
          <w:sz w:val="32"/>
          <w:szCs w:val="32"/>
        </w:rPr>
        <w:t>医疗机构的监管，及时掌握试</w:t>
      </w:r>
      <w:r w:rsidR="00B90817" w:rsidRPr="00113DB5">
        <w:rPr>
          <w:rFonts w:ascii="仿宋_GB2312" w:eastAsia="仿宋_GB2312" w:hAnsi="微软雅黑" w:hint="eastAsia"/>
          <w:sz w:val="32"/>
          <w:szCs w:val="32"/>
        </w:rPr>
        <w:t>行</w:t>
      </w:r>
      <w:r w:rsidR="00C47C49" w:rsidRPr="00113DB5">
        <w:rPr>
          <w:rFonts w:ascii="仿宋_GB2312" w:eastAsia="仿宋_GB2312" w:hAnsi="微软雅黑" w:hint="eastAsia"/>
          <w:sz w:val="32"/>
          <w:szCs w:val="32"/>
        </w:rPr>
        <w:t>工作后医疗机构诊疗项目、药品使用、医疗费用等信息变化，实时监测试点工作开展情况，定期开展评估工作，及时发现问题，完善措施。</w:t>
      </w:r>
    </w:p>
    <w:p w:rsidR="00C47C49" w:rsidRDefault="00792B72" w:rsidP="00792B72">
      <w:pPr>
        <w:pStyle w:val="a6"/>
        <w:shd w:val="clear" w:color="auto" w:fill="FFFFFF"/>
        <w:spacing w:before="0" w:beforeAutospacing="0" w:after="0" w:afterAutospacing="0" w:line="600" w:lineRule="exact"/>
        <w:ind w:firstLineChars="200" w:firstLine="643"/>
        <w:rPr>
          <w:rFonts w:ascii="仿宋_GB2312" w:eastAsia="仿宋_GB2312" w:hAnsi="微软雅黑"/>
          <w:sz w:val="32"/>
          <w:szCs w:val="32"/>
        </w:rPr>
      </w:pPr>
      <w:r w:rsidRPr="00792B72">
        <w:rPr>
          <w:rFonts w:ascii="楷体_GB2312" w:eastAsia="楷体_GB2312" w:hAnsi="微软雅黑" w:hint="eastAsia"/>
          <w:b/>
          <w:sz w:val="32"/>
          <w:szCs w:val="32"/>
        </w:rPr>
        <w:t>（五）</w:t>
      </w:r>
      <w:r w:rsidR="00C47C49" w:rsidRPr="00792B72">
        <w:rPr>
          <w:rFonts w:ascii="楷体_GB2312" w:eastAsia="楷体_GB2312" w:hAnsi="微软雅黑" w:hint="eastAsia"/>
          <w:b/>
          <w:sz w:val="32"/>
          <w:szCs w:val="32"/>
        </w:rPr>
        <w:t>积极宣传引导。</w:t>
      </w:r>
      <w:r w:rsidR="00C47C49" w:rsidRPr="00113DB5">
        <w:rPr>
          <w:rFonts w:ascii="仿宋_GB2312" w:eastAsia="仿宋_GB2312" w:hAnsi="微软雅黑" w:hint="eastAsia"/>
          <w:sz w:val="32"/>
          <w:szCs w:val="32"/>
        </w:rPr>
        <w:t>广泛宣传中医</w:t>
      </w:r>
      <w:r w:rsidR="00113DB5" w:rsidRPr="00113DB5">
        <w:rPr>
          <w:rFonts w:ascii="仿宋_GB2312" w:eastAsia="仿宋_GB2312" w:hAnsi="微软雅黑" w:hint="eastAsia"/>
          <w:sz w:val="32"/>
          <w:szCs w:val="32"/>
        </w:rPr>
        <w:t>按疗效价值付费</w:t>
      </w:r>
      <w:r w:rsidR="00C47C49" w:rsidRPr="00113DB5">
        <w:rPr>
          <w:rFonts w:ascii="仿宋_GB2312" w:eastAsia="仿宋_GB2312" w:hAnsi="微软雅黑" w:hint="eastAsia"/>
          <w:sz w:val="32"/>
          <w:szCs w:val="32"/>
        </w:rPr>
        <w:t>方式改革的目的和意义，提高群众知晓率，积极营造群众信中</w:t>
      </w:r>
      <w:r w:rsidR="00C47C49" w:rsidRPr="00113DB5">
        <w:rPr>
          <w:rFonts w:ascii="仿宋_GB2312" w:eastAsia="仿宋_GB2312" w:hAnsi="微软雅黑" w:hint="eastAsia"/>
          <w:sz w:val="32"/>
          <w:szCs w:val="32"/>
        </w:rPr>
        <w:lastRenderedPageBreak/>
        <w:t>医、用中医的良好社会氛围。要及时总结并大力宣传试点工作在减轻群众负担、节约</w:t>
      </w:r>
      <w:proofErr w:type="gramStart"/>
      <w:r w:rsidR="00C47C49" w:rsidRPr="00113DB5">
        <w:rPr>
          <w:rFonts w:ascii="仿宋_GB2312" w:eastAsia="仿宋_GB2312" w:hAnsi="微软雅黑" w:hint="eastAsia"/>
          <w:sz w:val="32"/>
          <w:szCs w:val="32"/>
        </w:rPr>
        <w:t>医</w:t>
      </w:r>
      <w:proofErr w:type="gramEnd"/>
      <w:r w:rsidR="00C47C49" w:rsidRPr="00113DB5">
        <w:rPr>
          <w:rFonts w:ascii="仿宋_GB2312" w:eastAsia="仿宋_GB2312" w:hAnsi="微软雅黑" w:hint="eastAsia"/>
          <w:sz w:val="32"/>
          <w:szCs w:val="32"/>
        </w:rPr>
        <w:t>保资金、规范医院诊疗行为和促进中医药特色优势发挥等方面的成效，争取各方理解和支持。</w:t>
      </w:r>
    </w:p>
    <w:p w:rsidR="00792B72" w:rsidRPr="00113DB5" w:rsidRDefault="00792B72" w:rsidP="00792B72">
      <w:pPr>
        <w:pStyle w:val="a6"/>
        <w:shd w:val="clear" w:color="auto" w:fill="FFFFFF"/>
        <w:spacing w:before="0" w:beforeAutospacing="0" w:after="0" w:afterAutospacing="0" w:line="600" w:lineRule="exact"/>
        <w:ind w:firstLineChars="200" w:firstLine="640"/>
        <w:rPr>
          <w:rFonts w:ascii="仿宋_GB2312" w:eastAsia="仿宋_GB2312" w:hAnsi="微软雅黑"/>
          <w:sz w:val="32"/>
          <w:szCs w:val="32"/>
        </w:rPr>
      </w:pPr>
      <w:r w:rsidRPr="00113DB5">
        <w:rPr>
          <w:rFonts w:ascii="仿宋_GB2312" w:eastAsia="仿宋_GB2312" w:hAnsi="Arial" w:cs="Arial" w:hint="eastAsia"/>
          <w:sz w:val="32"/>
          <w:szCs w:val="32"/>
          <w:shd w:val="clear" w:color="auto" w:fill="FFFFFF"/>
        </w:rPr>
        <w:t>附件：按疗效价值付费病种临床评判标准和基准点数标准（试行）</w:t>
      </w:r>
    </w:p>
    <w:p w:rsidR="00113DB5" w:rsidRDefault="00113DB5" w:rsidP="00792B72">
      <w:pPr>
        <w:spacing w:line="600" w:lineRule="exact"/>
        <w:ind w:firstLineChars="1200" w:firstLine="3840"/>
        <w:jc w:val="left"/>
        <w:rPr>
          <w:rFonts w:ascii="仿宋_GB2312" w:eastAsia="仿宋_GB2312" w:hAnsi="Arial" w:cs="Arial"/>
          <w:sz w:val="32"/>
          <w:szCs w:val="32"/>
          <w:shd w:val="clear" w:color="auto" w:fill="FFFFFF"/>
        </w:rPr>
      </w:pPr>
    </w:p>
    <w:p w:rsidR="00792B72" w:rsidRPr="00113DB5" w:rsidRDefault="00792B72" w:rsidP="00792B72">
      <w:pPr>
        <w:spacing w:line="600" w:lineRule="exact"/>
        <w:ind w:firstLineChars="1200" w:firstLine="3840"/>
        <w:jc w:val="left"/>
        <w:rPr>
          <w:rFonts w:ascii="仿宋_GB2312" w:eastAsia="仿宋_GB2312" w:hAnsi="Arial" w:cs="Arial"/>
          <w:sz w:val="32"/>
          <w:szCs w:val="32"/>
          <w:shd w:val="clear" w:color="auto" w:fill="FFFFFF"/>
        </w:rPr>
      </w:pPr>
    </w:p>
    <w:p w:rsidR="00B9760C" w:rsidRPr="00113DB5" w:rsidRDefault="000813FB" w:rsidP="00792B72">
      <w:pPr>
        <w:spacing w:line="600" w:lineRule="exact"/>
        <w:ind w:firstLineChars="1350" w:firstLine="4320"/>
        <w:jc w:val="left"/>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兰溪市医疗保障局</w:t>
      </w:r>
    </w:p>
    <w:p w:rsidR="00B9760C" w:rsidRPr="00113DB5" w:rsidRDefault="000813FB" w:rsidP="006C5075">
      <w:pPr>
        <w:spacing w:line="600" w:lineRule="exact"/>
        <w:ind w:firstLineChars="1400" w:firstLine="4480"/>
        <w:jc w:val="left"/>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2021年</w:t>
      </w:r>
      <w:r w:rsidR="00792B72">
        <w:rPr>
          <w:rFonts w:ascii="仿宋_GB2312" w:eastAsia="仿宋_GB2312" w:hAnsi="Arial" w:cs="Arial" w:hint="eastAsia"/>
          <w:sz w:val="32"/>
          <w:szCs w:val="32"/>
          <w:shd w:val="clear" w:color="auto" w:fill="FFFFFF"/>
        </w:rPr>
        <w:t xml:space="preserve">  </w:t>
      </w:r>
      <w:r w:rsidRPr="00113DB5">
        <w:rPr>
          <w:rFonts w:ascii="仿宋_GB2312" w:eastAsia="仿宋_GB2312" w:hAnsi="Arial" w:cs="Arial" w:hint="eastAsia"/>
          <w:sz w:val="32"/>
          <w:szCs w:val="32"/>
          <w:shd w:val="clear" w:color="auto" w:fill="FFFFFF"/>
        </w:rPr>
        <w:t>月</w:t>
      </w:r>
      <w:r w:rsidR="00792B72">
        <w:rPr>
          <w:rFonts w:ascii="仿宋_GB2312" w:eastAsia="仿宋_GB2312" w:hAnsi="Arial" w:cs="Arial" w:hint="eastAsia"/>
          <w:sz w:val="32"/>
          <w:szCs w:val="32"/>
          <w:shd w:val="clear" w:color="auto" w:fill="FFFFFF"/>
        </w:rPr>
        <w:t xml:space="preserve">  </w:t>
      </w:r>
      <w:r w:rsidRPr="00113DB5">
        <w:rPr>
          <w:rFonts w:ascii="仿宋_GB2312" w:eastAsia="仿宋_GB2312" w:hAnsi="Arial" w:cs="Arial" w:hint="eastAsia"/>
          <w:sz w:val="32"/>
          <w:szCs w:val="32"/>
          <w:shd w:val="clear" w:color="auto" w:fill="FFFFFF"/>
        </w:rPr>
        <w:t>日</w:t>
      </w:r>
    </w:p>
    <w:p w:rsidR="00B9760C" w:rsidRDefault="00B9760C" w:rsidP="00792B72">
      <w:pPr>
        <w:spacing w:line="600" w:lineRule="exact"/>
        <w:ind w:firstLineChars="200" w:firstLine="640"/>
        <w:rPr>
          <w:rFonts w:ascii="仿宋_GB2312" w:eastAsia="仿宋_GB2312" w:hAnsi="Arial" w:cs="Arial"/>
          <w:sz w:val="32"/>
          <w:szCs w:val="32"/>
          <w:shd w:val="clear" w:color="auto" w:fill="FFFFFF"/>
        </w:rPr>
      </w:pPr>
    </w:p>
    <w:p w:rsidR="00792B72" w:rsidRDefault="00792B72" w:rsidP="00792B72">
      <w:pPr>
        <w:spacing w:line="600" w:lineRule="exact"/>
        <w:ind w:firstLineChars="200" w:firstLine="640"/>
        <w:rPr>
          <w:rFonts w:ascii="仿宋_GB2312" w:eastAsia="仿宋_GB2312" w:hAnsi="Arial" w:cs="Arial"/>
          <w:sz w:val="32"/>
          <w:szCs w:val="32"/>
          <w:shd w:val="clear" w:color="auto" w:fill="FFFFFF"/>
        </w:rPr>
      </w:pPr>
    </w:p>
    <w:p w:rsidR="00792B72" w:rsidRDefault="00792B72">
      <w:pPr>
        <w:widowControl/>
        <w:jc w:val="left"/>
        <w:rPr>
          <w:rFonts w:ascii="仿宋_GB2312" w:eastAsia="仿宋_GB2312" w:hAnsi="Arial" w:cs="Arial"/>
          <w:sz w:val="32"/>
          <w:szCs w:val="32"/>
          <w:shd w:val="clear" w:color="auto" w:fill="FFFFFF"/>
        </w:rPr>
      </w:pPr>
      <w:r>
        <w:rPr>
          <w:rFonts w:ascii="仿宋_GB2312" w:eastAsia="仿宋_GB2312" w:hAnsi="Arial" w:cs="Arial"/>
          <w:sz w:val="32"/>
          <w:szCs w:val="32"/>
          <w:shd w:val="clear" w:color="auto" w:fill="FFFFFF"/>
        </w:rPr>
        <w:br w:type="page"/>
      </w:r>
    </w:p>
    <w:p w:rsidR="00792B72" w:rsidRPr="00792B72" w:rsidRDefault="000813FB" w:rsidP="00792B72">
      <w:pPr>
        <w:spacing w:line="600" w:lineRule="exact"/>
        <w:rPr>
          <w:rFonts w:ascii="黑体" w:eastAsia="黑体" w:hAnsi="黑体" w:cs="Arial"/>
          <w:sz w:val="32"/>
          <w:szCs w:val="32"/>
          <w:shd w:val="clear" w:color="auto" w:fill="FFFFFF"/>
        </w:rPr>
      </w:pPr>
      <w:r w:rsidRPr="00792B72">
        <w:rPr>
          <w:rFonts w:ascii="黑体" w:eastAsia="黑体" w:hAnsi="黑体" w:cs="Arial" w:hint="eastAsia"/>
          <w:sz w:val="32"/>
          <w:szCs w:val="32"/>
          <w:shd w:val="clear" w:color="auto" w:fill="FFFFFF"/>
        </w:rPr>
        <w:lastRenderedPageBreak/>
        <w:t>附件</w:t>
      </w:r>
    </w:p>
    <w:p w:rsidR="00792B72" w:rsidRDefault="00792B72" w:rsidP="00792B72">
      <w:pPr>
        <w:spacing w:line="600" w:lineRule="exact"/>
        <w:rPr>
          <w:rFonts w:ascii="仿宋_GB2312" w:eastAsia="仿宋_GB2312" w:hAnsi="Arial" w:cs="Arial"/>
          <w:sz w:val="32"/>
          <w:szCs w:val="32"/>
          <w:shd w:val="clear" w:color="auto" w:fill="FFFFFF"/>
        </w:rPr>
      </w:pPr>
    </w:p>
    <w:p w:rsidR="00B9760C" w:rsidRPr="00792B72" w:rsidRDefault="000813FB" w:rsidP="00792B72">
      <w:pPr>
        <w:spacing w:line="600" w:lineRule="exact"/>
        <w:jc w:val="center"/>
        <w:rPr>
          <w:rFonts w:ascii="方正小标宋简体" w:eastAsia="方正小标宋简体" w:hAnsi="Arial" w:cs="Arial"/>
          <w:sz w:val="44"/>
          <w:szCs w:val="44"/>
          <w:shd w:val="clear" w:color="auto" w:fill="FFFFFF"/>
        </w:rPr>
      </w:pPr>
      <w:r w:rsidRPr="00792B72">
        <w:rPr>
          <w:rFonts w:ascii="方正小标宋简体" w:eastAsia="方正小标宋简体" w:hAnsi="Arial" w:cs="Arial" w:hint="eastAsia"/>
          <w:sz w:val="44"/>
          <w:szCs w:val="44"/>
          <w:shd w:val="clear" w:color="auto" w:fill="FFFFFF"/>
        </w:rPr>
        <w:t>按疗效价值付费病种临床评判标准和基准点数标准（试行）</w:t>
      </w:r>
    </w:p>
    <w:p w:rsidR="00B9760C" w:rsidRPr="00113DB5" w:rsidRDefault="00B9760C" w:rsidP="00792B72">
      <w:pPr>
        <w:spacing w:line="600" w:lineRule="exact"/>
        <w:ind w:firstLineChars="200" w:firstLine="640"/>
        <w:rPr>
          <w:rFonts w:ascii="仿宋_GB2312" w:eastAsia="仿宋_GB2312" w:hAnsi="Arial" w:cs="Arial"/>
          <w:sz w:val="32"/>
          <w:szCs w:val="32"/>
          <w:shd w:val="clear" w:color="auto" w:fill="FFFFFF"/>
        </w:rPr>
      </w:pPr>
    </w:p>
    <w:p w:rsidR="00B9760C" w:rsidRPr="00792B72" w:rsidRDefault="000813FB" w:rsidP="00792B72">
      <w:pPr>
        <w:spacing w:line="600" w:lineRule="exact"/>
        <w:ind w:firstLineChars="200" w:firstLine="640"/>
        <w:rPr>
          <w:rFonts w:ascii="黑体" w:eastAsia="黑体" w:hAnsi="黑体" w:cs="Arial"/>
          <w:sz w:val="32"/>
          <w:szCs w:val="32"/>
          <w:shd w:val="clear" w:color="auto" w:fill="FFFFFF"/>
        </w:rPr>
      </w:pPr>
      <w:r w:rsidRPr="00792B72">
        <w:rPr>
          <w:rFonts w:ascii="黑体" w:eastAsia="黑体" w:hAnsi="黑体" w:cs="Arial" w:hint="eastAsia"/>
          <w:sz w:val="32"/>
          <w:szCs w:val="32"/>
          <w:shd w:val="clear" w:color="auto" w:fill="FFFFFF"/>
        </w:rPr>
        <w:t>一、桡骨远端骨折</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（一）适用对象</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1.中医诊断：第一诊断为骨折病（TCD编码：BGG000）。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2.西医诊断：第一诊断为桡骨远端骨折（ICD-10编码：S52.500）。</w:t>
      </w:r>
    </w:p>
    <w:p w:rsidR="00B9760C" w:rsidRPr="00113DB5" w:rsidRDefault="000813FB" w:rsidP="00792B72">
      <w:pPr>
        <w:spacing w:line="600" w:lineRule="exact"/>
        <w:ind w:firstLineChars="200" w:firstLine="643"/>
        <w:rPr>
          <w:rFonts w:ascii="仿宋_GB2312" w:eastAsia="仿宋_GB2312" w:hAnsi="Arial" w:cs="Arial"/>
          <w:sz w:val="32"/>
          <w:szCs w:val="32"/>
          <w:shd w:val="clear" w:color="auto" w:fill="FFFFFF"/>
        </w:rPr>
      </w:pPr>
      <w:r w:rsidRPr="00792B72">
        <w:rPr>
          <w:rFonts w:ascii="楷体_GB2312" w:eastAsia="楷体_GB2312" w:hAnsi="微软雅黑" w:cs="宋体" w:hint="eastAsia"/>
          <w:b/>
          <w:kern w:val="0"/>
          <w:sz w:val="32"/>
          <w:szCs w:val="32"/>
        </w:rPr>
        <w:t>（二）收入院标准</w:t>
      </w:r>
      <w:r w:rsidRPr="00113DB5">
        <w:rPr>
          <w:rFonts w:ascii="仿宋_GB2312" w:eastAsia="仿宋_GB2312" w:hAnsi="Arial" w:cs="Arial" w:hint="eastAsia"/>
          <w:sz w:val="32"/>
          <w:szCs w:val="32"/>
          <w:shd w:val="clear" w:color="auto" w:fill="FFFFFF"/>
        </w:rPr>
        <w:t xml:space="preserve"> </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w:t>
      </w:r>
      <w:r w:rsidR="000813FB" w:rsidRPr="00113DB5">
        <w:rPr>
          <w:rFonts w:ascii="仿宋_GB2312" w:eastAsia="仿宋_GB2312" w:hAnsi="Arial" w:cs="Arial" w:hint="eastAsia"/>
          <w:sz w:val="32"/>
          <w:szCs w:val="32"/>
          <w:shd w:val="clear" w:color="auto" w:fill="FFFFFF"/>
        </w:rPr>
        <w:t>成人</w:t>
      </w: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符合以下情形之一可收入院治疗：</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w:t>
      </w:r>
      <w:r w:rsidR="000813FB" w:rsidRPr="00113DB5">
        <w:rPr>
          <w:rFonts w:ascii="仿宋_GB2312" w:eastAsia="仿宋_GB2312" w:hAnsi="Arial" w:cs="Arial" w:hint="eastAsia"/>
          <w:sz w:val="32"/>
          <w:szCs w:val="32"/>
          <w:shd w:val="clear" w:color="auto" w:fill="FFFFFF"/>
        </w:rPr>
        <w:t>背侧干骺端粉碎，或任何掌侧桡骨中轴面有粉碎。</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（2）</w:t>
      </w:r>
      <w:r w:rsidR="000813FB" w:rsidRPr="00113DB5">
        <w:rPr>
          <w:rFonts w:ascii="仿宋_GB2312" w:eastAsia="仿宋_GB2312" w:hAnsi="Arial" w:cs="Arial" w:hint="eastAsia"/>
          <w:sz w:val="32"/>
          <w:szCs w:val="32"/>
          <w:shd w:val="clear" w:color="auto" w:fill="FFFFFF"/>
        </w:rPr>
        <w:t>掌侧或背侧移位关节内骨折（Smith骨折和反Barton骨折）。</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（3）</w:t>
      </w:r>
      <w:r w:rsidR="000813FB" w:rsidRPr="00113DB5">
        <w:rPr>
          <w:rFonts w:ascii="仿宋_GB2312" w:eastAsia="仿宋_GB2312" w:hAnsi="Arial" w:cs="Arial" w:hint="eastAsia"/>
          <w:sz w:val="32"/>
          <w:szCs w:val="32"/>
          <w:shd w:val="clear" w:color="auto" w:fill="FFFFFF"/>
        </w:rPr>
        <w:t>骨折复位后难以维持功能复位。</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（4）</w:t>
      </w:r>
      <w:r w:rsidR="000813FB" w:rsidRPr="00113DB5">
        <w:rPr>
          <w:rFonts w:ascii="仿宋_GB2312" w:eastAsia="仿宋_GB2312" w:hAnsi="Arial" w:cs="Arial" w:hint="eastAsia"/>
          <w:sz w:val="32"/>
          <w:szCs w:val="32"/>
          <w:shd w:val="clear" w:color="auto" w:fill="FFFFFF"/>
        </w:rPr>
        <w:t>开放性损伤。</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（5）</w:t>
      </w:r>
      <w:r w:rsidR="000813FB" w:rsidRPr="00113DB5">
        <w:rPr>
          <w:rFonts w:ascii="仿宋_GB2312" w:eastAsia="仿宋_GB2312" w:hAnsi="Arial" w:cs="Arial" w:hint="eastAsia"/>
          <w:sz w:val="32"/>
          <w:szCs w:val="32"/>
          <w:shd w:val="clear" w:color="auto" w:fill="FFFFFF"/>
        </w:rPr>
        <w:t>伴有神经血管损伤。</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（6）</w:t>
      </w:r>
      <w:r w:rsidR="000813FB" w:rsidRPr="00113DB5">
        <w:rPr>
          <w:rFonts w:ascii="仿宋_GB2312" w:eastAsia="仿宋_GB2312" w:hAnsi="Arial" w:cs="Arial" w:hint="eastAsia"/>
          <w:sz w:val="32"/>
          <w:szCs w:val="32"/>
          <w:shd w:val="clear" w:color="auto" w:fill="FFFFFF"/>
        </w:rPr>
        <w:t>陈旧性骨折有需矫正的畸形。</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2.</w:t>
      </w:r>
      <w:r w:rsidR="000813FB" w:rsidRPr="00113DB5">
        <w:rPr>
          <w:rFonts w:ascii="仿宋_GB2312" w:eastAsia="仿宋_GB2312" w:hAnsi="Arial" w:cs="Arial" w:hint="eastAsia"/>
          <w:sz w:val="32"/>
          <w:szCs w:val="32"/>
          <w:shd w:val="clear" w:color="auto" w:fill="FFFFFF"/>
        </w:rPr>
        <w:t>未成年人（14岁及以下）</w:t>
      </w: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符合以下情形之一可收入院治疗：</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1</w:t>
      </w: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骨折累及下尺</w:t>
      </w:r>
      <w:proofErr w:type="gramStart"/>
      <w:r w:rsidR="000813FB" w:rsidRPr="00113DB5">
        <w:rPr>
          <w:rFonts w:ascii="仿宋_GB2312" w:eastAsia="仿宋_GB2312" w:hAnsi="Arial" w:cs="Arial" w:hint="eastAsia"/>
          <w:sz w:val="32"/>
          <w:szCs w:val="32"/>
          <w:shd w:val="clear" w:color="auto" w:fill="FFFFFF"/>
        </w:rPr>
        <w:t>桡</w:t>
      </w:r>
      <w:proofErr w:type="gramEnd"/>
      <w:r w:rsidR="000813FB" w:rsidRPr="00113DB5">
        <w:rPr>
          <w:rFonts w:ascii="仿宋_GB2312" w:eastAsia="仿宋_GB2312" w:hAnsi="Arial" w:cs="Arial" w:hint="eastAsia"/>
          <w:sz w:val="32"/>
          <w:szCs w:val="32"/>
          <w:shd w:val="clear" w:color="auto" w:fill="FFFFFF"/>
        </w:rPr>
        <w:t>关节。</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2</w:t>
      </w: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骨折复位后难以维持功能复位。</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lastRenderedPageBreak/>
        <w:t>（</w:t>
      </w:r>
      <w:r w:rsidR="000813FB" w:rsidRPr="00113DB5">
        <w:rPr>
          <w:rFonts w:ascii="仿宋_GB2312" w:eastAsia="仿宋_GB2312" w:hAnsi="Arial" w:cs="Arial" w:hint="eastAsia"/>
          <w:sz w:val="32"/>
          <w:szCs w:val="32"/>
          <w:shd w:val="clear" w:color="auto" w:fill="FFFFFF"/>
        </w:rPr>
        <w:t>3</w:t>
      </w: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开放性损伤。</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4</w:t>
      </w: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伴有神经血管损伤。</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5</w:t>
      </w: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合并骨骺骨折。</w:t>
      </w:r>
    </w:p>
    <w:p w:rsidR="00B9760C" w:rsidRPr="00113DB5" w:rsidRDefault="003068F1" w:rsidP="00792B72">
      <w:pPr>
        <w:spacing w:line="60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6</w:t>
      </w:r>
      <w:r>
        <w:rPr>
          <w:rFonts w:ascii="仿宋_GB2312" w:eastAsia="仿宋_GB2312" w:hAnsi="Arial" w:cs="Arial" w:hint="eastAsia"/>
          <w:sz w:val="32"/>
          <w:szCs w:val="32"/>
          <w:shd w:val="clear" w:color="auto" w:fill="FFFFFF"/>
        </w:rPr>
        <w:t>）</w:t>
      </w:r>
      <w:r w:rsidR="000813FB" w:rsidRPr="00113DB5">
        <w:rPr>
          <w:rFonts w:ascii="仿宋_GB2312" w:eastAsia="仿宋_GB2312" w:hAnsi="Arial" w:cs="Arial" w:hint="eastAsia"/>
          <w:sz w:val="32"/>
          <w:szCs w:val="32"/>
          <w:shd w:val="clear" w:color="auto" w:fill="FFFFFF"/>
        </w:rPr>
        <w:t>陈旧性骨折有需矫正的畸形。</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（三）住院基本治疗</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1.手法复位治疗。</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2.外固定治疗及调整。</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3.外敷中药膏剂。</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4.中药离子导入治疗。</w:t>
      </w:r>
    </w:p>
    <w:p w:rsidR="00B9760C" w:rsidRPr="00113DB5" w:rsidRDefault="000813FB" w:rsidP="00792B72">
      <w:pPr>
        <w:spacing w:line="600" w:lineRule="exact"/>
        <w:ind w:firstLineChars="200" w:firstLine="643"/>
        <w:rPr>
          <w:rFonts w:ascii="仿宋_GB2312" w:eastAsia="仿宋_GB2312" w:hAnsi="Arial" w:cs="Arial"/>
          <w:sz w:val="32"/>
          <w:szCs w:val="32"/>
          <w:shd w:val="clear" w:color="auto" w:fill="FFFFFF"/>
        </w:rPr>
      </w:pPr>
      <w:r w:rsidRPr="00792B72">
        <w:rPr>
          <w:rFonts w:ascii="楷体_GB2312" w:eastAsia="楷体_GB2312" w:hAnsi="微软雅黑" w:cs="宋体" w:hint="eastAsia"/>
          <w:b/>
          <w:kern w:val="0"/>
          <w:sz w:val="32"/>
          <w:szCs w:val="32"/>
        </w:rPr>
        <w:t>（四）住院天数</w:t>
      </w:r>
      <w:r w:rsidRPr="00113DB5">
        <w:rPr>
          <w:rFonts w:ascii="仿宋_GB2312" w:eastAsia="仿宋_GB2312" w:hAnsi="Arial" w:cs="Arial" w:hint="eastAsia"/>
          <w:sz w:val="32"/>
          <w:szCs w:val="32"/>
          <w:shd w:val="clear" w:color="auto" w:fill="FFFFFF"/>
        </w:rPr>
        <w:t>≥7天</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（五）出院疗效判定</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1.骨折局部肿胀减轻、疼痛缓解。</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2.外固定有效固定骨折。</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3.连续三次规律复查X线检查，骨折对位对线稳定，达到功能复位标准。</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（六）按疗效价值付费</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1.符合上述要求的普通住院病例，按IF15（上肢骨手术，不伴并发症与合并症）基准点数的70%，根据医院等级按比例拨付点数。拨付比例：三级100%，二级90%，一级80%。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2.同一次住院期间如保守治疗失败</w:t>
      </w:r>
      <w:proofErr w:type="gramStart"/>
      <w:r w:rsidRPr="00113DB5">
        <w:rPr>
          <w:rFonts w:ascii="仿宋_GB2312" w:eastAsia="仿宋_GB2312" w:hAnsi="Arial" w:cs="Arial" w:hint="eastAsia"/>
          <w:sz w:val="32"/>
          <w:szCs w:val="32"/>
          <w:shd w:val="clear" w:color="auto" w:fill="FFFFFF"/>
        </w:rPr>
        <w:t>转手术</w:t>
      </w:r>
      <w:proofErr w:type="gramEnd"/>
      <w:r w:rsidRPr="00113DB5">
        <w:rPr>
          <w:rFonts w:ascii="仿宋_GB2312" w:eastAsia="仿宋_GB2312" w:hAnsi="Arial" w:cs="Arial" w:hint="eastAsia"/>
          <w:sz w:val="32"/>
          <w:szCs w:val="32"/>
          <w:shd w:val="clear" w:color="auto" w:fill="FFFFFF"/>
        </w:rPr>
        <w:t>治疗，则按DRGs</w:t>
      </w:r>
      <w:proofErr w:type="gramStart"/>
      <w:r w:rsidRPr="00113DB5">
        <w:rPr>
          <w:rFonts w:ascii="仿宋_GB2312" w:eastAsia="仿宋_GB2312" w:hAnsi="Arial" w:cs="Arial" w:hint="eastAsia"/>
          <w:sz w:val="32"/>
          <w:szCs w:val="32"/>
          <w:shd w:val="clear" w:color="auto" w:fill="FFFFFF"/>
        </w:rPr>
        <w:t>病组点数</w:t>
      </w:r>
      <w:proofErr w:type="gramEnd"/>
      <w:r w:rsidRPr="00113DB5">
        <w:rPr>
          <w:rFonts w:ascii="仿宋_GB2312" w:eastAsia="仿宋_GB2312" w:hAnsi="Arial" w:cs="Arial" w:hint="eastAsia"/>
          <w:sz w:val="32"/>
          <w:szCs w:val="32"/>
          <w:shd w:val="clear" w:color="auto" w:fill="FFFFFF"/>
        </w:rPr>
        <w:t>法付费。因保守治疗失败3个月内再次入院治疗的，已按疗效价值付费拨付的点数予以全部扣减。</w:t>
      </w:r>
    </w:p>
    <w:p w:rsidR="00B9760C" w:rsidRPr="00874AA1" w:rsidRDefault="000813FB" w:rsidP="00792B72">
      <w:pPr>
        <w:spacing w:line="600" w:lineRule="exact"/>
        <w:ind w:firstLineChars="200" w:firstLine="640"/>
        <w:rPr>
          <w:rFonts w:ascii="黑体" w:eastAsia="黑体" w:hAnsi="黑体" w:cs="Arial"/>
          <w:sz w:val="32"/>
          <w:szCs w:val="32"/>
          <w:shd w:val="clear" w:color="auto" w:fill="FFFFFF"/>
        </w:rPr>
      </w:pPr>
      <w:r w:rsidRPr="00874AA1">
        <w:rPr>
          <w:rFonts w:ascii="黑体" w:eastAsia="黑体" w:hAnsi="黑体" w:cs="Arial" w:hint="eastAsia"/>
          <w:sz w:val="32"/>
          <w:szCs w:val="32"/>
          <w:shd w:val="clear" w:color="auto" w:fill="FFFFFF"/>
        </w:rPr>
        <w:t>二、肱骨干骨折</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lastRenderedPageBreak/>
        <w:t>（一）适用对象</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1.中医诊断：第一诊断为骨折病（TCD编码：BGG000）。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2.西医诊断：第一诊断为肱骨干骨折（ICD-10编码：S42.300）。</w:t>
      </w:r>
    </w:p>
    <w:p w:rsidR="00B9760C" w:rsidRPr="00113DB5" w:rsidRDefault="000813FB" w:rsidP="00792B72">
      <w:pPr>
        <w:spacing w:line="600" w:lineRule="exact"/>
        <w:ind w:firstLineChars="200" w:firstLine="643"/>
        <w:rPr>
          <w:rFonts w:ascii="仿宋_GB2312" w:eastAsia="仿宋_GB2312" w:hAnsi="Arial" w:cs="Arial"/>
          <w:sz w:val="32"/>
          <w:szCs w:val="32"/>
          <w:shd w:val="clear" w:color="auto" w:fill="FFFFFF"/>
        </w:rPr>
      </w:pPr>
      <w:r w:rsidRPr="00792B72">
        <w:rPr>
          <w:rFonts w:ascii="楷体_GB2312" w:eastAsia="楷体_GB2312" w:hAnsi="微软雅黑" w:cs="宋体" w:hint="eastAsia"/>
          <w:b/>
          <w:kern w:val="0"/>
          <w:sz w:val="32"/>
          <w:szCs w:val="32"/>
        </w:rPr>
        <w:t>（二）收入院标准</w:t>
      </w:r>
      <w:r w:rsidRPr="00113DB5">
        <w:rPr>
          <w:rFonts w:ascii="仿宋_GB2312" w:eastAsia="仿宋_GB2312" w:hAnsi="Arial" w:cs="Arial" w:hint="eastAsia"/>
          <w:sz w:val="32"/>
          <w:szCs w:val="32"/>
          <w:shd w:val="clear" w:color="auto" w:fill="FFFFFF"/>
        </w:rPr>
        <w:t xml:space="preserve"> </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诊断符合肱骨干骨折的患者，包括肱骨干上、中、下1/3骨折。</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（三）住院基本治疗</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1.手法复位。</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2.小夹板外固定及调整。</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3.外敷中药膏剂，内服中药汤剂。</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4.中药离子导入治疗。</w:t>
      </w:r>
    </w:p>
    <w:p w:rsidR="00B9760C" w:rsidRPr="00113DB5" w:rsidRDefault="000813FB" w:rsidP="00792B72">
      <w:pPr>
        <w:spacing w:line="600" w:lineRule="exact"/>
        <w:ind w:firstLineChars="200" w:firstLine="643"/>
        <w:rPr>
          <w:rFonts w:ascii="仿宋_GB2312" w:eastAsia="仿宋_GB2312" w:hAnsi="Arial" w:cs="Arial"/>
          <w:sz w:val="32"/>
          <w:szCs w:val="32"/>
          <w:shd w:val="clear" w:color="auto" w:fill="FFFFFF"/>
        </w:rPr>
      </w:pPr>
      <w:r w:rsidRPr="00792B72">
        <w:rPr>
          <w:rFonts w:ascii="楷体_GB2312" w:eastAsia="楷体_GB2312" w:hAnsi="微软雅黑" w:cs="宋体" w:hint="eastAsia"/>
          <w:b/>
          <w:kern w:val="0"/>
          <w:sz w:val="32"/>
          <w:szCs w:val="32"/>
        </w:rPr>
        <w:t>（四）住院天数</w:t>
      </w:r>
      <w:r w:rsidR="00874AA1">
        <w:rPr>
          <w:rFonts w:ascii="楷体_GB2312" w:eastAsia="楷体_GB2312" w:hAnsi="微软雅黑" w:cs="宋体" w:hint="eastAsia"/>
          <w:b/>
          <w:kern w:val="0"/>
          <w:sz w:val="32"/>
          <w:szCs w:val="32"/>
        </w:rPr>
        <w:t>：</w:t>
      </w:r>
      <w:r w:rsidRPr="00113DB5">
        <w:rPr>
          <w:rFonts w:ascii="仿宋_GB2312" w:eastAsia="仿宋_GB2312" w:hAnsi="Arial" w:cs="Arial" w:hint="eastAsia"/>
          <w:sz w:val="32"/>
          <w:szCs w:val="32"/>
          <w:shd w:val="clear" w:color="auto" w:fill="FFFFFF"/>
        </w:rPr>
        <w:t>≥10天</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（五）出院疗效判定</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1.骨折局部肿胀减轻、疼痛缓解。</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2.X线复查骨折达到功能复位或解剖复位标准，无再次移位。</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3.三次规律复查X线检查，骨折对位对线稳定，达到功能复位标准。</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4.需要住院处理的并发症和（或）合并症。</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（六）按疗效价值付费</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1.符合上述要求的普通住院病例，按IF15（上肢骨手术，不伴并发症与合并症）基准点数的70%，根据医院等级按比</w:t>
      </w:r>
      <w:r w:rsidRPr="00113DB5">
        <w:rPr>
          <w:rFonts w:ascii="仿宋_GB2312" w:eastAsia="仿宋_GB2312" w:hAnsi="Arial" w:cs="Arial" w:hint="eastAsia"/>
          <w:sz w:val="32"/>
          <w:szCs w:val="32"/>
          <w:shd w:val="clear" w:color="auto" w:fill="FFFFFF"/>
        </w:rPr>
        <w:lastRenderedPageBreak/>
        <w:t>例拨付点数。拨付比例：三级100%，二级90%，一级80%。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2.同一次住院期间如保守治疗失败</w:t>
      </w:r>
      <w:proofErr w:type="gramStart"/>
      <w:r w:rsidRPr="00113DB5">
        <w:rPr>
          <w:rFonts w:ascii="仿宋_GB2312" w:eastAsia="仿宋_GB2312" w:hAnsi="Arial" w:cs="Arial" w:hint="eastAsia"/>
          <w:sz w:val="32"/>
          <w:szCs w:val="32"/>
          <w:shd w:val="clear" w:color="auto" w:fill="FFFFFF"/>
        </w:rPr>
        <w:t>转手术</w:t>
      </w:r>
      <w:proofErr w:type="gramEnd"/>
      <w:r w:rsidRPr="00113DB5">
        <w:rPr>
          <w:rFonts w:ascii="仿宋_GB2312" w:eastAsia="仿宋_GB2312" w:hAnsi="Arial" w:cs="Arial" w:hint="eastAsia"/>
          <w:sz w:val="32"/>
          <w:szCs w:val="32"/>
          <w:shd w:val="clear" w:color="auto" w:fill="FFFFFF"/>
        </w:rPr>
        <w:t>治疗，则按DRGs</w:t>
      </w:r>
      <w:proofErr w:type="gramStart"/>
      <w:r w:rsidRPr="00113DB5">
        <w:rPr>
          <w:rFonts w:ascii="仿宋_GB2312" w:eastAsia="仿宋_GB2312" w:hAnsi="Arial" w:cs="Arial" w:hint="eastAsia"/>
          <w:sz w:val="32"/>
          <w:szCs w:val="32"/>
          <w:shd w:val="clear" w:color="auto" w:fill="FFFFFF"/>
        </w:rPr>
        <w:t>病组点数</w:t>
      </w:r>
      <w:proofErr w:type="gramEnd"/>
      <w:r w:rsidRPr="00113DB5">
        <w:rPr>
          <w:rFonts w:ascii="仿宋_GB2312" w:eastAsia="仿宋_GB2312" w:hAnsi="Arial" w:cs="Arial" w:hint="eastAsia"/>
          <w:sz w:val="32"/>
          <w:szCs w:val="32"/>
          <w:shd w:val="clear" w:color="auto" w:fill="FFFFFF"/>
        </w:rPr>
        <w:t>法付费。因保守治疗失败3个月内再次入院治疗的，已按疗效价值付费拨付的点数予以全部扣减。</w:t>
      </w:r>
    </w:p>
    <w:p w:rsidR="00B9760C" w:rsidRPr="00874AA1" w:rsidRDefault="000813FB" w:rsidP="00792B72">
      <w:pPr>
        <w:spacing w:line="600" w:lineRule="exact"/>
        <w:ind w:firstLineChars="200" w:firstLine="640"/>
        <w:rPr>
          <w:rFonts w:ascii="黑体" w:eastAsia="黑体" w:hAnsi="黑体" w:cs="Arial"/>
          <w:sz w:val="32"/>
          <w:szCs w:val="32"/>
          <w:shd w:val="clear" w:color="auto" w:fill="FFFFFF"/>
        </w:rPr>
      </w:pPr>
      <w:r w:rsidRPr="00874AA1">
        <w:rPr>
          <w:rFonts w:ascii="黑体" w:eastAsia="黑体" w:hAnsi="黑体" w:cs="Arial" w:hint="eastAsia"/>
          <w:sz w:val="32"/>
          <w:szCs w:val="32"/>
          <w:shd w:val="clear" w:color="auto" w:fill="FFFFFF"/>
        </w:rPr>
        <w:t>三、肱骨近端骨折</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（一）适用对象</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1.中医诊断：第一诊断为骨折病（TCD编码：BGG000）。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2.西药诊断：第一诊断为肱骨近端骨折（ICD-10编码：S42.200）。</w:t>
      </w:r>
    </w:p>
    <w:p w:rsidR="00B9760C" w:rsidRPr="00113DB5" w:rsidRDefault="000813FB" w:rsidP="00792B72">
      <w:pPr>
        <w:spacing w:line="600" w:lineRule="exact"/>
        <w:ind w:firstLineChars="200" w:firstLine="643"/>
        <w:rPr>
          <w:rFonts w:ascii="仿宋_GB2312" w:eastAsia="仿宋_GB2312" w:hAnsi="Arial" w:cs="Arial"/>
          <w:sz w:val="32"/>
          <w:szCs w:val="32"/>
          <w:shd w:val="clear" w:color="auto" w:fill="FFFFFF"/>
        </w:rPr>
      </w:pPr>
      <w:r w:rsidRPr="00792B72">
        <w:rPr>
          <w:rFonts w:ascii="楷体_GB2312" w:eastAsia="楷体_GB2312" w:hAnsi="微软雅黑" w:cs="宋体" w:hint="eastAsia"/>
          <w:b/>
          <w:kern w:val="0"/>
          <w:sz w:val="32"/>
          <w:szCs w:val="32"/>
        </w:rPr>
        <w:t>（二）收入院标准</w:t>
      </w:r>
      <w:r w:rsidRPr="00113DB5">
        <w:rPr>
          <w:rFonts w:ascii="仿宋_GB2312" w:eastAsia="仿宋_GB2312" w:hAnsi="Arial" w:cs="Arial" w:hint="eastAsia"/>
          <w:sz w:val="32"/>
          <w:szCs w:val="32"/>
          <w:shd w:val="clear" w:color="auto" w:fill="FFFFFF"/>
        </w:rPr>
        <w:t xml:space="preserve"> </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按</w:t>
      </w:r>
      <w:proofErr w:type="spellStart"/>
      <w:r w:rsidRPr="00113DB5">
        <w:rPr>
          <w:rFonts w:ascii="仿宋_GB2312" w:eastAsia="仿宋_GB2312" w:hAnsi="Arial" w:cs="Arial" w:hint="eastAsia"/>
          <w:sz w:val="32"/>
          <w:szCs w:val="32"/>
          <w:shd w:val="clear" w:color="auto" w:fill="FFFFFF"/>
        </w:rPr>
        <w:t>Neer</w:t>
      </w:r>
      <w:proofErr w:type="spellEnd"/>
      <w:r w:rsidRPr="00113DB5">
        <w:rPr>
          <w:rFonts w:ascii="仿宋_GB2312" w:eastAsia="仿宋_GB2312" w:hAnsi="Arial" w:cs="Arial" w:hint="eastAsia"/>
          <w:sz w:val="32"/>
          <w:szCs w:val="32"/>
          <w:shd w:val="clear" w:color="auto" w:fill="FFFFFF"/>
        </w:rPr>
        <w:t>分型为两部分以上骨折并伴移位的肱骨近端骨折，包括有移位的外科颈两部分骨折、有移位的大结节骨折（移位＞5mm）。</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（三）住院基本治疗</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1.手法复位夹板外固定</w:t>
      </w:r>
      <w:proofErr w:type="gramStart"/>
      <w:r w:rsidRPr="00113DB5">
        <w:rPr>
          <w:rFonts w:ascii="仿宋_GB2312" w:eastAsia="仿宋_GB2312" w:hAnsi="Arial" w:cs="Arial" w:hint="eastAsia"/>
          <w:sz w:val="32"/>
          <w:szCs w:val="32"/>
          <w:shd w:val="clear" w:color="auto" w:fill="FFFFFF"/>
        </w:rPr>
        <w:t>或甩肩复位</w:t>
      </w:r>
      <w:proofErr w:type="gramEnd"/>
      <w:r w:rsidRPr="00113DB5">
        <w:rPr>
          <w:rFonts w:ascii="仿宋_GB2312" w:eastAsia="仿宋_GB2312" w:hAnsi="Arial" w:cs="Arial" w:hint="eastAsia"/>
          <w:sz w:val="32"/>
          <w:szCs w:val="32"/>
          <w:shd w:val="clear" w:color="auto" w:fill="FFFFFF"/>
        </w:rPr>
        <w:t>。</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2.外固定治疗及调整：三角</w:t>
      </w:r>
      <w:proofErr w:type="gramStart"/>
      <w:r w:rsidRPr="00113DB5">
        <w:rPr>
          <w:rFonts w:ascii="仿宋_GB2312" w:eastAsia="仿宋_GB2312" w:hAnsi="Arial" w:cs="Arial" w:hint="eastAsia"/>
          <w:sz w:val="32"/>
          <w:szCs w:val="32"/>
          <w:shd w:val="clear" w:color="auto" w:fill="FFFFFF"/>
        </w:rPr>
        <w:t>巾</w:t>
      </w:r>
      <w:proofErr w:type="gramEnd"/>
      <w:r w:rsidRPr="00113DB5">
        <w:rPr>
          <w:rFonts w:ascii="仿宋_GB2312" w:eastAsia="仿宋_GB2312" w:hAnsi="Arial" w:cs="Arial" w:hint="eastAsia"/>
          <w:sz w:val="32"/>
          <w:szCs w:val="32"/>
          <w:shd w:val="clear" w:color="auto" w:fill="FFFFFF"/>
        </w:rPr>
        <w:t>悬吊，超肩关节夹板固定，或外展支架固定。</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3.外敷中药膏剂。</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4.中药离子导入治疗。</w:t>
      </w:r>
    </w:p>
    <w:p w:rsidR="00B9760C" w:rsidRPr="00113DB5" w:rsidRDefault="000813FB" w:rsidP="00792B72">
      <w:pPr>
        <w:spacing w:line="600" w:lineRule="exact"/>
        <w:ind w:firstLineChars="200" w:firstLine="643"/>
        <w:rPr>
          <w:rFonts w:ascii="仿宋_GB2312" w:eastAsia="仿宋_GB2312" w:hAnsi="Arial" w:cs="Arial"/>
          <w:sz w:val="32"/>
          <w:szCs w:val="32"/>
          <w:shd w:val="clear" w:color="auto" w:fill="FFFFFF"/>
        </w:rPr>
      </w:pPr>
      <w:r w:rsidRPr="00792B72">
        <w:rPr>
          <w:rFonts w:ascii="楷体_GB2312" w:eastAsia="楷体_GB2312" w:hAnsi="微软雅黑" w:cs="宋体" w:hint="eastAsia"/>
          <w:b/>
          <w:kern w:val="0"/>
          <w:sz w:val="32"/>
          <w:szCs w:val="32"/>
        </w:rPr>
        <w:t>（四）住院天数</w:t>
      </w:r>
      <w:r w:rsidR="00874AA1">
        <w:rPr>
          <w:rFonts w:ascii="楷体_GB2312" w:eastAsia="楷体_GB2312" w:hAnsi="微软雅黑" w:cs="宋体" w:hint="eastAsia"/>
          <w:b/>
          <w:kern w:val="0"/>
          <w:sz w:val="32"/>
          <w:szCs w:val="32"/>
        </w:rPr>
        <w:t>：</w:t>
      </w:r>
      <w:r w:rsidRPr="00113DB5">
        <w:rPr>
          <w:rFonts w:ascii="仿宋_GB2312" w:eastAsia="仿宋_GB2312" w:hAnsi="Arial" w:cs="Arial" w:hint="eastAsia"/>
          <w:sz w:val="32"/>
          <w:szCs w:val="32"/>
          <w:shd w:val="clear" w:color="auto" w:fill="FFFFFF"/>
        </w:rPr>
        <w:t>≥10天</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（五）出院疗效判定</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1.骨折局部肿胀减轻、疼痛缓解。</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2.外固定有效固定骨折。</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lastRenderedPageBreak/>
        <w:t>3.连续三次规律复查X线检查，骨折对位对线稳定，达到功能复位标准。</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（六）按疗效价值付费</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1.符合上述要求的普通住院病例，按IF15（上肢骨手术，不伴并发症与合并症）基准点数的70%，根据医院等级按比例拨付点数。拨付比例：三级100%，二级90%，一级80%。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2.同一次住院期间如保守治疗失败</w:t>
      </w:r>
      <w:proofErr w:type="gramStart"/>
      <w:r w:rsidRPr="00113DB5">
        <w:rPr>
          <w:rFonts w:ascii="仿宋_GB2312" w:eastAsia="仿宋_GB2312" w:hAnsi="Arial" w:cs="Arial" w:hint="eastAsia"/>
          <w:sz w:val="32"/>
          <w:szCs w:val="32"/>
          <w:shd w:val="clear" w:color="auto" w:fill="FFFFFF"/>
        </w:rPr>
        <w:t>转手术</w:t>
      </w:r>
      <w:proofErr w:type="gramEnd"/>
      <w:r w:rsidRPr="00113DB5">
        <w:rPr>
          <w:rFonts w:ascii="仿宋_GB2312" w:eastAsia="仿宋_GB2312" w:hAnsi="Arial" w:cs="Arial" w:hint="eastAsia"/>
          <w:sz w:val="32"/>
          <w:szCs w:val="32"/>
          <w:shd w:val="clear" w:color="auto" w:fill="FFFFFF"/>
        </w:rPr>
        <w:t>治疗，则按DRGs</w:t>
      </w:r>
      <w:proofErr w:type="gramStart"/>
      <w:r w:rsidRPr="00113DB5">
        <w:rPr>
          <w:rFonts w:ascii="仿宋_GB2312" w:eastAsia="仿宋_GB2312" w:hAnsi="Arial" w:cs="Arial" w:hint="eastAsia"/>
          <w:sz w:val="32"/>
          <w:szCs w:val="32"/>
          <w:shd w:val="clear" w:color="auto" w:fill="FFFFFF"/>
        </w:rPr>
        <w:t>病组点数</w:t>
      </w:r>
      <w:proofErr w:type="gramEnd"/>
      <w:r w:rsidRPr="00113DB5">
        <w:rPr>
          <w:rFonts w:ascii="仿宋_GB2312" w:eastAsia="仿宋_GB2312" w:hAnsi="Arial" w:cs="Arial" w:hint="eastAsia"/>
          <w:sz w:val="32"/>
          <w:szCs w:val="32"/>
          <w:shd w:val="clear" w:color="auto" w:fill="FFFFFF"/>
        </w:rPr>
        <w:t>法付费。因保守治疗失败3个月内再次入院治疗的，已按疗效价值付费拨付的点数予以全部扣减。</w:t>
      </w:r>
    </w:p>
    <w:p w:rsidR="00B9760C" w:rsidRPr="00874AA1" w:rsidRDefault="000813FB" w:rsidP="00792B72">
      <w:pPr>
        <w:spacing w:line="600" w:lineRule="exact"/>
        <w:ind w:firstLineChars="200" w:firstLine="640"/>
        <w:rPr>
          <w:rFonts w:ascii="黑体" w:eastAsia="黑体" w:hAnsi="黑体" w:cs="Arial"/>
          <w:sz w:val="32"/>
          <w:szCs w:val="32"/>
          <w:shd w:val="clear" w:color="auto" w:fill="FFFFFF"/>
        </w:rPr>
      </w:pPr>
      <w:r w:rsidRPr="00874AA1">
        <w:rPr>
          <w:rFonts w:ascii="黑体" w:eastAsia="黑体" w:hAnsi="黑体" w:cs="Arial" w:hint="eastAsia"/>
          <w:sz w:val="32"/>
          <w:szCs w:val="32"/>
          <w:shd w:val="clear" w:color="auto" w:fill="FFFFFF"/>
        </w:rPr>
        <w:t>四、</w:t>
      </w:r>
      <w:proofErr w:type="gramStart"/>
      <w:r w:rsidRPr="00874AA1">
        <w:rPr>
          <w:rFonts w:ascii="黑体" w:eastAsia="黑体" w:hAnsi="黑体" w:cs="Arial" w:hint="eastAsia"/>
          <w:sz w:val="32"/>
          <w:szCs w:val="32"/>
          <w:shd w:val="clear" w:color="auto" w:fill="FFFFFF"/>
        </w:rPr>
        <w:t>胫</w:t>
      </w:r>
      <w:proofErr w:type="gramEnd"/>
      <w:r w:rsidRPr="00874AA1">
        <w:rPr>
          <w:rFonts w:ascii="黑体" w:eastAsia="黑体" w:hAnsi="黑体" w:cs="Arial" w:hint="eastAsia"/>
          <w:sz w:val="32"/>
          <w:szCs w:val="32"/>
          <w:shd w:val="clear" w:color="auto" w:fill="FFFFFF"/>
        </w:rPr>
        <w:t>腓骨骨折</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（一）适用对象</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1.中医诊断：第一诊断为骨折病（TCD编码：BGG000）。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2.西医诊断：第一诊断为</w:t>
      </w:r>
      <w:proofErr w:type="gramStart"/>
      <w:r w:rsidRPr="00113DB5">
        <w:rPr>
          <w:rFonts w:ascii="仿宋_GB2312" w:eastAsia="仿宋_GB2312" w:hAnsi="Arial" w:cs="Arial" w:hint="eastAsia"/>
          <w:sz w:val="32"/>
          <w:szCs w:val="32"/>
          <w:shd w:val="clear" w:color="auto" w:fill="FFFFFF"/>
        </w:rPr>
        <w:t>胫</w:t>
      </w:r>
      <w:proofErr w:type="gramEnd"/>
      <w:r w:rsidRPr="00113DB5">
        <w:rPr>
          <w:rFonts w:ascii="仿宋_GB2312" w:eastAsia="仿宋_GB2312" w:hAnsi="Arial" w:cs="Arial" w:hint="eastAsia"/>
          <w:sz w:val="32"/>
          <w:szCs w:val="32"/>
          <w:shd w:val="clear" w:color="auto" w:fill="FFFFFF"/>
        </w:rPr>
        <w:t>腓骨骨折（ICD-10编码：S82.201）。</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（二）收入</w:t>
      </w:r>
      <w:proofErr w:type="gramStart"/>
      <w:r w:rsidRPr="00792B72">
        <w:rPr>
          <w:rFonts w:ascii="楷体_GB2312" w:eastAsia="楷体_GB2312" w:hAnsi="微软雅黑" w:cs="宋体" w:hint="eastAsia"/>
          <w:b/>
          <w:kern w:val="0"/>
          <w:sz w:val="32"/>
          <w:szCs w:val="32"/>
        </w:rPr>
        <w:t>住院指</w:t>
      </w:r>
      <w:proofErr w:type="gramEnd"/>
      <w:r w:rsidRPr="00792B72">
        <w:rPr>
          <w:rFonts w:ascii="楷体_GB2312" w:eastAsia="楷体_GB2312" w:hAnsi="微软雅黑" w:cs="宋体" w:hint="eastAsia"/>
          <w:b/>
          <w:kern w:val="0"/>
          <w:sz w:val="32"/>
          <w:szCs w:val="32"/>
        </w:rPr>
        <w:t>征</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诊断符合</w:t>
      </w:r>
      <w:proofErr w:type="gramStart"/>
      <w:r w:rsidRPr="00113DB5">
        <w:rPr>
          <w:rFonts w:ascii="仿宋_GB2312" w:eastAsia="仿宋_GB2312" w:hAnsi="Arial" w:cs="Arial" w:hint="eastAsia"/>
          <w:sz w:val="32"/>
          <w:szCs w:val="32"/>
          <w:shd w:val="clear" w:color="auto" w:fill="FFFFFF"/>
        </w:rPr>
        <w:t>胫</w:t>
      </w:r>
      <w:proofErr w:type="gramEnd"/>
      <w:r w:rsidRPr="00113DB5">
        <w:rPr>
          <w:rFonts w:ascii="仿宋_GB2312" w:eastAsia="仿宋_GB2312" w:hAnsi="Arial" w:cs="Arial" w:hint="eastAsia"/>
          <w:sz w:val="32"/>
          <w:szCs w:val="32"/>
          <w:shd w:val="clear" w:color="auto" w:fill="FFFFFF"/>
        </w:rPr>
        <w:t>腓骨骨折，包括上、中、下1/3骨折。</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（三）住院基本治疗</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1.手法复位。</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2.小夹板外固定治疗及调整。</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3.外敷中药膏剂。</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4.中药离子导入治疗。</w:t>
      </w:r>
    </w:p>
    <w:p w:rsidR="00B9760C" w:rsidRPr="00113DB5" w:rsidRDefault="000813FB" w:rsidP="00792B72">
      <w:pPr>
        <w:spacing w:line="600" w:lineRule="exact"/>
        <w:ind w:firstLineChars="200" w:firstLine="643"/>
        <w:rPr>
          <w:rFonts w:ascii="仿宋_GB2312" w:eastAsia="仿宋_GB2312" w:hAnsi="Arial" w:cs="Arial"/>
          <w:sz w:val="32"/>
          <w:szCs w:val="32"/>
          <w:shd w:val="clear" w:color="auto" w:fill="FFFFFF"/>
        </w:rPr>
      </w:pPr>
      <w:r w:rsidRPr="00792B72">
        <w:rPr>
          <w:rFonts w:ascii="楷体_GB2312" w:eastAsia="楷体_GB2312" w:hAnsi="微软雅黑" w:cs="宋体" w:hint="eastAsia"/>
          <w:b/>
          <w:kern w:val="0"/>
          <w:sz w:val="32"/>
          <w:szCs w:val="32"/>
        </w:rPr>
        <w:t>（四）住院天数</w:t>
      </w:r>
      <w:r w:rsidR="00874AA1">
        <w:rPr>
          <w:rFonts w:ascii="楷体_GB2312" w:eastAsia="楷体_GB2312" w:hAnsi="微软雅黑" w:cs="宋体" w:hint="eastAsia"/>
          <w:b/>
          <w:kern w:val="0"/>
          <w:sz w:val="32"/>
          <w:szCs w:val="32"/>
        </w:rPr>
        <w:t>：</w:t>
      </w:r>
      <w:r w:rsidRPr="00113DB5">
        <w:rPr>
          <w:rFonts w:ascii="仿宋_GB2312" w:eastAsia="仿宋_GB2312" w:hAnsi="Arial" w:cs="Arial" w:hint="eastAsia"/>
          <w:sz w:val="32"/>
          <w:szCs w:val="32"/>
          <w:shd w:val="clear" w:color="auto" w:fill="FFFFFF"/>
        </w:rPr>
        <w:t>≥12天</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（五）出院疗效判定</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lastRenderedPageBreak/>
        <w:t>1.骨折局部肿胀减轻、疼痛缓解。</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2.X线片复查骨折达到功能复位或解剖复位标准，无再次移位。</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3.连续三次规律复查X线片，骨折对位对线稳定，达到功能复位标准。</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4.没有需要住院处理的并发症和（或）合并症。</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（六）按疗效价值付费</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1.符合上述要求的普通住院病例，按IF45（下肢长骨手术,中度复杂）基准点数的70%，根据医院等级按比例拨付点数。拨付比例：三级100%，二级90%，一级80%。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2.同一次住院期间如保守治疗失败</w:t>
      </w:r>
      <w:proofErr w:type="gramStart"/>
      <w:r w:rsidRPr="00113DB5">
        <w:rPr>
          <w:rFonts w:ascii="仿宋_GB2312" w:eastAsia="仿宋_GB2312" w:hAnsi="Arial" w:cs="Arial" w:hint="eastAsia"/>
          <w:sz w:val="32"/>
          <w:szCs w:val="32"/>
          <w:shd w:val="clear" w:color="auto" w:fill="FFFFFF"/>
        </w:rPr>
        <w:t>转手术</w:t>
      </w:r>
      <w:proofErr w:type="gramEnd"/>
      <w:r w:rsidRPr="00113DB5">
        <w:rPr>
          <w:rFonts w:ascii="仿宋_GB2312" w:eastAsia="仿宋_GB2312" w:hAnsi="Arial" w:cs="Arial" w:hint="eastAsia"/>
          <w:sz w:val="32"/>
          <w:szCs w:val="32"/>
          <w:shd w:val="clear" w:color="auto" w:fill="FFFFFF"/>
        </w:rPr>
        <w:t>治疗，则按DRGs</w:t>
      </w:r>
      <w:proofErr w:type="gramStart"/>
      <w:r w:rsidRPr="00113DB5">
        <w:rPr>
          <w:rFonts w:ascii="仿宋_GB2312" w:eastAsia="仿宋_GB2312" w:hAnsi="Arial" w:cs="Arial" w:hint="eastAsia"/>
          <w:sz w:val="32"/>
          <w:szCs w:val="32"/>
          <w:shd w:val="clear" w:color="auto" w:fill="FFFFFF"/>
        </w:rPr>
        <w:t>病组点数</w:t>
      </w:r>
      <w:proofErr w:type="gramEnd"/>
      <w:r w:rsidRPr="00113DB5">
        <w:rPr>
          <w:rFonts w:ascii="仿宋_GB2312" w:eastAsia="仿宋_GB2312" w:hAnsi="Arial" w:cs="Arial" w:hint="eastAsia"/>
          <w:sz w:val="32"/>
          <w:szCs w:val="32"/>
          <w:shd w:val="clear" w:color="auto" w:fill="FFFFFF"/>
        </w:rPr>
        <w:t>法付费。因保守治疗失败3个月内再次入院治疗的，已按疗效价值付费拨付的点数予以全部扣减。</w:t>
      </w:r>
    </w:p>
    <w:p w:rsidR="00B9760C" w:rsidRPr="00874AA1" w:rsidRDefault="000813FB" w:rsidP="00792B72">
      <w:pPr>
        <w:spacing w:line="600" w:lineRule="exact"/>
        <w:ind w:firstLineChars="200" w:firstLine="640"/>
        <w:rPr>
          <w:rFonts w:ascii="黑体" w:eastAsia="黑体" w:hAnsi="黑体" w:cs="Arial"/>
          <w:sz w:val="32"/>
          <w:szCs w:val="32"/>
          <w:shd w:val="clear" w:color="auto" w:fill="FFFFFF"/>
        </w:rPr>
      </w:pPr>
      <w:r w:rsidRPr="00874AA1">
        <w:rPr>
          <w:rFonts w:ascii="黑体" w:eastAsia="黑体" w:hAnsi="黑体" w:cs="Arial" w:hint="eastAsia"/>
          <w:sz w:val="32"/>
          <w:szCs w:val="32"/>
          <w:shd w:val="clear" w:color="auto" w:fill="FFFFFF"/>
        </w:rPr>
        <w:t>五、单纯性胸腰椎骨折</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w:t>
      </w:r>
      <w:proofErr w:type="gramStart"/>
      <w:r w:rsidRPr="00792B72">
        <w:rPr>
          <w:rFonts w:ascii="楷体_GB2312" w:eastAsia="楷体_GB2312" w:hAnsi="微软雅黑" w:cs="宋体" w:hint="eastAsia"/>
          <w:b/>
          <w:kern w:val="0"/>
          <w:sz w:val="32"/>
          <w:szCs w:val="32"/>
        </w:rPr>
        <w:t>一</w:t>
      </w:r>
      <w:proofErr w:type="gramEnd"/>
      <w:r w:rsidRPr="00792B72">
        <w:rPr>
          <w:rFonts w:ascii="楷体_GB2312" w:eastAsia="楷体_GB2312" w:hAnsi="微软雅黑" w:cs="宋体" w:hint="eastAsia"/>
          <w:b/>
          <w:kern w:val="0"/>
          <w:sz w:val="32"/>
          <w:szCs w:val="32"/>
        </w:rPr>
        <w:t>)适用对象</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1.中医诊断：第一诊断为骨折病(TCD编码：BGG000）。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2.西医诊断：第一诊断为单纯性胸腰椎骨折（ICD-10编码：腰椎骨折S32.000；胸椎骨折S22.000）。</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（二）收入</w:t>
      </w:r>
      <w:proofErr w:type="gramStart"/>
      <w:r w:rsidRPr="00792B72">
        <w:rPr>
          <w:rFonts w:ascii="楷体_GB2312" w:eastAsia="楷体_GB2312" w:hAnsi="微软雅黑" w:cs="宋体" w:hint="eastAsia"/>
          <w:b/>
          <w:kern w:val="0"/>
          <w:sz w:val="32"/>
          <w:szCs w:val="32"/>
        </w:rPr>
        <w:t>住院指</w:t>
      </w:r>
      <w:proofErr w:type="gramEnd"/>
      <w:r w:rsidRPr="00792B72">
        <w:rPr>
          <w:rFonts w:ascii="楷体_GB2312" w:eastAsia="楷体_GB2312" w:hAnsi="微软雅黑" w:cs="宋体" w:hint="eastAsia"/>
          <w:b/>
          <w:kern w:val="0"/>
          <w:sz w:val="32"/>
          <w:szCs w:val="32"/>
        </w:rPr>
        <w:t>征</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1.胸腰背部疼痛、肿胀、活动受限，</w:t>
      </w:r>
      <w:proofErr w:type="gramStart"/>
      <w:r w:rsidRPr="00113DB5">
        <w:rPr>
          <w:rFonts w:ascii="仿宋_GB2312" w:eastAsia="仿宋_GB2312" w:hAnsi="Arial" w:cs="Arial" w:hint="eastAsia"/>
          <w:sz w:val="32"/>
          <w:szCs w:val="32"/>
          <w:shd w:val="clear" w:color="auto" w:fill="FFFFFF"/>
        </w:rPr>
        <w:t>压叩痛</w:t>
      </w:r>
      <w:proofErr w:type="gramEnd"/>
      <w:r w:rsidRPr="00113DB5">
        <w:rPr>
          <w:rFonts w:ascii="仿宋_GB2312" w:eastAsia="仿宋_GB2312" w:hAnsi="Arial" w:cs="Arial" w:hint="eastAsia"/>
          <w:sz w:val="32"/>
          <w:szCs w:val="32"/>
          <w:shd w:val="clear" w:color="auto" w:fill="FFFFFF"/>
        </w:rPr>
        <w:t>、后凸畸形。</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2.X线检查显示：椎体呈楔形改变。</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3.VAS评分≥4分。</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（三）住院基本治疗</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lastRenderedPageBreak/>
        <w:t>1.腰部垫枕/自助式垂直牵引、中药外敷、穴位贴敷治疗、</w:t>
      </w:r>
      <w:proofErr w:type="gramStart"/>
      <w:r w:rsidRPr="00113DB5">
        <w:rPr>
          <w:rFonts w:ascii="仿宋_GB2312" w:eastAsia="仿宋_GB2312" w:hAnsi="Arial" w:cs="Arial" w:hint="eastAsia"/>
          <w:sz w:val="32"/>
          <w:szCs w:val="32"/>
          <w:shd w:val="clear" w:color="auto" w:fill="FFFFFF"/>
        </w:rPr>
        <w:t>中药熏药治疗</w:t>
      </w:r>
      <w:proofErr w:type="gramEnd"/>
      <w:r w:rsidRPr="00113DB5">
        <w:rPr>
          <w:rFonts w:ascii="仿宋_GB2312" w:eastAsia="仿宋_GB2312" w:hAnsi="Arial" w:cs="Arial" w:hint="eastAsia"/>
          <w:sz w:val="32"/>
          <w:szCs w:val="32"/>
          <w:shd w:val="clear" w:color="auto" w:fill="FFFFFF"/>
        </w:rPr>
        <w:t>、中频脉冲电治疗、</w:t>
      </w:r>
      <w:proofErr w:type="gramStart"/>
      <w:r w:rsidRPr="00113DB5">
        <w:rPr>
          <w:rFonts w:ascii="仿宋_GB2312" w:eastAsia="仿宋_GB2312" w:hAnsi="Arial" w:cs="Arial" w:hint="eastAsia"/>
          <w:sz w:val="32"/>
          <w:szCs w:val="32"/>
          <w:shd w:val="clear" w:color="auto" w:fill="FFFFFF"/>
        </w:rPr>
        <w:t>灸</w:t>
      </w:r>
      <w:proofErr w:type="gramEnd"/>
      <w:r w:rsidRPr="00113DB5">
        <w:rPr>
          <w:rFonts w:ascii="仿宋_GB2312" w:eastAsia="仿宋_GB2312" w:hAnsi="Arial" w:cs="Arial" w:hint="eastAsia"/>
          <w:sz w:val="32"/>
          <w:szCs w:val="32"/>
          <w:shd w:val="clear" w:color="auto" w:fill="FFFFFF"/>
        </w:rPr>
        <w:t>法（艾箱</w:t>
      </w:r>
      <w:proofErr w:type="gramStart"/>
      <w:r w:rsidRPr="00113DB5">
        <w:rPr>
          <w:rFonts w:ascii="仿宋_GB2312" w:eastAsia="仿宋_GB2312" w:hAnsi="Arial" w:cs="Arial" w:hint="eastAsia"/>
          <w:sz w:val="32"/>
          <w:szCs w:val="32"/>
          <w:shd w:val="clear" w:color="auto" w:fill="FFFFFF"/>
        </w:rPr>
        <w:t>灸</w:t>
      </w:r>
      <w:proofErr w:type="gramEnd"/>
      <w:r w:rsidRPr="00113DB5">
        <w:rPr>
          <w:rFonts w:ascii="仿宋_GB2312" w:eastAsia="仿宋_GB2312" w:hAnsi="Arial" w:cs="Arial" w:hint="eastAsia"/>
          <w:sz w:val="32"/>
          <w:szCs w:val="32"/>
          <w:shd w:val="clear" w:color="auto" w:fill="FFFFFF"/>
        </w:rPr>
        <w:t>、艾条</w:t>
      </w:r>
      <w:proofErr w:type="gramStart"/>
      <w:r w:rsidRPr="00113DB5">
        <w:rPr>
          <w:rFonts w:ascii="仿宋_GB2312" w:eastAsia="仿宋_GB2312" w:hAnsi="Arial" w:cs="Arial" w:hint="eastAsia"/>
          <w:sz w:val="32"/>
          <w:szCs w:val="32"/>
          <w:shd w:val="clear" w:color="auto" w:fill="FFFFFF"/>
        </w:rPr>
        <w:t>灸</w:t>
      </w:r>
      <w:proofErr w:type="gramEnd"/>
      <w:r w:rsidRPr="00113DB5">
        <w:rPr>
          <w:rFonts w:ascii="仿宋_GB2312" w:eastAsia="仿宋_GB2312" w:hAnsi="Arial" w:cs="Arial" w:hint="eastAsia"/>
          <w:sz w:val="32"/>
          <w:szCs w:val="32"/>
          <w:shd w:val="clear" w:color="auto" w:fill="FFFFFF"/>
        </w:rPr>
        <w:t>、督脉</w:t>
      </w:r>
      <w:proofErr w:type="gramStart"/>
      <w:r w:rsidRPr="00113DB5">
        <w:rPr>
          <w:rFonts w:ascii="仿宋_GB2312" w:eastAsia="仿宋_GB2312" w:hAnsi="Arial" w:cs="Arial" w:hint="eastAsia"/>
          <w:sz w:val="32"/>
          <w:szCs w:val="32"/>
          <w:shd w:val="clear" w:color="auto" w:fill="FFFFFF"/>
        </w:rPr>
        <w:t>灸</w:t>
      </w:r>
      <w:proofErr w:type="gramEnd"/>
      <w:r w:rsidRPr="00113DB5">
        <w:rPr>
          <w:rFonts w:ascii="仿宋_GB2312" w:eastAsia="仿宋_GB2312" w:hAnsi="Arial" w:cs="Arial" w:hint="eastAsia"/>
          <w:sz w:val="32"/>
          <w:szCs w:val="32"/>
          <w:shd w:val="clear" w:color="auto" w:fill="FFFFFF"/>
        </w:rPr>
        <w:t>、</w:t>
      </w:r>
      <w:proofErr w:type="gramStart"/>
      <w:r w:rsidRPr="00113DB5">
        <w:rPr>
          <w:rFonts w:ascii="仿宋_GB2312" w:eastAsia="仿宋_GB2312" w:hAnsi="Arial" w:cs="Arial" w:hint="eastAsia"/>
          <w:sz w:val="32"/>
          <w:szCs w:val="32"/>
          <w:shd w:val="clear" w:color="auto" w:fill="FFFFFF"/>
        </w:rPr>
        <w:t>脐灸</w:t>
      </w:r>
      <w:proofErr w:type="gramEnd"/>
      <w:r w:rsidRPr="00113DB5">
        <w:rPr>
          <w:rFonts w:ascii="仿宋_GB2312" w:eastAsia="仿宋_GB2312" w:hAnsi="Arial" w:cs="Arial" w:hint="eastAsia"/>
          <w:sz w:val="32"/>
          <w:szCs w:val="32"/>
          <w:shd w:val="clear" w:color="auto" w:fill="FFFFFF"/>
        </w:rPr>
        <w:t>等）、针刺疗法（微针针刺、腹针、子午流注开穴法等）、手指点穴、穴位埋线、拔罐疗法、练功疗法（背肌、呼吸肌、肢体、排便功能等锻炼）。</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2.辨证选择中药汤剂。</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3.可根据病情需要选择使用改善骨代谢、止痛等药物。</w:t>
      </w:r>
    </w:p>
    <w:p w:rsidR="00B9760C" w:rsidRPr="00113DB5" w:rsidRDefault="000813FB" w:rsidP="00792B72">
      <w:pPr>
        <w:spacing w:line="600" w:lineRule="exact"/>
        <w:ind w:firstLineChars="200" w:firstLine="643"/>
        <w:rPr>
          <w:rFonts w:ascii="仿宋_GB2312" w:eastAsia="仿宋_GB2312" w:hAnsi="Arial" w:cs="Arial"/>
          <w:sz w:val="32"/>
          <w:szCs w:val="32"/>
          <w:shd w:val="clear" w:color="auto" w:fill="FFFFFF"/>
        </w:rPr>
      </w:pPr>
      <w:r w:rsidRPr="00792B72">
        <w:rPr>
          <w:rFonts w:ascii="楷体_GB2312" w:eastAsia="楷体_GB2312" w:hAnsi="微软雅黑" w:cs="宋体" w:hint="eastAsia"/>
          <w:b/>
          <w:kern w:val="0"/>
          <w:sz w:val="32"/>
          <w:szCs w:val="32"/>
        </w:rPr>
        <w:t>（四）标准住院日</w:t>
      </w:r>
      <w:r w:rsidR="00874AA1">
        <w:rPr>
          <w:rFonts w:ascii="楷体_GB2312" w:eastAsia="楷体_GB2312" w:hAnsi="微软雅黑" w:cs="宋体" w:hint="eastAsia"/>
          <w:b/>
          <w:kern w:val="0"/>
          <w:sz w:val="32"/>
          <w:szCs w:val="32"/>
        </w:rPr>
        <w:t>：</w:t>
      </w:r>
      <w:r w:rsidRPr="00113DB5">
        <w:rPr>
          <w:rFonts w:ascii="仿宋_GB2312" w:eastAsia="仿宋_GB2312" w:hAnsi="Arial" w:cs="Arial" w:hint="eastAsia"/>
          <w:sz w:val="32"/>
          <w:szCs w:val="32"/>
          <w:shd w:val="clear" w:color="auto" w:fill="FFFFFF"/>
        </w:rPr>
        <w:t>≥14天</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（五）出院疗效判定</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1.胸、腰背部无明显疼痛。</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2.X线片复查骨折椎体高度维持稳定。</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3.视觉模拟疼痛指数VAS评分≤3分。</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（六）按疗效价值付费</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1.符合上述要求的普通住院病例，按IB35（与脊柱有关的其他手术，不伴并发症与合并症）基准点数的70%，根据医院等级按比例拨付点数。拨付比例：三级100%，二级90%，一级80%。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2.同一次住院期间如保守治疗失败</w:t>
      </w:r>
      <w:proofErr w:type="gramStart"/>
      <w:r w:rsidRPr="00113DB5">
        <w:rPr>
          <w:rFonts w:ascii="仿宋_GB2312" w:eastAsia="仿宋_GB2312" w:hAnsi="Arial" w:cs="Arial" w:hint="eastAsia"/>
          <w:sz w:val="32"/>
          <w:szCs w:val="32"/>
          <w:shd w:val="clear" w:color="auto" w:fill="FFFFFF"/>
        </w:rPr>
        <w:t>转手术</w:t>
      </w:r>
      <w:proofErr w:type="gramEnd"/>
      <w:r w:rsidRPr="00113DB5">
        <w:rPr>
          <w:rFonts w:ascii="仿宋_GB2312" w:eastAsia="仿宋_GB2312" w:hAnsi="Arial" w:cs="Arial" w:hint="eastAsia"/>
          <w:sz w:val="32"/>
          <w:szCs w:val="32"/>
          <w:shd w:val="clear" w:color="auto" w:fill="FFFFFF"/>
        </w:rPr>
        <w:t>治疗，则按DRGs</w:t>
      </w:r>
      <w:proofErr w:type="gramStart"/>
      <w:r w:rsidRPr="00113DB5">
        <w:rPr>
          <w:rFonts w:ascii="仿宋_GB2312" w:eastAsia="仿宋_GB2312" w:hAnsi="Arial" w:cs="Arial" w:hint="eastAsia"/>
          <w:sz w:val="32"/>
          <w:szCs w:val="32"/>
          <w:shd w:val="clear" w:color="auto" w:fill="FFFFFF"/>
        </w:rPr>
        <w:t>病组点数</w:t>
      </w:r>
      <w:proofErr w:type="gramEnd"/>
      <w:r w:rsidRPr="00113DB5">
        <w:rPr>
          <w:rFonts w:ascii="仿宋_GB2312" w:eastAsia="仿宋_GB2312" w:hAnsi="Arial" w:cs="Arial" w:hint="eastAsia"/>
          <w:sz w:val="32"/>
          <w:szCs w:val="32"/>
          <w:shd w:val="clear" w:color="auto" w:fill="FFFFFF"/>
        </w:rPr>
        <w:t>法付费。因保守治疗失败3个月内再次入院治疗的，已按疗效价值付费拨付的点数予以全部扣减。</w:t>
      </w:r>
    </w:p>
    <w:p w:rsidR="00B9760C" w:rsidRPr="00874AA1" w:rsidRDefault="000813FB" w:rsidP="00792B72">
      <w:pPr>
        <w:spacing w:line="600" w:lineRule="exact"/>
        <w:ind w:firstLineChars="200" w:firstLine="640"/>
        <w:rPr>
          <w:rFonts w:ascii="黑体" w:eastAsia="黑体" w:hAnsi="黑体" w:cs="Arial"/>
          <w:sz w:val="32"/>
          <w:szCs w:val="32"/>
          <w:shd w:val="clear" w:color="auto" w:fill="FFFFFF"/>
        </w:rPr>
      </w:pPr>
      <w:r w:rsidRPr="00874AA1">
        <w:rPr>
          <w:rFonts w:ascii="黑体" w:eastAsia="黑体" w:hAnsi="黑体" w:cs="Arial" w:hint="eastAsia"/>
          <w:sz w:val="32"/>
          <w:szCs w:val="32"/>
          <w:shd w:val="clear" w:color="auto" w:fill="FFFFFF"/>
        </w:rPr>
        <w:t>六、腰椎间盘突出症</w:t>
      </w:r>
    </w:p>
    <w:p w:rsidR="00B9760C" w:rsidRPr="00792B72" w:rsidRDefault="00874AA1" w:rsidP="00792B72">
      <w:pPr>
        <w:spacing w:line="600" w:lineRule="exact"/>
        <w:ind w:firstLineChars="200" w:firstLine="643"/>
        <w:rPr>
          <w:rFonts w:ascii="楷体_GB2312" w:eastAsia="楷体_GB2312" w:hAnsi="微软雅黑" w:cs="宋体"/>
          <w:b/>
          <w:kern w:val="0"/>
          <w:sz w:val="32"/>
          <w:szCs w:val="32"/>
        </w:rPr>
      </w:pPr>
      <w:r>
        <w:rPr>
          <w:rFonts w:ascii="楷体_GB2312" w:eastAsia="楷体_GB2312" w:hAnsi="微软雅黑" w:cs="宋体" w:hint="eastAsia"/>
          <w:b/>
          <w:kern w:val="0"/>
          <w:sz w:val="32"/>
          <w:szCs w:val="32"/>
        </w:rPr>
        <w:t>（</w:t>
      </w:r>
      <w:r w:rsidR="000813FB" w:rsidRPr="00792B72">
        <w:rPr>
          <w:rFonts w:ascii="楷体_GB2312" w:eastAsia="楷体_GB2312" w:hAnsi="微软雅黑" w:cs="宋体" w:hint="eastAsia"/>
          <w:b/>
          <w:kern w:val="0"/>
          <w:sz w:val="32"/>
          <w:szCs w:val="32"/>
        </w:rPr>
        <w:t>一</w:t>
      </w:r>
      <w:r>
        <w:rPr>
          <w:rFonts w:ascii="楷体_GB2312" w:eastAsia="楷体_GB2312" w:hAnsi="微软雅黑" w:cs="宋体" w:hint="eastAsia"/>
          <w:b/>
          <w:kern w:val="0"/>
          <w:sz w:val="32"/>
          <w:szCs w:val="32"/>
        </w:rPr>
        <w:t>）</w:t>
      </w:r>
      <w:r w:rsidR="000813FB" w:rsidRPr="00792B72">
        <w:rPr>
          <w:rFonts w:ascii="楷体_GB2312" w:eastAsia="楷体_GB2312" w:hAnsi="微软雅黑" w:cs="宋体" w:hint="eastAsia"/>
          <w:b/>
          <w:kern w:val="0"/>
          <w:sz w:val="32"/>
          <w:szCs w:val="32"/>
        </w:rPr>
        <w:t>适用对象</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1.中医诊断：第一诊断为腰痛病（TCD编码：BNS150）。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lastRenderedPageBreak/>
        <w:t>2.西医诊断：第一诊断为腰椎间盘突出（ICD-10编码：51.202）。</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（二）收入</w:t>
      </w:r>
      <w:proofErr w:type="gramStart"/>
      <w:r w:rsidRPr="00792B72">
        <w:rPr>
          <w:rFonts w:ascii="楷体_GB2312" w:eastAsia="楷体_GB2312" w:hAnsi="微软雅黑" w:cs="宋体" w:hint="eastAsia"/>
          <w:b/>
          <w:kern w:val="0"/>
          <w:sz w:val="32"/>
          <w:szCs w:val="32"/>
        </w:rPr>
        <w:t>住院指</w:t>
      </w:r>
      <w:proofErr w:type="gramEnd"/>
      <w:r w:rsidRPr="00792B72">
        <w:rPr>
          <w:rFonts w:ascii="楷体_GB2312" w:eastAsia="楷体_GB2312" w:hAnsi="微软雅黑" w:cs="宋体" w:hint="eastAsia"/>
          <w:b/>
          <w:kern w:val="0"/>
          <w:sz w:val="32"/>
          <w:szCs w:val="32"/>
        </w:rPr>
        <w:t>征</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1.中度以上的腰痛和腿痛，放射至小腿或足部，视觉模拟疼痛指数（VAS）≥4。</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2.有神经高张力体征（直腿抬高试验≤60°）。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w:t>
      </w:r>
      <w:proofErr w:type="gramStart"/>
      <w:r w:rsidRPr="00113DB5">
        <w:rPr>
          <w:rFonts w:ascii="仿宋_GB2312" w:eastAsia="仿宋_GB2312" w:hAnsi="Arial" w:cs="Arial" w:hint="eastAsia"/>
          <w:sz w:val="32"/>
          <w:szCs w:val="32"/>
          <w:shd w:val="clear" w:color="auto" w:fill="FFFFFF"/>
        </w:rPr>
        <w:t>伴有呈根</w:t>
      </w:r>
      <w:proofErr w:type="gramEnd"/>
      <w:r w:rsidRPr="00113DB5">
        <w:rPr>
          <w:rFonts w:ascii="仿宋_GB2312" w:eastAsia="仿宋_GB2312" w:hAnsi="Arial" w:cs="Arial" w:hint="eastAsia"/>
          <w:sz w:val="32"/>
          <w:szCs w:val="32"/>
          <w:shd w:val="clear" w:color="auto" w:fill="FFFFFF"/>
        </w:rPr>
        <w:t>性分布的下肢皮肤感觉减退，</w:t>
      </w:r>
      <w:proofErr w:type="gramStart"/>
      <w:r w:rsidRPr="00113DB5">
        <w:rPr>
          <w:rFonts w:ascii="仿宋_GB2312" w:eastAsia="仿宋_GB2312" w:hAnsi="Arial" w:cs="Arial" w:hint="eastAsia"/>
          <w:sz w:val="32"/>
          <w:szCs w:val="32"/>
          <w:shd w:val="clear" w:color="auto" w:fill="FFFFFF"/>
        </w:rPr>
        <w:t>趾</w:t>
      </w:r>
      <w:proofErr w:type="gramEnd"/>
      <w:r w:rsidRPr="00113DB5">
        <w:rPr>
          <w:rFonts w:ascii="仿宋_GB2312" w:eastAsia="仿宋_GB2312" w:hAnsi="Arial" w:cs="Arial" w:hint="eastAsia"/>
          <w:sz w:val="32"/>
          <w:szCs w:val="32"/>
          <w:shd w:val="clear" w:color="auto" w:fill="FFFFFF"/>
        </w:rPr>
        <w:t>肌力下降，膝或跟腱反射减弱或消失。</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4.影像学检查（CT或MRI）可见相应节段椎间盘髓核组织向椎管内突出、脱出或游离。</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5.经市</w:t>
      </w:r>
      <w:proofErr w:type="gramStart"/>
      <w:r w:rsidRPr="00113DB5">
        <w:rPr>
          <w:rFonts w:ascii="仿宋_GB2312" w:eastAsia="仿宋_GB2312" w:hAnsi="Arial" w:cs="Arial" w:hint="eastAsia"/>
          <w:sz w:val="32"/>
          <w:szCs w:val="32"/>
          <w:shd w:val="clear" w:color="auto" w:fill="FFFFFF"/>
        </w:rPr>
        <w:t>医</w:t>
      </w:r>
      <w:proofErr w:type="gramEnd"/>
      <w:r w:rsidRPr="00113DB5">
        <w:rPr>
          <w:rFonts w:ascii="仿宋_GB2312" w:eastAsia="仿宋_GB2312" w:hAnsi="Arial" w:cs="Arial" w:hint="eastAsia"/>
          <w:sz w:val="32"/>
          <w:szCs w:val="32"/>
          <w:shd w:val="clear" w:color="auto" w:fill="FFFFFF"/>
        </w:rPr>
        <w:t>保定点医疗机构门诊或住院规范治疗1周以上无效。</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（三）住院基本治疗</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1.中药辨证内服，中药穴位贴敷、熏洗及热</w:t>
      </w:r>
      <w:proofErr w:type="gramStart"/>
      <w:r w:rsidRPr="00113DB5">
        <w:rPr>
          <w:rFonts w:ascii="仿宋_GB2312" w:eastAsia="仿宋_GB2312" w:hAnsi="Arial" w:cs="Arial" w:hint="eastAsia"/>
          <w:sz w:val="32"/>
          <w:szCs w:val="32"/>
          <w:shd w:val="clear" w:color="auto" w:fill="FFFFFF"/>
        </w:rPr>
        <w:t>熨</w:t>
      </w:r>
      <w:proofErr w:type="gramEnd"/>
      <w:r w:rsidRPr="00113DB5">
        <w:rPr>
          <w:rFonts w:ascii="仿宋_GB2312" w:eastAsia="仿宋_GB2312" w:hAnsi="Arial" w:cs="Arial" w:hint="eastAsia"/>
          <w:sz w:val="32"/>
          <w:szCs w:val="32"/>
          <w:shd w:val="clear" w:color="auto" w:fill="FFFFFF"/>
        </w:rPr>
        <w:t>治疗等，使用专科中药制剂和协定处方。</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2.小针刀＋整脊推拿手法。</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3.针刺疗法，包括微针、电针、腹针、浮针、</w:t>
      </w:r>
      <w:proofErr w:type="gramStart"/>
      <w:r w:rsidRPr="00113DB5">
        <w:rPr>
          <w:rFonts w:ascii="仿宋_GB2312" w:eastAsia="仿宋_GB2312" w:hAnsi="Arial" w:cs="Arial" w:hint="eastAsia"/>
          <w:sz w:val="32"/>
          <w:szCs w:val="32"/>
          <w:shd w:val="clear" w:color="auto" w:fill="FFFFFF"/>
        </w:rPr>
        <w:t>刃</w:t>
      </w:r>
      <w:proofErr w:type="gramEnd"/>
      <w:r w:rsidRPr="00113DB5">
        <w:rPr>
          <w:rFonts w:ascii="仿宋_GB2312" w:eastAsia="仿宋_GB2312" w:hAnsi="Arial" w:cs="Arial" w:hint="eastAsia"/>
          <w:sz w:val="32"/>
          <w:szCs w:val="32"/>
          <w:shd w:val="clear" w:color="auto" w:fill="FFFFFF"/>
        </w:rPr>
        <w:t>针、银质针等。</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4.</w:t>
      </w:r>
      <w:proofErr w:type="gramStart"/>
      <w:r w:rsidRPr="00113DB5">
        <w:rPr>
          <w:rFonts w:ascii="仿宋_GB2312" w:eastAsia="仿宋_GB2312" w:hAnsi="Arial" w:cs="Arial" w:hint="eastAsia"/>
          <w:sz w:val="32"/>
          <w:szCs w:val="32"/>
          <w:shd w:val="clear" w:color="auto" w:fill="FFFFFF"/>
        </w:rPr>
        <w:t>灸</w:t>
      </w:r>
      <w:proofErr w:type="gramEnd"/>
      <w:r w:rsidRPr="00113DB5">
        <w:rPr>
          <w:rFonts w:ascii="仿宋_GB2312" w:eastAsia="仿宋_GB2312" w:hAnsi="Arial" w:cs="Arial" w:hint="eastAsia"/>
          <w:sz w:val="32"/>
          <w:szCs w:val="32"/>
          <w:shd w:val="clear" w:color="auto" w:fill="FFFFFF"/>
        </w:rPr>
        <w:t>法，包括艾条</w:t>
      </w:r>
      <w:proofErr w:type="gramStart"/>
      <w:r w:rsidRPr="00113DB5">
        <w:rPr>
          <w:rFonts w:ascii="仿宋_GB2312" w:eastAsia="仿宋_GB2312" w:hAnsi="Arial" w:cs="Arial" w:hint="eastAsia"/>
          <w:sz w:val="32"/>
          <w:szCs w:val="32"/>
          <w:shd w:val="clear" w:color="auto" w:fill="FFFFFF"/>
        </w:rPr>
        <w:t>灸</w:t>
      </w:r>
      <w:proofErr w:type="gramEnd"/>
      <w:r w:rsidRPr="00113DB5">
        <w:rPr>
          <w:rFonts w:ascii="仿宋_GB2312" w:eastAsia="仿宋_GB2312" w:hAnsi="Arial" w:cs="Arial" w:hint="eastAsia"/>
          <w:sz w:val="32"/>
          <w:szCs w:val="32"/>
          <w:shd w:val="clear" w:color="auto" w:fill="FFFFFF"/>
        </w:rPr>
        <w:t>、艾箱</w:t>
      </w:r>
      <w:proofErr w:type="gramStart"/>
      <w:r w:rsidRPr="00113DB5">
        <w:rPr>
          <w:rFonts w:ascii="仿宋_GB2312" w:eastAsia="仿宋_GB2312" w:hAnsi="Arial" w:cs="Arial" w:hint="eastAsia"/>
          <w:sz w:val="32"/>
          <w:szCs w:val="32"/>
          <w:shd w:val="clear" w:color="auto" w:fill="FFFFFF"/>
        </w:rPr>
        <w:t>灸</w:t>
      </w:r>
      <w:proofErr w:type="gramEnd"/>
      <w:r w:rsidRPr="00113DB5">
        <w:rPr>
          <w:rFonts w:ascii="仿宋_GB2312" w:eastAsia="仿宋_GB2312" w:hAnsi="Arial" w:cs="Arial" w:hint="eastAsia"/>
          <w:sz w:val="32"/>
          <w:szCs w:val="32"/>
          <w:shd w:val="clear" w:color="auto" w:fill="FFFFFF"/>
        </w:rPr>
        <w:t>、热敏</w:t>
      </w:r>
      <w:proofErr w:type="gramStart"/>
      <w:r w:rsidRPr="00113DB5">
        <w:rPr>
          <w:rFonts w:ascii="仿宋_GB2312" w:eastAsia="仿宋_GB2312" w:hAnsi="Arial" w:cs="Arial" w:hint="eastAsia"/>
          <w:sz w:val="32"/>
          <w:szCs w:val="32"/>
          <w:shd w:val="clear" w:color="auto" w:fill="FFFFFF"/>
        </w:rPr>
        <w:t>灸</w:t>
      </w:r>
      <w:proofErr w:type="gramEnd"/>
      <w:r w:rsidRPr="00113DB5">
        <w:rPr>
          <w:rFonts w:ascii="仿宋_GB2312" w:eastAsia="仿宋_GB2312" w:hAnsi="Arial" w:cs="Arial" w:hint="eastAsia"/>
          <w:sz w:val="32"/>
          <w:szCs w:val="32"/>
          <w:shd w:val="clear" w:color="auto" w:fill="FFFFFF"/>
        </w:rPr>
        <w:t>、督脉</w:t>
      </w:r>
      <w:proofErr w:type="gramStart"/>
      <w:r w:rsidRPr="00113DB5">
        <w:rPr>
          <w:rFonts w:ascii="仿宋_GB2312" w:eastAsia="仿宋_GB2312" w:hAnsi="Arial" w:cs="Arial" w:hint="eastAsia"/>
          <w:sz w:val="32"/>
          <w:szCs w:val="32"/>
          <w:shd w:val="clear" w:color="auto" w:fill="FFFFFF"/>
        </w:rPr>
        <w:t>灸</w:t>
      </w:r>
      <w:proofErr w:type="gramEnd"/>
      <w:r w:rsidRPr="00113DB5">
        <w:rPr>
          <w:rFonts w:ascii="仿宋_GB2312" w:eastAsia="仿宋_GB2312" w:hAnsi="Arial" w:cs="Arial" w:hint="eastAsia"/>
          <w:sz w:val="32"/>
          <w:szCs w:val="32"/>
          <w:shd w:val="clear" w:color="auto" w:fill="FFFFFF"/>
        </w:rPr>
        <w:t>等特殊</w:t>
      </w:r>
      <w:proofErr w:type="gramStart"/>
      <w:r w:rsidRPr="00113DB5">
        <w:rPr>
          <w:rFonts w:ascii="仿宋_GB2312" w:eastAsia="仿宋_GB2312" w:hAnsi="Arial" w:cs="Arial" w:hint="eastAsia"/>
          <w:sz w:val="32"/>
          <w:szCs w:val="32"/>
          <w:shd w:val="clear" w:color="auto" w:fill="FFFFFF"/>
        </w:rPr>
        <w:t>灸</w:t>
      </w:r>
      <w:proofErr w:type="gramEnd"/>
      <w:r w:rsidRPr="00113DB5">
        <w:rPr>
          <w:rFonts w:ascii="仿宋_GB2312" w:eastAsia="仿宋_GB2312" w:hAnsi="Arial" w:cs="Arial" w:hint="eastAsia"/>
          <w:sz w:val="32"/>
          <w:szCs w:val="32"/>
          <w:shd w:val="clear" w:color="auto" w:fill="FFFFFF"/>
        </w:rPr>
        <w:t>法。</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5.拔罐、埋线、壮医药线点</w:t>
      </w:r>
      <w:proofErr w:type="gramStart"/>
      <w:r w:rsidRPr="00113DB5">
        <w:rPr>
          <w:rFonts w:ascii="仿宋_GB2312" w:eastAsia="仿宋_GB2312" w:hAnsi="Arial" w:cs="Arial" w:hint="eastAsia"/>
          <w:sz w:val="32"/>
          <w:szCs w:val="32"/>
          <w:shd w:val="clear" w:color="auto" w:fill="FFFFFF"/>
        </w:rPr>
        <w:t>灸</w:t>
      </w:r>
      <w:proofErr w:type="gramEnd"/>
      <w:r w:rsidRPr="00113DB5">
        <w:rPr>
          <w:rFonts w:ascii="仿宋_GB2312" w:eastAsia="仿宋_GB2312" w:hAnsi="Arial" w:cs="Arial" w:hint="eastAsia"/>
          <w:sz w:val="32"/>
          <w:szCs w:val="32"/>
          <w:shd w:val="clear" w:color="auto" w:fill="FFFFFF"/>
        </w:rPr>
        <w:t>等传统中医和民族医药疗法。</w:t>
      </w:r>
    </w:p>
    <w:p w:rsidR="00B9760C" w:rsidRPr="00113DB5" w:rsidRDefault="000813FB" w:rsidP="00792B72">
      <w:pPr>
        <w:spacing w:line="600" w:lineRule="exact"/>
        <w:ind w:firstLineChars="200" w:firstLine="643"/>
        <w:rPr>
          <w:rFonts w:ascii="仿宋_GB2312" w:eastAsia="仿宋_GB2312" w:hAnsi="Arial" w:cs="Arial"/>
          <w:sz w:val="32"/>
          <w:szCs w:val="32"/>
          <w:shd w:val="clear" w:color="auto" w:fill="FFFFFF"/>
        </w:rPr>
      </w:pPr>
      <w:r w:rsidRPr="00792B72">
        <w:rPr>
          <w:rFonts w:ascii="楷体_GB2312" w:eastAsia="楷体_GB2312" w:hAnsi="微软雅黑" w:cs="宋体" w:hint="eastAsia"/>
          <w:b/>
          <w:kern w:val="0"/>
          <w:sz w:val="32"/>
          <w:szCs w:val="32"/>
        </w:rPr>
        <w:t>（四）标准住院日</w:t>
      </w:r>
      <w:r w:rsidR="00874AA1">
        <w:rPr>
          <w:rFonts w:ascii="楷体_GB2312" w:eastAsia="楷体_GB2312" w:hAnsi="微软雅黑" w:cs="宋体" w:hint="eastAsia"/>
          <w:b/>
          <w:kern w:val="0"/>
          <w:sz w:val="32"/>
          <w:szCs w:val="32"/>
        </w:rPr>
        <w:t>：</w:t>
      </w:r>
      <w:r w:rsidRPr="00113DB5">
        <w:rPr>
          <w:rFonts w:ascii="仿宋_GB2312" w:eastAsia="仿宋_GB2312" w:hAnsi="Arial" w:cs="Arial" w:hint="eastAsia"/>
          <w:sz w:val="32"/>
          <w:szCs w:val="32"/>
          <w:shd w:val="clear" w:color="auto" w:fill="FFFFFF"/>
        </w:rPr>
        <w:t>≥10天</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lastRenderedPageBreak/>
        <w:t>（五）出院疗效判定</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1.腰腿和腿痛消失，或仅有轻微的腰腿疼痛，视觉模拟疼痛指数（VAS）≤3。</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2.徒手步行距离≥500米，并且不会出现腿痛或无力。</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3.直腿抬高试验＞70°。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4.下肢无麻木或偶有轻微的麻木感，经适当的休息后可消失。</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5.下肢肌力正常或仅有轻度的肌力减退（肌力4级以上）。</w:t>
      </w:r>
    </w:p>
    <w:p w:rsidR="00B9760C" w:rsidRPr="00792B72" w:rsidRDefault="000813FB" w:rsidP="00792B72">
      <w:pPr>
        <w:spacing w:line="600" w:lineRule="exact"/>
        <w:ind w:firstLineChars="200" w:firstLine="643"/>
        <w:rPr>
          <w:rFonts w:ascii="楷体_GB2312" w:eastAsia="楷体_GB2312" w:hAnsi="微软雅黑" w:cs="宋体"/>
          <w:b/>
          <w:kern w:val="0"/>
          <w:sz w:val="32"/>
          <w:szCs w:val="32"/>
        </w:rPr>
      </w:pPr>
      <w:r w:rsidRPr="00792B72">
        <w:rPr>
          <w:rFonts w:ascii="楷体_GB2312" w:eastAsia="楷体_GB2312" w:hAnsi="微软雅黑" w:cs="宋体" w:hint="eastAsia"/>
          <w:b/>
          <w:kern w:val="0"/>
          <w:sz w:val="32"/>
          <w:szCs w:val="32"/>
        </w:rPr>
        <w:t>（六）按疗效价值付费</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1.符合上述要求的普通住院病例，按IB35（与脊柱有关的其他手术，不伴并发症与合并症）基准点数的70%，根据医院等级按比例拨付点数。拨付比例：三级100%，二级90%，一级80%。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2.同一次住院期间如保守治疗失败</w:t>
      </w:r>
      <w:proofErr w:type="gramStart"/>
      <w:r w:rsidRPr="00113DB5">
        <w:rPr>
          <w:rFonts w:ascii="仿宋_GB2312" w:eastAsia="仿宋_GB2312" w:hAnsi="Arial" w:cs="Arial" w:hint="eastAsia"/>
          <w:sz w:val="32"/>
          <w:szCs w:val="32"/>
          <w:shd w:val="clear" w:color="auto" w:fill="FFFFFF"/>
        </w:rPr>
        <w:t>转手术</w:t>
      </w:r>
      <w:proofErr w:type="gramEnd"/>
      <w:r w:rsidRPr="00113DB5">
        <w:rPr>
          <w:rFonts w:ascii="仿宋_GB2312" w:eastAsia="仿宋_GB2312" w:hAnsi="Arial" w:cs="Arial" w:hint="eastAsia"/>
          <w:sz w:val="32"/>
          <w:szCs w:val="32"/>
          <w:shd w:val="clear" w:color="auto" w:fill="FFFFFF"/>
        </w:rPr>
        <w:t>治疗，则按DRGs</w:t>
      </w:r>
      <w:proofErr w:type="gramStart"/>
      <w:r w:rsidRPr="00113DB5">
        <w:rPr>
          <w:rFonts w:ascii="仿宋_GB2312" w:eastAsia="仿宋_GB2312" w:hAnsi="Arial" w:cs="Arial" w:hint="eastAsia"/>
          <w:sz w:val="32"/>
          <w:szCs w:val="32"/>
          <w:shd w:val="clear" w:color="auto" w:fill="FFFFFF"/>
        </w:rPr>
        <w:t>病组点数</w:t>
      </w:r>
      <w:proofErr w:type="gramEnd"/>
      <w:r w:rsidRPr="00113DB5">
        <w:rPr>
          <w:rFonts w:ascii="仿宋_GB2312" w:eastAsia="仿宋_GB2312" w:hAnsi="Arial" w:cs="Arial" w:hint="eastAsia"/>
          <w:sz w:val="32"/>
          <w:szCs w:val="32"/>
          <w:shd w:val="clear" w:color="auto" w:fill="FFFFFF"/>
        </w:rPr>
        <w:t>法付费。因保守治疗失败再次入院治疗的，已按疗效价值付费拨付的点数按如下比例予以相应扣减：3个月内复发者，扣减100%；3个月以上、6个月以内复发者，扣减80%；6个月以上、12个月以内复发者，扣减60%；12个月以上、18个月以内复发者，扣减40%；18个月以上、24个月以内复发者，扣减20%。</w:t>
      </w:r>
    </w:p>
    <w:p w:rsidR="00B9760C" w:rsidRPr="00113DB5" w:rsidRDefault="000813FB" w:rsidP="00792B72">
      <w:pPr>
        <w:spacing w:line="600" w:lineRule="exact"/>
        <w:ind w:firstLineChars="200" w:firstLine="640"/>
        <w:rPr>
          <w:rFonts w:ascii="仿宋_GB2312" w:eastAsia="仿宋_GB2312" w:hAnsi="Arial" w:cs="Arial"/>
          <w:sz w:val="32"/>
          <w:szCs w:val="32"/>
          <w:shd w:val="clear" w:color="auto" w:fill="FFFFFF"/>
        </w:rPr>
      </w:pPr>
      <w:r w:rsidRPr="00113DB5">
        <w:rPr>
          <w:rFonts w:ascii="仿宋_GB2312" w:eastAsia="仿宋_GB2312" w:hAnsi="Arial" w:cs="Arial" w:hint="eastAsia"/>
          <w:sz w:val="32"/>
          <w:szCs w:val="32"/>
          <w:shd w:val="clear" w:color="auto" w:fill="FFFFFF"/>
        </w:rPr>
        <w:t>3.复发，指因同一疾病相同节段病变再次入院，或转为手术治疗。按治疗方案判断是否为同一疾病。因其他节段椎间盘突出而导致出现相似临床症状者，不属于复发范畴。</w:t>
      </w:r>
    </w:p>
    <w:sectPr w:rsidR="00B9760C" w:rsidRPr="00113DB5" w:rsidSect="00B976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3E1" w:rsidRDefault="005643E1" w:rsidP="009D3DD3">
      <w:r>
        <w:separator/>
      </w:r>
    </w:p>
  </w:endnote>
  <w:endnote w:type="continuationSeparator" w:id="0">
    <w:p w:rsidR="005643E1" w:rsidRDefault="005643E1" w:rsidP="009D3D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3E1" w:rsidRDefault="005643E1" w:rsidP="009D3DD3">
      <w:r>
        <w:separator/>
      </w:r>
    </w:p>
  </w:footnote>
  <w:footnote w:type="continuationSeparator" w:id="0">
    <w:p w:rsidR="005643E1" w:rsidRDefault="005643E1" w:rsidP="009D3D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5356307"/>
    <w:rsid w:val="00021ABD"/>
    <w:rsid w:val="00073CCE"/>
    <w:rsid w:val="000813FB"/>
    <w:rsid w:val="00113DB5"/>
    <w:rsid w:val="001C1235"/>
    <w:rsid w:val="002F3890"/>
    <w:rsid w:val="003068F1"/>
    <w:rsid w:val="00366A85"/>
    <w:rsid w:val="003D4435"/>
    <w:rsid w:val="003E1D2B"/>
    <w:rsid w:val="00494B25"/>
    <w:rsid w:val="00552B53"/>
    <w:rsid w:val="005643E1"/>
    <w:rsid w:val="00596824"/>
    <w:rsid w:val="006C5075"/>
    <w:rsid w:val="0078615E"/>
    <w:rsid w:val="00792AB4"/>
    <w:rsid w:val="00792B72"/>
    <w:rsid w:val="00874AA1"/>
    <w:rsid w:val="008C257A"/>
    <w:rsid w:val="009006A2"/>
    <w:rsid w:val="009D3DD3"/>
    <w:rsid w:val="00A05F0F"/>
    <w:rsid w:val="00A42B91"/>
    <w:rsid w:val="00A568F4"/>
    <w:rsid w:val="00B63442"/>
    <w:rsid w:val="00B779C1"/>
    <w:rsid w:val="00B82D2A"/>
    <w:rsid w:val="00B90817"/>
    <w:rsid w:val="00B9760C"/>
    <w:rsid w:val="00C47C49"/>
    <w:rsid w:val="00DB5270"/>
    <w:rsid w:val="00FE6150"/>
    <w:rsid w:val="04FD10E4"/>
    <w:rsid w:val="08775044"/>
    <w:rsid w:val="20426A4F"/>
    <w:rsid w:val="2BA22342"/>
    <w:rsid w:val="45356307"/>
    <w:rsid w:val="5AA36BFD"/>
    <w:rsid w:val="7AED4A06"/>
    <w:rsid w:val="7FC346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6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9760C"/>
    <w:pPr>
      <w:tabs>
        <w:tab w:val="center" w:pos="4153"/>
        <w:tab w:val="right" w:pos="8306"/>
      </w:tabs>
      <w:snapToGrid w:val="0"/>
      <w:jc w:val="left"/>
    </w:pPr>
    <w:rPr>
      <w:sz w:val="18"/>
      <w:szCs w:val="18"/>
    </w:rPr>
  </w:style>
  <w:style w:type="paragraph" w:styleId="a4">
    <w:name w:val="header"/>
    <w:basedOn w:val="a"/>
    <w:link w:val="Char0"/>
    <w:qFormat/>
    <w:rsid w:val="00B976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B9760C"/>
    <w:rPr>
      <w:kern w:val="2"/>
      <w:sz w:val="18"/>
      <w:szCs w:val="18"/>
    </w:rPr>
  </w:style>
  <w:style w:type="character" w:customStyle="1" w:styleId="Char">
    <w:name w:val="页脚 Char"/>
    <w:basedOn w:val="a0"/>
    <w:link w:val="a3"/>
    <w:qFormat/>
    <w:rsid w:val="00B9760C"/>
    <w:rPr>
      <w:kern w:val="2"/>
      <w:sz w:val="18"/>
      <w:szCs w:val="18"/>
    </w:rPr>
  </w:style>
  <w:style w:type="paragraph" w:styleId="a5">
    <w:name w:val="List Paragraph"/>
    <w:basedOn w:val="a"/>
    <w:uiPriority w:val="99"/>
    <w:unhideWhenUsed/>
    <w:rsid w:val="00C47C49"/>
    <w:pPr>
      <w:ind w:firstLineChars="200" w:firstLine="420"/>
    </w:pPr>
  </w:style>
  <w:style w:type="paragraph" w:styleId="a6">
    <w:name w:val="Normal (Web)"/>
    <w:basedOn w:val="a"/>
    <w:uiPriority w:val="99"/>
    <w:unhideWhenUsed/>
    <w:rsid w:val="00C47C4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20677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724</Words>
  <Characters>4130</Characters>
  <Application>Microsoft Office Word</Application>
  <DocSecurity>0</DocSecurity>
  <Lines>34</Lines>
  <Paragraphs>9</Paragraphs>
  <ScaleCrop>false</ScaleCrop>
  <Company>Microsoft</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匿名用户</cp:lastModifiedBy>
  <cp:revision>13</cp:revision>
  <cp:lastPrinted>2021-03-18T02:31:00Z</cp:lastPrinted>
  <dcterms:created xsi:type="dcterms:W3CDTF">2020-06-11T10:45:00Z</dcterms:created>
  <dcterms:modified xsi:type="dcterms:W3CDTF">2021-03-18T06:22:00Z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