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24" w:lineRule="auto"/>
        <w:jc w:val="center"/>
        <w:rPr>
          <w:rFonts w:hint="eastAsia" w:ascii="黑体" w:hAnsi="黑体" w:eastAsia="黑体"/>
          <w:b/>
          <w:color w:val="000000"/>
          <w:sz w:val="44"/>
          <w:szCs w:val="24"/>
          <w:highlight w:val="white"/>
        </w:rPr>
      </w:pPr>
      <w:r>
        <w:rPr>
          <w:rFonts w:hint="eastAsia" w:ascii="黑体" w:hAnsi="黑体" w:eastAsia="黑体"/>
          <w:b/>
          <w:spacing w:val="15"/>
          <w:sz w:val="44"/>
          <w:szCs w:val="24"/>
          <w:highlight w:val="white"/>
          <w:lang w:eastAsia="zh-CN"/>
        </w:rPr>
        <w:t>中国共产主义青年团兰溪市委员会（汇总）</w:t>
      </w:r>
      <w:r>
        <w:rPr>
          <w:rFonts w:hint="eastAsia" w:ascii="黑体" w:hAnsi="黑体" w:eastAsia="黑体"/>
          <w:b/>
          <w:color w:val="000000"/>
          <w:sz w:val="44"/>
          <w:szCs w:val="24"/>
          <w:highlight w:val="white"/>
        </w:rPr>
        <w:t>202</w:t>
      </w:r>
      <w:r>
        <w:rPr>
          <w:rFonts w:hint="eastAsia" w:ascii="黑体" w:hAnsi="黑体" w:eastAsia="黑体"/>
          <w:b/>
          <w:color w:val="000000"/>
          <w:sz w:val="44"/>
          <w:szCs w:val="24"/>
          <w:highlight w:val="white"/>
          <w:lang w:val="en-US" w:eastAsia="zh-CN"/>
        </w:rPr>
        <w:t>1</w:t>
      </w:r>
      <w:r>
        <w:rPr>
          <w:rFonts w:hint="eastAsia" w:ascii="黑体" w:hAnsi="黑体" w:eastAsia="黑体"/>
          <w:b/>
          <w:color w:val="000000"/>
          <w:sz w:val="44"/>
          <w:szCs w:val="24"/>
          <w:highlight w:val="white"/>
        </w:rPr>
        <w:t>年度部门决算目录</w:t>
      </w:r>
    </w:p>
    <w:p>
      <w:pPr>
        <w:spacing w:beforeLines="0" w:afterLines="0" w:line="360" w:lineRule="auto"/>
        <w:jc w:val="left"/>
        <w:rPr>
          <w:rFonts w:hint="eastAsia" w:ascii="等线" w:hAnsi="等线" w:eastAsia="等线"/>
          <w:color w:val="auto"/>
          <w:sz w:val="28"/>
          <w:szCs w:val="24"/>
          <w:lang w:eastAsia="zh-CN"/>
        </w:rPr>
      </w:pPr>
      <w:r>
        <w:rPr>
          <w:rFonts w:hint="eastAsia" w:ascii="等线" w:hAnsi="等线" w:eastAsia="等线"/>
          <w:color w:val="000000"/>
          <w:sz w:val="28"/>
          <w:szCs w:val="24"/>
          <w:highlight w:val="white"/>
        </w:rPr>
        <w:t>一、概况..................................................</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ind w:left="420"/>
        <w:jc w:val="left"/>
        <w:rPr>
          <w:rFonts w:hint="eastAsia" w:ascii="等线" w:hAnsi="等线" w:eastAsia="等线"/>
          <w:color w:val="auto"/>
          <w:sz w:val="28"/>
          <w:szCs w:val="24"/>
        </w:rPr>
      </w:pPr>
      <w:r>
        <w:rPr>
          <w:rFonts w:hint="eastAsia" w:ascii="等线" w:hAnsi="等线" w:eastAsia="等线"/>
          <w:color w:val="000000"/>
          <w:sz w:val="28"/>
          <w:szCs w:val="24"/>
          <w:highlight w:val="white"/>
        </w:rPr>
        <w:t>（一）部门职责.................</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ind w:left="420"/>
        <w:jc w:val="left"/>
        <w:rPr>
          <w:rFonts w:hint="eastAsia" w:ascii="等线" w:hAnsi="等线" w:eastAsia="等线"/>
          <w:color w:val="auto"/>
          <w:sz w:val="28"/>
          <w:szCs w:val="24"/>
        </w:rPr>
      </w:pPr>
      <w:r>
        <w:rPr>
          <w:rFonts w:hint="eastAsia" w:ascii="等线" w:hAnsi="等线" w:eastAsia="等线"/>
          <w:color w:val="000000"/>
          <w:sz w:val="28"/>
          <w:szCs w:val="24"/>
          <w:highlight w:val="white"/>
        </w:rPr>
        <w:t>（二）机构设置..................................</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1</w:t>
      </w:r>
      <w:r>
        <w:rPr>
          <w:rFonts w:hint="eastAsia" w:ascii="等线" w:hAnsi="等线" w:eastAsia="等线"/>
          <w:color w:val="auto"/>
          <w:sz w:val="28"/>
          <w:szCs w:val="24"/>
        </w:rPr>
        <w:t xml:space="preserve"> )</w:t>
      </w:r>
    </w:p>
    <w:p>
      <w:pPr>
        <w:spacing w:beforeLines="0" w:afterLines="0" w:line="360" w:lineRule="auto"/>
        <w:jc w:val="left"/>
        <w:rPr>
          <w:rFonts w:hint="eastAsia" w:ascii="等线" w:hAnsi="等线" w:eastAsia="等线"/>
          <w:color w:val="auto"/>
          <w:sz w:val="28"/>
          <w:szCs w:val="24"/>
        </w:rPr>
      </w:pPr>
      <w:r>
        <w:rPr>
          <w:rFonts w:hint="eastAsia" w:ascii="等线" w:hAnsi="等线" w:eastAsia="等线"/>
          <w:color w:val="auto"/>
          <w:sz w:val="28"/>
          <w:szCs w:val="24"/>
        </w:rPr>
        <w:t>二、</w:t>
      </w:r>
      <w:r>
        <w:rPr>
          <w:rFonts w:hint="eastAsia" w:ascii="等线" w:hAnsi="等线" w:eastAsia="等线"/>
          <w:color w:val="000000"/>
          <w:sz w:val="28"/>
          <w:szCs w:val="24"/>
          <w:highlight w:val="white"/>
          <w:lang w:eastAsia="zh-CN"/>
        </w:rPr>
        <w:t>2021年</w:t>
      </w:r>
      <w:r>
        <w:rPr>
          <w:rFonts w:hint="eastAsia" w:ascii="等线" w:hAnsi="等线" w:eastAsia="等线"/>
          <w:color w:val="000000"/>
          <w:sz w:val="28"/>
          <w:szCs w:val="24"/>
          <w:highlight w:val="white"/>
        </w:rPr>
        <w:t>度部门决算公开表.........................</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auto"/>
          <w:sz w:val="28"/>
          <w:szCs w:val="24"/>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rPr>
        <w:t xml:space="preserve"> )</w:t>
      </w:r>
    </w:p>
    <w:p>
      <w:pPr>
        <w:spacing w:beforeLines="0" w:afterLines="0" w:line="360" w:lineRule="auto"/>
        <w:jc w:val="left"/>
        <w:rPr>
          <w:rFonts w:hint="eastAsia" w:ascii="等线" w:hAnsi="等线" w:eastAsia="等线"/>
          <w:color w:val="auto"/>
          <w:sz w:val="28"/>
          <w:szCs w:val="24"/>
          <w:lang w:val="en-US"/>
        </w:rPr>
      </w:pPr>
      <w:r>
        <w:rPr>
          <w:rFonts w:hint="eastAsia" w:ascii="等线" w:hAnsi="等线" w:eastAsia="等线"/>
          <w:color w:val="auto"/>
          <w:sz w:val="28"/>
          <w:szCs w:val="24"/>
          <w:highlight w:val="white"/>
          <w:lang w:val="zh-CN"/>
        </w:rPr>
        <w:t>三、</w:t>
      </w:r>
      <w:r>
        <w:rPr>
          <w:rFonts w:hint="eastAsia" w:ascii="等线" w:hAnsi="等线" w:eastAsia="等线"/>
          <w:color w:val="000000"/>
          <w:sz w:val="28"/>
          <w:szCs w:val="24"/>
          <w:highlight w:val="white"/>
          <w:lang w:val="en-US" w:eastAsia="zh-CN"/>
        </w:rPr>
        <w:t>2021年</w:t>
      </w:r>
      <w:r>
        <w:rPr>
          <w:rFonts w:hint="eastAsia" w:ascii="等线" w:hAnsi="等线" w:eastAsia="等线"/>
          <w:color w:val="000000"/>
          <w:sz w:val="28"/>
          <w:szCs w:val="24"/>
          <w:highlight w:val="white"/>
          <w:lang w:val="en-US"/>
        </w:rPr>
        <w:t>度部门决算情况说明........................</w:t>
      </w:r>
      <w:r>
        <w:rPr>
          <w:rFonts w:hint="eastAsia" w:ascii="等线" w:hAnsi="等线" w:eastAsia="等线"/>
          <w:color w:val="000000"/>
          <w:sz w:val="28"/>
          <w:szCs w:val="24"/>
          <w:highlight w:val="white"/>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（一）收入支出决算总体情况说明.........................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（二）收入决算情况说明..................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（三）支出决算情况说明........................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（四）财政拨款收入支出决算总体情况说明..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（五）一般公共预算财政拨款支出决算情况说明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2</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（六）一般公共预算财政拨款基本支出决算情况说明.........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（七）政府性基金预算财政拨款支出</w:t>
      </w:r>
      <w:r>
        <w:rPr>
          <w:rFonts w:hint="eastAsia" w:ascii="等线" w:hAnsi="等线" w:eastAsia="等线"/>
          <w:color w:val="000000"/>
          <w:sz w:val="28"/>
          <w:szCs w:val="24"/>
          <w:highlight w:val="white"/>
          <w:lang w:val="zh-CN"/>
        </w:rPr>
        <w:t>决算</w:t>
      </w:r>
      <w:r>
        <w:rPr>
          <w:rFonts w:hint="eastAsia" w:ascii="等线" w:hAnsi="等线" w:eastAsia="等线"/>
          <w:color w:val="000000"/>
          <w:sz w:val="28"/>
          <w:szCs w:val="24"/>
          <w:highlight w:val="white"/>
          <w:lang w:val="en-US"/>
        </w:rPr>
        <w:t>总体情况说明.......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（八）国有资本经营预算财政拨款支出</w:t>
      </w:r>
      <w:r>
        <w:rPr>
          <w:rFonts w:hint="eastAsia" w:ascii="等线" w:hAnsi="等线" w:eastAsia="等线"/>
          <w:color w:val="000000"/>
          <w:sz w:val="28"/>
          <w:szCs w:val="24"/>
          <w:highlight w:val="white"/>
          <w:lang w:val="zh-CN"/>
        </w:rPr>
        <w:t>决算</w:t>
      </w:r>
      <w:r>
        <w:rPr>
          <w:rFonts w:hint="eastAsia" w:ascii="等线" w:hAnsi="等线" w:eastAsia="等线"/>
          <w:color w:val="000000"/>
          <w:sz w:val="28"/>
          <w:szCs w:val="24"/>
          <w:highlight w:val="white"/>
          <w:lang w:val="en-US"/>
        </w:rPr>
        <w:t>总体情况说明.....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4</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（九）一般公共预算财政拨款“三公”经费支出决算情况说明.</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5</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（十）机关运行经费支出说明................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6</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（十一）政府采购支出说明..................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6</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000000"/>
          <w:sz w:val="28"/>
          <w:szCs w:val="24"/>
          <w:highlight w:val="white"/>
          <w:lang w:val="en-US"/>
        </w:rPr>
      </w:pPr>
      <w:r>
        <w:rPr>
          <w:rFonts w:hint="eastAsia" w:ascii="等线" w:hAnsi="等线" w:eastAsia="等线"/>
          <w:color w:val="000000"/>
          <w:sz w:val="28"/>
          <w:szCs w:val="24"/>
          <w:highlight w:val="white"/>
          <w:lang w:val="en-US"/>
        </w:rPr>
        <w:t>（十二）国有资产占有情况说明..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7</w:t>
      </w:r>
      <w:r>
        <w:rPr>
          <w:rFonts w:hint="eastAsia" w:ascii="等线" w:hAnsi="等线" w:eastAsia="等线"/>
          <w:color w:val="auto"/>
          <w:sz w:val="28"/>
          <w:szCs w:val="24"/>
          <w:lang w:val="en-US"/>
        </w:rPr>
        <w:t xml:space="preserve"> )</w:t>
      </w:r>
    </w:p>
    <w:p>
      <w:pPr>
        <w:spacing w:beforeLines="0" w:afterLines="0" w:line="360" w:lineRule="auto"/>
        <w:ind w:left="420"/>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（十三）预算绩效情况说明.......</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7</w:t>
      </w:r>
      <w:r>
        <w:rPr>
          <w:rFonts w:hint="eastAsia" w:ascii="等线" w:hAnsi="等线" w:eastAsia="等线"/>
          <w:color w:val="auto"/>
          <w:sz w:val="28"/>
          <w:szCs w:val="24"/>
          <w:lang w:val="en-US"/>
        </w:rPr>
        <w:t xml:space="preserve"> )</w:t>
      </w:r>
    </w:p>
    <w:p>
      <w:pPr>
        <w:spacing w:beforeLines="0" w:afterLines="0" w:line="360" w:lineRule="auto"/>
        <w:jc w:val="left"/>
        <w:rPr>
          <w:rFonts w:hint="eastAsia" w:ascii="等线" w:hAnsi="等线" w:eastAsia="等线"/>
          <w:color w:val="auto"/>
          <w:sz w:val="28"/>
          <w:szCs w:val="24"/>
          <w:lang w:val="en-US"/>
        </w:rPr>
      </w:pPr>
      <w:r>
        <w:rPr>
          <w:rFonts w:hint="eastAsia" w:ascii="等线" w:hAnsi="等线" w:eastAsia="等线"/>
          <w:color w:val="000000"/>
          <w:sz w:val="28"/>
          <w:szCs w:val="24"/>
          <w:highlight w:val="white"/>
          <w:lang w:val="en-US"/>
        </w:rPr>
        <w:t>四、名词解释</w:t>
      </w:r>
      <w:r>
        <w:rPr>
          <w:rFonts w:hint="eastAsia" w:ascii="等线" w:hAnsi="等线" w:eastAsia="等线"/>
          <w:color w:val="000000"/>
          <w:sz w:val="28"/>
          <w:szCs w:val="24"/>
          <w:highlight w:val="white"/>
          <w:lang w:val="en-US" w:eastAsia="zh-CN"/>
        </w:rPr>
        <w:t>...............</w:t>
      </w:r>
      <w:r>
        <w:rPr>
          <w:rFonts w:hint="eastAsia" w:ascii="等线" w:hAnsi="等线" w:eastAsia="等线"/>
          <w:color w:val="000000"/>
          <w:sz w:val="28"/>
          <w:szCs w:val="24"/>
          <w:highlight w:val="white"/>
          <w:lang w:val="en-US"/>
        </w:rPr>
        <w:t>..............................</w:t>
      </w:r>
      <w:r>
        <w:rPr>
          <w:rFonts w:hint="eastAsia" w:ascii="等线" w:hAnsi="等线" w:eastAsia="等线"/>
          <w:color w:val="auto"/>
          <w:sz w:val="28"/>
          <w:szCs w:val="24"/>
          <w:lang w:val="en-US"/>
        </w:rPr>
        <w:t xml:space="preserve">( </w:t>
      </w:r>
      <w:r>
        <w:rPr>
          <w:rFonts w:hint="eastAsia" w:ascii="等线" w:hAnsi="等线" w:eastAsia="等线"/>
          <w:color w:val="auto"/>
          <w:sz w:val="28"/>
          <w:szCs w:val="24"/>
          <w:lang w:val="en-US" w:eastAsia="zh-CN"/>
        </w:rPr>
        <w:t>10</w:t>
      </w:r>
      <w:r>
        <w:rPr>
          <w:rFonts w:hint="eastAsia" w:ascii="等线" w:hAnsi="等线" w:eastAsia="等线"/>
          <w:color w:val="auto"/>
          <w:sz w:val="28"/>
          <w:szCs w:val="24"/>
          <w:lang w:val="en-US"/>
        </w:rPr>
        <w:t xml:space="preserve"> )</w:t>
      </w:r>
    </w:p>
    <w:p>
      <w:pPr>
        <w:spacing w:beforeLines="0" w:afterLines="0" w:line="324" w:lineRule="auto"/>
        <w:rPr>
          <w:rFonts w:hint="eastAsia" w:ascii="黑体" w:hAnsi="黑体" w:eastAsia="黑体"/>
          <w:b/>
          <w:color w:val="000000"/>
          <w:sz w:val="28"/>
          <w:szCs w:val="24"/>
          <w:highlight w:val="white"/>
          <w:lang w:val="en-US"/>
        </w:rPr>
      </w:pPr>
    </w:p>
    <w:p>
      <w:pPr>
        <w:spacing w:beforeLines="0" w:afterLines="0" w:line="324" w:lineRule="auto"/>
        <w:rPr>
          <w:rFonts w:hint="eastAsia" w:ascii="黑体" w:hAnsi="黑体" w:eastAsia="黑体"/>
          <w:b/>
          <w:color w:val="000000"/>
          <w:sz w:val="28"/>
          <w:szCs w:val="24"/>
          <w:highlight w:val="white"/>
          <w:lang w:val="en-US"/>
        </w:rPr>
      </w:pPr>
    </w:p>
    <w:p>
      <w:pPr>
        <w:spacing w:beforeLines="0" w:afterLines="0" w:line="324" w:lineRule="auto"/>
        <w:ind w:firstLine="600"/>
        <w:rPr>
          <w:rFonts w:hint="eastAsia" w:ascii="黑体" w:hAnsi="黑体" w:eastAsia="黑体"/>
          <w:b/>
          <w:color w:val="000000"/>
          <w:sz w:val="28"/>
          <w:szCs w:val="24"/>
          <w:highlight w:val="white"/>
          <w:lang w:val="en-US"/>
        </w:rPr>
        <w:sectPr>
          <w:pgSz w:w="12240" w:h="15840"/>
          <w:pgMar w:top="1440" w:right="1800" w:bottom="1440" w:left="1800" w:header="720" w:footer="720" w:gutter="0"/>
          <w:lnNumType w:countBy="0" w:distance="360"/>
          <w:cols w:space="720" w:num="1"/>
        </w:sectPr>
      </w:pPr>
    </w:p>
    <w:p>
      <w:pPr>
        <w:pStyle w:val="2"/>
        <w:rPr>
          <w:rFonts w:hint="eastAsia"/>
          <w:sz w:val="24"/>
          <w:szCs w:val="24"/>
        </w:rPr>
      </w:pPr>
    </w:p>
    <w:p>
      <w:pPr>
        <w:spacing w:beforeLines="0" w:afterLines="0" w:line="324" w:lineRule="auto"/>
        <w:ind w:firstLine="600"/>
        <w:rPr>
          <w:rFonts w:hint="eastAsia" w:ascii="黑体" w:hAnsi="黑体" w:eastAsia="黑体"/>
          <w:b/>
          <w:color w:val="000000"/>
          <w:sz w:val="28"/>
          <w:szCs w:val="24"/>
          <w:highlight w:val="white"/>
          <w:lang w:val="en-US"/>
        </w:rPr>
      </w:pPr>
      <w:r>
        <w:rPr>
          <w:rFonts w:hint="eastAsia" w:ascii="黑体" w:hAnsi="黑体" w:eastAsia="黑体"/>
          <w:b/>
          <w:color w:val="000000"/>
          <w:sz w:val="28"/>
          <w:szCs w:val="24"/>
          <w:highlight w:val="white"/>
          <w:lang w:val="en-US"/>
        </w:rPr>
        <w:t>一、概况</w:t>
      </w:r>
    </w:p>
    <w:p>
      <w:p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（一）部门职责</w:t>
      </w:r>
    </w:p>
    <w:p>
      <w:pPr>
        <w:spacing w:beforeLines="0" w:afterLines="0" w:line="324" w:lineRule="auto"/>
        <w:ind w:firstLine="594"/>
        <w:rPr>
          <w:rFonts w:hint="eastAsia" w:ascii="仿宋" w:hAnsi="仿宋" w:eastAsia="仿宋" w:cs="仿宋"/>
          <w:color w:val="000000"/>
          <w:sz w:val="28"/>
          <w:szCs w:val="28"/>
        </w:rPr>
      </w:pPr>
      <w:r>
        <w:rPr>
          <w:rFonts w:hint="eastAsia" w:ascii="仿宋" w:hAnsi="仿宋" w:eastAsia="仿宋" w:cs="仿宋"/>
          <w:color w:val="000000"/>
          <w:sz w:val="28"/>
          <w:szCs w:val="28"/>
          <w:highlight w:val="white"/>
        </w:rPr>
        <w:t xml:space="preserve">1. </w:t>
      </w:r>
      <w:r>
        <w:rPr>
          <w:rFonts w:hint="eastAsia" w:ascii="仿宋" w:hAnsi="仿宋" w:eastAsia="仿宋" w:cs="仿宋"/>
          <w:color w:val="000000"/>
          <w:sz w:val="28"/>
          <w:szCs w:val="28"/>
        </w:rPr>
        <w:t>行使中共兰溪市委赋予的领导全市共青团工作、全市青年联合会和少先队等工作的职权，协助政府搞好对青年事务的管理，发挥党联系群众的桥梁和纽带作用，巩固党在我市青年中的群众基础。</w:t>
      </w:r>
    </w:p>
    <w:p>
      <w:pPr>
        <w:spacing w:beforeLines="0" w:afterLines="0" w:line="324" w:lineRule="auto"/>
        <w:ind w:firstLine="594"/>
        <w:rPr>
          <w:rFonts w:hint="eastAsia" w:ascii="仿宋" w:hAnsi="仿宋" w:eastAsia="仿宋" w:cs="仿宋"/>
          <w:color w:val="000000"/>
          <w:sz w:val="28"/>
          <w:szCs w:val="28"/>
        </w:rPr>
      </w:pPr>
      <w:r>
        <w:rPr>
          <w:rFonts w:hint="eastAsia" w:ascii="仿宋" w:hAnsi="仿宋" w:eastAsia="仿宋" w:cs="仿宋"/>
          <w:color w:val="000000"/>
          <w:sz w:val="28"/>
          <w:szCs w:val="28"/>
          <w:highlight w:val="white"/>
        </w:rPr>
        <w:t xml:space="preserve">2. </w:t>
      </w:r>
      <w:r>
        <w:rPr>
          <w:rFonts w:hint="eastAsia" w:ascii="仿宋" w:hAnsi="仿宋" w:eastAsia="仿宋" w:cs="仿宋"/>
          <w:color w:val="000000"/>
          <w:sz w:val="28"/>
          <w:szCs w:val="28"/>
        </w:rPr>
        <w:t>围绕全市工作大局，参与制定全市有关青少年事业发展的规划和工作策略，对全市青少年社团组织进行业务指导和管理，对全市青少年活动场所、阵地、宣传刊物、服务机构进行管理。</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3.参与实施有关青少年事务的法规，协助党委政府处理、协调与青少年利益相关的事务。</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4.调查了解本市青少年思想动态和青少年工作情况。研究相关问题，提出相应对策，为市委市政府决策提供参考，开展各种行之有效的活动。</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5.组织和带领青年在本市两个文明建设中发挥主力军和突击队的作用。</w:t>
      </w:r>
    </w:p>
    <w:p>
      <w:pPr>
        <w:autoSpaceDE w:val="0"/>
        <w:autoSpaceDN w:val="0"/>
        <w:adjustRightInd w:val="0"/>
        <w:spacing w:beforeLines="0" w:afterLines="0" w:line="324"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6.协助教育部门在各类学校开展各具特色的教育活动，推进素质教育，培育“四有”新人。</w:t>
      </w:r>
    </w:p>
    <w:p>
      <w:pPr>
        <w:spacing w:beforeLines="0" w:afterLines="0" w:line="324" w:lineRule="auto"/>
        <w:ind w:firstLine="594"/>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.承办市委、市政府和上级团委交办的有关事项。</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（二）机构设置</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auto"/>
          <w:sz w:val="28"/>
          <w:szCs w:val="24"/>
          <w:highlight w:val="white"/>
          <w:lang w:val="en-US"/>
        </w:rPr>
        <w:t>从</w:t>
      </w:r>
      <w:r>
        <w:rPr>
          <w:rFonts w:hint="eastAsia" w:ascii="仿宋" w:hAnsi="仿宋" w:eastAsia="仿宋"/>
          <w:color w:val="000000"/>
          <w:sz w:val="28"/>
          <w:szCs w:val="24"/>
          <w:highlight w:val="white"/>
          <w:lang w:val="en-US"/>
        </w:rPr>
        <w:t>预算单位构成看，</w:t>
      </w:r>
      <w:r>
        <w:rPr>
          <w:rFonts w:hint="eastAsia" w:ascii="仿宋" w:hAnsi="仿宋" w:eastAsia="仿宋" w:cs="Times New Roman"/>
          <w:color w:val="000000"/>
          <w:sz w:val="28"/>
          <w:szCs w:val="24"/>
          <w:highlight w:val="white"/>
          <w:lang w:val="zh-CN"/>
        </w:rPr>
        <w:t>中国共产主义青年团兰溪市委员会（汇总）</w:t>
      </w:r>
      <w:r>
        <w:rPr>
          <w:rFonts w:hint="eastAsia" w:ascii="仿宋" w:hAnsi="仿宋" w:eastAsia="仿宋" w:cs="Times New Roman"/>
          <w:color w:val="000000"/>
          <w:sz w:val="28"/>
          <w:szCs w:val="24"/>
          <w:highlight w:val="white"/>
          <w:lang w:val="en-US"/>
        </w:rPr>
        <w:t>部门决算包括</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本级决算、所属事业单位兰溪市青少年宫决算</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rPr>
        <w:t>纳入</w:t>
      </w:r>
      <w:r>
        <w:rPr>
          <w:rFonts w:hint="eastAsia" w:ascii="仿宋" w:hAnsi="仿宋" w:eastAsia="仿宋" w:cs="Times New Roman"/>
          <w:color w:val="000000"/>
          <w:sz w:val="28"/>
          <w:szCs w:val="24"/>
          <w:highlight w:val="white"/>
          <w:lang w:val="zh-CN"/>
        </w:rPr>
        <w:t>中国共产主义青年团兰溪市委员会（汇总）</w:t>
      </w:r>
      <w:r>
        <w:rPr>
          <w:rFonts w:hint="eastAsia" w:ascii="仿宋" w:hAnsi="仿宋" w:eastAsia="仿宋" w:cs="Times New Roman"/>
          <w:color w:val="000000"/>
          <w:sz w:val="28"/>
          <w:szCs w:val="24"/>
          <w:highlight w:val="white"/>
          <w:lang w:val="en-US"/>
        </w:rPr>
        <w:t>2020年度部门决算编制范围的二级预算单位包括：</w:t>
      </w:r>
    </w:p>
    <w:p>
      <w:pPr>
        <w:spacing w:beforeLines="0" w:afterLines="0" w:line="324" w:lineRule="auto"/>
        <w:ind w:firstLine="594"/>
        <w:rPr>
          <w:rFonts w:hint="eastAsia" w:ascii="仿宋" w:hAnsi="仿宋" w:eastAsia="仿宋" w:cs="Times New Roman"/>
          <w:color w:val="000000"/>
          <w:sz w:val="28"/>
          <w:szCs w:val="24"/>
          <w:highlight w:val="white"/>
          <w:lang w:val="zh-CN"/>
        </w:rPr>
      </w:pPr>
      <w:r>
        <w:rPr>
          <w:rFonts w:hint="eastAsia" w:ascii="仿宋" w:hAnsi="仿宋" w:eastAsia="仿宋"/>
          <w:color w:val="000000"/>
          <w:sz w:val="28"/>
          <w:szCs w:val="24"/>
          <w:highlight w:val="white"/>
          <w:lang w:val="en-US"/>
        </w:rPr>
        <w:t>1.</w:t>
      </w:r>
      <w:r>
        <w:rPr>
          <w:rFonts w:hint="eastAsia" w:ascii="仿宋" w:hAnsi="仿宋" w:eastAsia="仿宋" w:cs="Times New Roman"/>
          <w:color w:val="000000"/>
          <w:sz w:val="28"/>
          <w:szCs w:val="24"/>
          <w:highlight w:val="white"/>
          <w:lang w:val="zh-CN"/>
        </w:rPr>
        <w:t>中国共产主义青年团兰溪市委员会</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28"/>
          <w:szCs w:val="24"/>
          <w:highlight w:val="white"/>
          <w:lang w:val="en-US"/>
        </w:rPr>
        <w:t>2.</w:t>
      </w:r>
      <w:r>
        <w:rPr>
          <w:rFonts w:hint="eastAsia" w:ascii="仿宋" w:hAnsi="仿宋" w:eastAsia="仿宋"/>
          <w:color w:val="000000"/>
          <w:sz w:val="32"/>
          <w:szCs w:val="24"/>
          <w:highlight w:val="white"/>
          <w:lang w:val="en-US" w:eastAsia="zh-CN"/>
        </w:rPr>
        <w:t>兰溪市青少年宫</w:t>
      </w:r>
    </w:p>
    <w:p>
      <w:pPr>
        <w:spacing w:beforeLines="0" w:afterLines="0" w:line="324" w:lineRule="auto"/>
        <w:ind w:firstLine="600"/>
        <w:rPr>
          <w:rFonts w:hint="eastAsia" w:ascii="黑体" w:hAnsi="黑体" w:eastAsia="黑体"/>
          <w:b/>
          <w:color w:val="000000"/>
          <w:sz w:val="28"/>
          <w:szCs w:val="24"/>
          <w:highlight w:val="white"/>
          <w:lang w:val="en-US"/>
        </w:rPr>
      </w:pPr>
      <w:r>
        <w:rPr>
          <w:rFonts w:hint="eastAsia" w:ascii="黑体" w:hAnsi="黑体" w:eastAsia="黑体"/>
          <w:b/>
          <w:color w:val="000000"/>
          <w:sz w:val="28"/>
          <w:szCs w:val="24"/>
          <w:highlight w:val="white"/>
          <w:lang w:val="en-US"/>
        </w:rPr>
        <w:t>二、</w:t>
      </w:r>
      <w:r>
        <w:rPr>
          <w:rFonts w:hint="eastAsia" w:ascii="黑体" w:hAnsi="黑体" w:eastAsia="黑体"/>
          <w:b/>
          <w:color w:val="000000"/>
          <w:sz w:val="28"/>
          <w:szCs w:val="24"/>
          <w:highlight w:val="white"/>
          <w:lang w:val="en-US" w:eastAsia="zh-CN"/>
        </w:rPr>
        <w:t>2021年</w:t>
      </w:r>
      <w:r>
        <w:rPr>
          <w:rFonts w:hint="eastAsia" w:ascii="黑体" w:hAnsi="黑体" w:eastAsia="黑体"/>
          <w:b/>
          <w:color w:val="000000"/>
          <w:sz w:val="28"/>
          <w:szCs w:val="24"/>
          <w:highlight w:val="white"/>
          <w:lang w:val="en-US"/>
        </w:rPr>
        <w:t>度部门决算公开表</w:t>
      </w:r>
    </w:p>
    <w:p>
      <w:pPr>
        <w:spacing w:beforeLines="0" w:afterLines="0" w:line="324" w:lineRule="auto"/>
        <w:ind w:firstLine="594"/>
        <w:rPr>
          <w:rFonts w:hint="default"/>
          <w:color w:val="000000"/>
          <w:sz w:val="28"/>
          <w:szCs w:val="24"/>
          <w:highlight w:val="white"/>
          <w:lang w:val="en-US"/>
        </w:rPr>
      </w:pPr>
      <w:r>
        <w:rPr>
          <w:rFonts w:hint="eastAsia" w:ascii="仿宋" w:hAnsi="仿宋" w:eastAsia="仿宋"/>
          <w:color w:val="000000"/>
          <w:sz w:val="28"/>
          <w:szCs w:val="24"/>
          <w:highlight w:val="white"/>
          <w:lang w:val="en-US"/>
        </w:rPr>
        <w:t>详见附表</w:t>
      </w:r>
      <w:r>
        <w:rPr>
          <w:rFonts w:hint="eastAsia" w:ascii="仿宋_GB2312" w:hAnsi="仿宋_GB2312" w:eastAsia="仿宋_GB2312"/>
          <w:color w:val="000000"/>
          <w:sz w:val="28"/>
          <w:szCs w:val="24"/>
          <w:highlight w:val="white"/>
          <w:lang w:val="en-US"/>
        </w:rPr>
        <w:t>。</w:t>
      </w:r>
    </w:p>
    <w:p>
      <w:pPr>
        <w:spacing w:beforeLines="0" w:afterLines="0" w:line="324" w:lineRule="auto"/>
        <w:ind w:firstLine="594"/>
        <w:rPr>
          <w:rFonts w:hint="default"/>
          <w:b/>
          <w:color w:val="000000"/>
          <w:sz w:val="28"/>
          <w:szCs w:val="24"/>
          <w:highlight w:val="white"/>
          <w:lang w:val="en-US"/>
        </w:rPr>
      </w:pPr>
      <w:r>
        <w:rPr>
          <w:rFonts w:hint="eastAsia" w:ascii="黑体" w:hAnsi="黑体" w:eastAsia="黑体"/>
          <w:b/>
          <w:color w:val="auto"/>
          <w:sz w:val="28"/>
          <w:szCs w:val="24"/>
          <w:highlight w:val="white"/>
          <w:lang w:val="zh-CN"/>
        </w:rPr>
        <w:t>三、</w:t>
      </w:r>
      <w:r>
        <w:rPr>
          <w:rFonts w:hint="eastAsia" w:ascii="黑体" w:hAnsi="黑体" w:eastAsia="黑体"/>
          <w:b/>
          <w:color w:val="000000"/>
          <w:sz w:val="28"/>
          <w:szCs w:val="24"/>
          <w:highlight w:val="white"/>
          <w:lang w:val="en-US" w:eastAsia="zh-CN"/>
        </w:rPr>
        <w:t>2021年</w:t>
      </w:r>
      <w:r>
        <w:rPr>
          <w:rFonts w:hint="eastAsia" w:ascii="黑体" w:hAnsi="黑体" w:eastAsia="黑体"/>
          <w:b/>
          <w:color w:val="000000"/>
          <w:sz w:val="28"/>
          <w:szCs w:val="24"/>
          <w:highlight w:val="white"/>
          <w:lang w:val="en-US"/>
        </w:rPr>
        <w:t>度部门决算情况说明</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（一）收入支出决算总体情况说明</w:t>
      </w:r>
    </w:p>
    <w:p>
      <w:pPr>
        <w:spacing w:beforeLines="0" w:afterLines="0" w:line="324" w:lineRule="auto"/>
        <w:ind w:firstLine="594"/>
        <w:rPr>
          <w:rFonts w:hint="default"/>
          <w:b/>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度收入总计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万元，支出总计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度相比，各增加</w:t>
      </w:r>
      <w:r>
        <w:rPr>
          <w:rFonts w:hint="eastAsia" w:ascii="仿宋" w:hAnsi="仿宋" w:eastAsia="仿宋"/>
          <w:color w:val="000000"/>
          <w:sz w:val="28"/>
          <w:szCs w:val="24"/>
          <w:highlight w:val="white"/>
          <w:lang w:val="en-US" w:eastAsia="zh-CN"/>
        </w:rPr>
        <w:t>72.39</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20.91</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一般公共预算财政拨款收入比上年增加</w:t>
      </w:r>
      <w:r>
        <w:rPr>
          <w:rFonts w:hint="eastAsia" w:ascii="仿宋" w:hAnsi="仿宋" w:eastAsia="仿宋"/>
          <w:color w:val="000000"/>
          <w:sz w:val="28"/>
          <w:szCs w:val="24"/>
          <w:highlight w:val="white"/>
          <w:lang w:val="en-US"/>
        </w:rPr>
        <w:t>。</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（二）收入决算情况说明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本年收入合计</w:t>
      </w:r>
      <w:r>
        <w:rPr>
          <w:rFonts w:hint="eastAsia" w:ascii="仿宋" w:hAnsi="仿宋" w:eastAsia="仿宋"/>
          <w:color w:val="000000"/>
          <w:sz w:val="28"/>
          <w:szCs w:val="24"/>
          <w:highlight w:val="white"/>
          <w:lang w:val="en-US" w:eastAsia="zh-CN"/>
        </w:rPr>
        <w:t>418.36</w:t>
      </w:r>
      <w:r>
        <w:rPr>
          <w:rFonts w:hint="eastAsia" w:ascii="仿宋" w:hAnsi="仿宋" w:eastAsia="仿宋"/>
          <w:color w:val="000000"/>
          <w:sz w:val="28"/>
          <w:szCs w:val="24"/>
          <w:highlight w:val="white"/>
          <w:lang w:val="en-US"/>
        </w:rPr>
        <w:t>万元；包括财政拨款收入</w:t>
      </w:r>
      <w:r>
        <w:rPr>
          <w:rFonts w:hint="eastAsia" w:ascii="仿宋" w:hAnsi="仿宋" w:eastAsia="仿宋"/>
          <w:color w:val="000000"/>
          <w:sz w:val="28"/>
          <w:szCs w:val="24"/>
          <w:highlight w:val="white"/>
          <w:lang w:val="en-US" w:eastAsia="zh-CN"/>
        </w:rPr>
        <w:t>418.36</w:t>
      </w:r>
      <w:r>
        <w:rPr>
          <w:rFonts w:hint="eastAsia" w:ascii="仿宋" w:hAnsi="仿宋" w:eastAsia="仿宋"/>
          <w:color w:val="000000"/>
          <w:sz w:val="28"/>
          <w:szCs w:val="24"/>
          <w:highlight w:val="white"/>
          <w:lang w:val="en-US"/>
        </w:rPr>
        <w:t>万元（其中，一般公共预算</w:t>
      </w:r>
      <w:r>
        <w:rPr>
          <w:rFonts w:hint="eastAsia" w:ascii="仿宋" w:hAnsi="仿宋" w:eastAsia="仿宋"/>
          <w:color w:val="000000"/>
          <w:sz w:val="28"/>
          <w:szCs w:val="24"/>
          <w:highlight w:val="white"/>
          <w:lang w:val="en-US" w:eastAsia="zh-CN"/>
        </w:rPr>
        <w:t>418.36</w:t>
      </w:r>
      <w:r>
        <w:rPr>
          <w:rFonts w:hint="eastAsia" w:ascii="仿宋" w:hAnsi="仿宋" w:eastAsia="仿宋"/>
          <w:color w:val="000000"/>
          <w:sz w:val="28"/>
          <w:szCs w:val="24"/>
          <w:highlight w:val="white"/>
          <w:lang w:val="en-US"/>
        </w:rPr>
        <w:t>万元，政府性基金预算</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万元,国有资本经营预算</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%；上级补助收入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%；事业收入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%；经营收入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%；附属单位上缴收入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%；其他收入</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万元，占收入合计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（三）支出决算情况说明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本年支出合计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万元，其中基本支出</w:t>
      </w:r>
      <w:r>
        <w:rPr>
          <w:rFonts w:hint="eastAsia" w:ascii="仿宋" w:hAnsi="仿宋" w:eastAsia="仿宋"/>
          <w:color w:val="000000"/>
          <w:sz w:val="28"/>
          <w:szCs w:val="24"/>
          <w:highlight w:val="white"/>
          <w:lang w:val="en-US" w:eastAsia="zh-CN"/>
        </w:rPr>
        <w:t>386.68</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92.38</w:t>
      </w:r>
      <w:r>
        <w:rPr>
          <w:rFonts w:hint="eastAsia" w:ascii="仿宋" w:hAnsi="仿宋" w:eastAsia="仿宋"/>
          <w:color w:val="000000"/>
          <w:sz w:val="28"/>
          <w:szCs w:val="24"/>
          <w:highlight w:val="white"/>
          <w:lang w:val="en-US"/>
        </w:rPr>
        <w:t>%；项目支出</w:t>
      </w:r>
      <w:r>
        <w:rPr>
          <w:rFonts w:hint="eastAsia" w:ascii="仿宋" w:hAnsi="仿宋" w:eastAsia="仿宋"/>
          <w:color w:val="000000"/>
          <w:sz w:val="28"/>
          <w:szCs w:val="24"/>
          <w:highlight w:val="white"/>
          <w:lang w:val="en-US" w:eastAsia="zh-CN"/>
        </w:rPr>
        <w:t>31.88</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7.62</w:t>
      </w:r>
      <w:r>
        <w:rPr>
          <w:rFonts w:hint="eastAsia" w:ascii="仿宋" w:hAnsi="仿宋" w:eastAsia="仿宋"/>
          <w:color w:val="000000"/>
          <w:sz w:val="28"/>
          <w:szCs w:val="24"/>
          <w:highlight w:val="white"/>
          <w:lang w:val="en-US"/>
        </w:rPr>
        <w:t>%；上缴上级支出</w:t>
      </w:r>
      <w:r>
        <w:rPr>
          <w:rFonts w:hint="eastAsia" w:ascii="仿宋" w:hAnsi="仿宋" w:eastAsia="仿宋"/>
          <w:color w:val="auto"/>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%；经营支出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%；对附属单位补助支出</w:t>
      </w:r>
      <w:r>
        <w:rPr>
          <w:rFonts w:hint="eastAsia" w:ascii="仿宋" w:hAnsi="仿宋" w:eastAsia="仿宋"/>
          <w:color w:val="auto"/>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（四）财政拨款收入支出决算总体情况说明</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度财政拨款收入总计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万元，支出总计</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相比，各增加</w:t>
      </w:r>
      <w:r>
        <w:rPr>
          <w:rFonts w:hint="eastAsia" w:ascii="仿宋" w:hAnsi="仿宋" w:eastAsia="仿宋"/>
          <w:color w:val="000000"/>
          <w:sz w:val="28"/>
          <w:szCs w:val="24"/>
          <w:highlight w:val="white"/>
          <w:lang w:val="en-US" w:eastAsia="zh-CN"/>
        </w:rPr>
        <w:t>72.39</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20.91</w:t>
      </w:r>
      <w:r>
        <w:rPr>
          <w:rFonts w:hint="eastAsia" w:ascii="仿宋" w:hAnsi="仿宋" w:eastAsia="仿宋"/>
          <w:color w:val="000000"/>
          <w:sz w:val="28"/>
          <w:szCs w:val="24"/>
          <w:highlight w:val="white"/>
          <w:lang w:val="en-US"/>
        </w:rPr>
        <w:t>%。主要原因是</w:t>
      </w:r>
      <w:r>
        <w:rPr>
          <w:rFonts w:hint="eastAsia" w:ascii="仿宋" w:hAnsi="仿宋" w:eastAsia="仿宋"/>
          <w:color w:val="auto"/>
          <w:sz w:val="28"/>
          <w:szCs w:val="24"/>
          <w:highlight w:val="white"/>
          <w:lang w:val="en-US" w:eastAsia="zh-CN"/>
        </w:rPr>
        <w:t>一般公共预算财政拨款收入增加</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rPr>
        <w:t>财政拨款支出年初预算数</w:t>
      </w:r>
      <w:r>
        <w:rPr>
          <w:rFonts w:hint="eastAsia" w:ascii="仿宋" w:hAnsi="仿宋" w:eastAsia="仿宋"/>
          <w:color w:val="000000"/>
          <w:sz w:val="28"/>
          <w:szCs w:val="24"/>
          <w:highlight w:val="white"/>
          <w:lang w:val="en-US" w:eastAsia="zh-CN"/>
        </w:rPr>
        <w:t>428.91</w:t>
      </w:r>
      <w:r>
        <w:rPr>
          <w:rFonts w:hint="eastAsia" w:ascii="仿宋" w:hAnsi="仿宋" w:eastAsia="仿宋"/>
          <w:color w:val="000000"/>
          <w:sz w:val="28"/>
          <w:szCs w:val="24"/>
          <w:highlight w:val="white"/>
          <w:lang w:val="en-US"/>
        </w:rPr>
        <w:t>万元，</w:t>
      </w:r>
      <w:r>
        <w:rPr>
          <w:rFonts w:hint="eastAsia" w:ascii="仿宋" w:hAnsi="仿宋" w:eastAsia="仿宋"/>
          <w:color w:val="auto"/>
          <w:sz w:val="28"/>
          <w:szCs w:val="24"/>
          <w:highlight w:val="white"/>
          <w:lang w:val="en-US"/>
        </w:rPr>
        <w:t>完成年初预算的</w:t>
      </w:r>
      <w:r>
        <w:rPr>
          <w:rFonts w:hint="eastAsia" w:ascii="仿宋" w:hAnsi="仿宋" w:eastAsia="仿宋"/>
          <w:color w:val="000000"/>
          <w:sz w:val="28"/>
          <w:szCs w:val="24"/>
          <w:highlight w:val="white"/>
          <w:lang w:val="en-US" w:eastAsia="zh-CN"/>
        </w:rPr>
        <w:t>97.59</w:t>
      </w:r>
      <w:r>
        <w:rPr>
          <w:rFonts w:hint="eastAsia" w:ascii="仿宋" w:hAnsi="仿宋" w:eastAsia="仿宋"/>
          <w:color w:val="000000"/>
          <w:sz w:val="28"/>
          <w:szCs w:val="24"/>
          <w:highlight w:val="white"/>
          <w:lang w:val="en-US"/>
        </w:rPr>
        <w:t>%</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rPr>
        <w:t>主要原因是</w:t>
      </w:r>
      <w:r>
        <w:rPr>
          <w:rFonts w:hint="eastAsia" w:ascii="仿宋" w:hAnsi="仿宋" w:eastAsia="仿宋"/>
          <w:color w:val="auto"/>
          <w:sz w:val="28"/>
          <w:szCs w:val="24"/>
          <w:highlight w:val="white"/>
          <w:lang w:val="en-US" w:eastAsia="zh-CN"/>
        </w:rPr>
        <w:t>人员增减变化</w:t>
      </w:r>
      <w:r>
        <w:rPr>
          <w:rFonts w:hint="eastAsia" w:ascii="仿宋" w:hAnsi="仿宋" w:eastAsia="仿宋"/>
          <w:color w:val="auto"/>
          <w:sz w:val="28"/>
          <w:szCs w:val="24"/>
          <w:highlight w:val="white"/>
          <w:lang w:val="en-US"/>
        </w:rPr>
        <w:t>。</w:t>
      </w:r>
    </w:p>
    <w:p>
      <w:pPr>
        <w:spacing w:beforeLines="0" w:afterLines="0" w:line="324" w:lineRule="auto"/>
        <w:ind w:firstLine="594"/>
        <w:rPr>
          <w:rFonts w:hint="default"/>
          <w:b/>
          <w:color w:val="000000"/>
          <w:sz w:val="28"/>
          <w:szCs w:val="24"/>
          <w:highlight w:val="white"/>
          <w:lang w:val="en-US"/>
        </w:rPr>
      </w:pPr>
      <w:r>
        <w:rPr>
          <w:rFonts w:hint="eastAsia" w:ascii="楷体" w:hAnsi="楷体" w:eastAsia="楷体"/>
          <w:b/>
          <w:color w:val="000000"/>
          <w:sz w:val="28"/>
          <w:szCs w:val="24"/>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度一般公共预算财政拨款支出</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万元，占本年支出合计的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%。与2020年相比，一般公共预算财政拨款支出增加</w:t>
      </w:r>
      <w:r>
        <w:rPr>
          <w:rFonts w:hint="eastAsia" w:ascii="仿宋" w:hAnsi="仿宋" w:eastAsia="仿宋"/>
          <w:color w:val="000000"/>
          <w:sz w:val="28"/>
          <w:szCs w:val="24"/>
          <w:highlight w:val="white"/>
          <w:lang w:val="en-US" w:eastAsia="zh-CN"/>
        </w:rPr>
        <w:t>72.59</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20.98</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，主要原因是</w:t>
      </w:r>
      <w:r>
        <w:rPr>
          <w:rFonts w:hint="eastAsia" w:ascii="仿宋" w:hAnsi="仿宋" w:eastAsia="仿宋" w:cs="Times New Roman"/>
          <w:color w:val="000000"/>
          <w:sz w:val="28"/>
          <w:szCs w:val="28"/>
          <w:highlight w:val="white"/>
          <w:lang w:val="en-US"/>
        </w:rPr>
        <w:t>人员</w:t>
      </w:r>
      <w:r>
        <w:rPr>
          <w:rFonts w:hint="eastAsia" w:ascii="仿宋" w:hAnsi="仿宋" w:eastAsia="仿宋" w:cs="Times New Roman"/>
          <w:color w:val="000000"/>
          <w:sz w:val="28"/>
          <w:szCs w:val="28"/>
          <w:highlight w:val="white"/>
          <w:lang w:val="en-US" w:eastAsia="zh-CN"/>
        </w:rPr>
        <w:t>及项目经费增加</w:t>
      </w:r>
      <w:r>
        <w:rPr>
          <w:rFonts w:hint="eastAsia" w:ascii="仿宋" w:hAnsi="仿宋" w:eastAsia="仿宋"/>
          <w:color w:val="000000"/>
          <w:sz w:val="28"/>
          <w:szCs w:val="24"/>
          <w:highlight w:val="white"/>
          <w:lang w:val="en-US"/>
        </w:rPr>
        <w:t>。</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28"/>
          <w:szCs w:val="24"/>
          <w:highlight w:val="white"/>
          <w:lang w:val="en-US"/>
        </w:rPr>
      </w:pPr>
      <w:r>
        <w:rPr>
          <w:rFonts w:hint="eastAsia" w:ascii="仿宋" w:hAnsi="仿宋" w:eastAsia="仿宋"/>
          <w:color w:val="000000"/>
          <w:sz w:val="28"/>
          <w:szCs w:val="24"/>
          <w:highlight w:val="white"/>
          <w:lang w:val="en-US"/>
        </w:rPr>
        <w:t>2021年度一般公共预算财政拨款支出418.56万元，主要用于以下方面：一般公共服务（类）支出134.95万元，占32.24%；国防（类）支出0万元,占0%；公共安全（类）支出0万元,占0%；教育（类）支出275.49万元,占65.82%；科学技术（类）支出0万元,占0%；文化旅游体育与传媒（类）支出0万元,占0%；社会保障和就业（类）支出0万元,占0%；卫生健康（类）支出8.11万元,占1.94%；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pPr>
        <w:spacing w:beforeLines="0" w:afterLines="0" w:line="324" w:lineRule="auto"/>
        <w:ind w:firstLine="606"/>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3.一般公共预算财政拨款支出决算具体情况。</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auto"/>
          <w:sz w:val="28"/>
          <w:szCs w:val="24"/>
          <w:highlight w:val="white"/>
          <w:lang w:val="en-US" w:eastAsia="zh-CN"/>
        </w:rPr>
        <w:t>2021年</w:t>
      </w:r>
      <w:r>
        <w:rPr>
          <w:rFonts w:hint="eastAsia" w:ascii="仿宋" w:hAnsi="仿宋" w:eastAsia="仿宋"/>
          <w:color w:val="auto"/>
          <w:sz w:val="28"/>
          <w:szCs w:val="24"/>
          <w:highlight w:val="white"/>
          <w:lang w:val="en-US"/>
        </w:rPr>
        <w:t>度</w:t>
      </w:r>
      <w:r>
        <w:rPr>
          <w:rFonts w:hint="eastAsia" w:ascii="仿宋" w:hAnsi="仿宋" w:eastAsia="仿宋"/>
          <w:color w:val="000000"/>
          <w:sz w:val="28"/>
          <w:szCs w:val="24"/>
          <w:highlight w:val="white"/>
          <w:lang w:val="en-US"/>
        </w:rPr>
        <w:t>一般公共预算</w:t>
      </w:r>
      <w:r>
        <w:rPr>
          <w:rFonts w:hint="eastAsia" w:ascii="仿宋" w:hAnsi="仿宋" w:eastAsia="仿宋"/>
          <w:color w:val="auto"/>
          <w:sz w:val="28"/>
          <w:szCs w:val="24"/>
          <w:highlight w:val="white"/>
          <w:lang w:val="en-US"/>
        </w:rPr>
        <w:t>财政拨款支出年初预算为</w:t>
      </w:r>
      <w:r>
        <w:rPr>
          <w:rFonts w:hint="eastAsia" w:ascii="仿宋" w:hAnsi="仿宋" w:eastAsia="仿宋"/>
          <w:color w:val="000000"/>
          <w:sz w:val="28"/>
          <w:szCs w:val="24"/>
          <w:highlight w:val="white"/>
          <w:lang w:val="en-US" w:eastAsia="zh-CN"/>
        </w:rPr>
        <w:t>428.91</w:t>
      </w:r>
      <w:r>
        <w:rPr>
          <w:rFonts w:hint="eastAsia" w:ascii="仿宋" w:hAnsi="仿宋" w:eastAsia="仿宋"/>
          <w:color w:val="auto"/>
          <w:sz w:val="28"/>
          <w:szCs w:val="24"/>
          <w:highlight w:val="white"/>
          <w:lang w:val="en-US"/>
        </w:rPr>
        <w:t>万元，支出决算为</w:t>
      </w:r>
      <w:r>
        <w:rPr>
          <w:rFonts w:hint="eastAsia" w:ascii="仿宋" w:hAnsi="仿宋" w:eastAsia="仿宋"/>
          <w:color w:val="000000"/>
          <w:sz w:val="28"/>
          <w:szCs w:val="24"/>
          <w:highlight w:val="white"/>
          <w:lang w:val="en-US" w:eastAsia="zh-CN"/>
        </w:rPr>
        <w:t>418.56</w:t>
      </w:r>
      <w:r>
        <w:rPr>
          <w:rFonts w:hint="eastAsia" w:ascii="仿宋" w:hAnsi="仿宋" w:eastAsia="仿宋"/>
          <w:color w:val="000000"/>
          <w:sz w:val="28"/>
          <w:szCs w:val="24"/>
          <w:highlight w:val="white"/>
          <w:lang w:val="en-US"/>
        </w:rPr>
        <w:t>万元</w:t>
      </w:r>
      <w:r>
        <w:rPr>
          <w:rFonts w:hint="eastAsia" w:ascii="仿宋" w:hAnsi="仿宋" w:eastAsia="仿宋"/>
          <w:color w:val="auto"/>
          <w:sz w:val="28"/>
          <w:szCs w:val="24"/>
          <w:highlight w:val="white"/>
          <w:lang w:val="en-US"/>
        </w:rPr>
        <w:t>,完成年初预算的</w:t>
      </w:r>
      <w:r>
        <w:rPr>
          <w:rFonts w:hint="eastAsia" w:ascii="仿宋" w:hAnsi="仿宋" w:eastAsia="仿宋"/>
          <w:color w:val="000000"/>
          <w:sz w:val="28"/>
          <w:szCs w:val="24"/>
          <w:highlight w:val="white"/>
          <w:lang w:val="en-US" w:eastAsia="zh-CN"/>
        </w:rPr>
        <w:t>97.59</w:t>
      </w:r>
      <w:r>
        <w:rPr>
          <w:rFonts w:hint="eastAsia" w:ascii="仿宋" w:hAnsi="仿宋" w:eastAsia="仿宋"/>
          <w:color w:val="000000"/>
          <w:sz w:val="28"/>
          <w:szCs w:val="24"/>
          <w:highlight w:val="white"/>
          <w:lang w:val="en-US"/>
        </w:rPr>
        <w:t>%</w:t>
      </w:r>
      <w:r>
        <w:rPr>
          <w:rFonts w:hint="eastAsia" w:ascii="仿宋" w:hAnsi="仿宋" w:eastAsia="仿宋"/>
          <w:color w:val="auto"/>
          <w:sz w:val="28"/>
          <w:szCs w:val="24"/>
          <w:highlight w:val="white"/>
          <w:lang w:val="en-US"/>
        </w:rPr>
        <w:t>，主要原因是</w:t>
      </w:r>
      <w:r>
        <w:rPr>
          <w:rFonts w:hint="eastAsia" w:ascii="仿宋" w:hAnsi="仿宋" w:eastAsia="仿宋"/>
          <w:color w:val="auto"/>
          <w:sz w:val="28"/>
          <w:szCs w:val="24"/>
          <w:highlight w:val="white"/>
          <w:lang w:val="en-US" w:eastAsia="zh-CN"/>
        </w:rPr>
        <w:t>人员增减影响</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rPr>
        <w:t>其中：</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一般公共服务支出</w:t>
      </w:r>
      <w:r>
        <w:rPr>
          <w:rFonts w:hint="eastAsia" w:ascii="仿宋" w:hAnsi="仿宋" w:eastAsia="仿宋"/>
          <w:color w:val="000000"/>
          <w:sz w:val="28"/>
          <w:szCs w:val="24"/>
          <w:highlight w:val="white"/>
          <w:lang w:val="en-US"/>
        </w:rPr>
        <w:t>（类）</w:t>
      </w:r>
      <w:r>
        <w:rPr>
          <w:rFonts w:hint="eastAsia" w:ascii="仿宋" w:hAnsi="仿宋" w:eastAsia="仿宋"/>
          <w:color w:val="000000"/>
          <w:sz w:val="28"/>
          <w:szCs w:val="24"/>
          <w:highlight w:val="white"/>
          <w:lang w:val="en-US" w:eastAsia="zh-CN"/>
        </w:rPr>
        <w:t>群众团体事务</w:t>
      </w:r>
      <w:r>
        <w:rPr>
          <w:rFonts w:hint="eastAsia" w:ascii="仿宋" w:hAnsi="仿宋" w:eastAsia="仿宋"/>
          <w:color w:val="000000"/>
          <w:sz w:val="28"/>
          <w:szCs w:val="24"/>
          <w:highlight w:val="white"/>
          <w:lang w:val="en-US"/>
        </w:rPr>
        <w:t>（款）</w:t>
      </w:r>
      <w:r>
        <w:rPr>
          <w:rFonts w:hint="eastAsia" w:ascii="仿宋" w:hAnsi="仿宋" w:eastAsia="仿宋"/>
          <w:color w:val="000000"/>
          <w:sz w:val="28"/>
          <w:szCs w:val="24"/>
          <w:highlight w:val="white"/>
          <w:lang w:val="en-US" w:eastAsia="zh-CN"/>
        </w:rPr>
        <w:t>行政运行</w:t>
      </w:r>
      <w:r>
        <w:rPr>
          <w:rFonts w:hint="eastAsia" w:ascii="仿宋" w:hAnsi="仿宋" w:eastAsia="仿宋"/>
          <w:color w:val="000000"/>
          <w:sz w:val="28"/>
          <w:szCs w:val="24"/>
          <w:highlight w:val="white"/>
          <w:lang w:val="en-US"/>
        </w:rPr>
        <w:t>（项）</w:t>
      </w:r>
      <w:r>
        <w:rPr>
          <w:rFonts w:hint="eastAsia" w:ascii="仿宋" w:hAnsi="仿宋" w:eastAsia="仿宋"/>
          <w:color w:val="000000"/>
          <w:sz w:val="28"/>
          <w:szCs w:val="24"/>
          <w:highlight w:val="white"/>
          <w:lang w:val="en-US" w:eastAsia="zh-CN"/>
        </w:rPr>
        <w:t>。</w:t>
      </w:r>
      <w:r>
        <w:rPr>
          <w:rFonts w:hint="eastAsia" w:ascii="仿宋" w:hAnsi="仿宋" w:eastAsia="仿宋"/>
          <w:color w:val="000000"/>
          <w:sz w:val="28"/>
          <w:szCs w:val="24"/>
          <w:highlight w:val="white"/>
          <w:lang w:val="en-US"/>
        </w:rPr>
        <w:t>年初预算为</w:t>
      </w:r>
      <w:r>
        <w:rPr>
          <w:rFonts w:hint="eastAsia" w:ascii="仿宋" w:hAnsi="仿宋" w:eastAsia="仿宋"/>
          <w:color w:val="000000"/>
          <w:sz w:val="28"/>
          <w:szCs w:val="24"/>
          <w:highlight w:val="white"/>
          <w:lang w:val="en-US" w:eastAsia="zh-CN"/>
        </w:rPr>
        <w:t>142.66</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124.76</w:t>
      </w:r>
      <w:r>
        <w:rPr>
          <w:rFonts w:hint="eastAsia" w:ascii="仿宋" w:hAnsi="仿宋" w:eastAsia="仿宋"/>
          <w:color w:val="000000"/>
          <w:sz w:val="28"/>
          <w:szCs w:val="24"/>
          <w:highlight w:val="white"/>
          <w:lang w:val="en-US"/>
        </w:rPr>
        <w:t>万元，完成年初预算的</w:t>
      </w:r>
      <w:r>
        <w:rPr>
          <w:rFonts w:hint="eastAsia" w:ascii="仿宋" w:hAnsi="仿宋" w:eastAsia="仿宋"/>
          <w:color w:val="000000"/>
          <w:sz w:val="28"/>
          <w:szCs w:val="24"/>
          <w:highlight w:val="white"/>
          <w:lang w:val="en-US" w:eastAsia="zh-CN"/>
        </w:rPr>
        <w:t>87.45</w:t>
      </w:r>
      <w:r>
        <w:rPr>
          <w:rFonts w:hint="eastAsia" w:ascii="仿宋" w:hAnsi="仿宋" w:eastAsia="仿宋"/>
          <w:color w:val="000000"/>
          <w:sz w:val="28"/>
          <w:szCs w:val="24"/>
          <w:highlight w:val="white"/>
          <w:lang w:val="en-US"/>
        </w:rPr>
        <w:t>%，决算数小于预算数的主要原因</w:t>
      </w:r>
      <w:r>
        <w:rPr>
          <w:rFonts w:hint="eastAsia" w:ascii="仿宋" w:hAnsi="仿宋" w:eastAsia="仿宋"/>
          <w:color w:val="000000"/>
          <w:sz w:val="28"/>
          <w:szCs w:val="24"/>
          <w:highlight w:val="white"/>
          <w:lang w:val="en-US" w:eastAsia="zh-CN"/>
        </w:rPr>
        <w:t>人员减少</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一般公共服务支出</w:t>
      </w:r>
      <w:r>
        <w:rPr>
          <w:rFonts w:hint="eastAsia" w:ascii="仿宋" w:hAnsi="仿宋" w:eastAsia="仿宋"/>
          <w:color w:val="000000"/>
          <w:sz w:val="28"/>
          <w:szCs w:val="24"/>
          <w:highlight w:val="white"/>
          <w:lang w:val="en-US"/>
        </w:rPr>
        <w:t>（类）</w:t>
      </w:r>
      <w:r>
        <w:rPr>
          <w:rFonts w:hint="eastAsia" w:ascii="仿宋" w:hAnsi="仿宋" w:eastAsia="仿宋"/>
          <w:color w:val="000000"/>
          <w:sz w:val="28"/>
          <w:szCs w:val="24"/>
          <w:highlight w:val="white"/>
          <w:lang w:val="en-US" w:eastAsia="zh-CN"/>
        </w:rPr>
        <w:t>群众团体事务</w:t>
      </w:r>
      <w:r>
        <w:rPr>
          <w:rFonts w:hint="eastAsia" w:ascii="仿宋" w:hAnsi="仿宋" w:eastAsia="仿宋"/>
          <w:color w:val="000000"/>
          <w:sz w:val="28"/>
          <w:szCs w:val="24"/>
          <w:highlight w:val="white"/>
          <w:lang w:val="en-US"/>
        </w:rPr>
        <w:t>（款）</w:t>
      </w:r>
      <w:r>
        <w:rPr>
          <w:rFonts w:hint="eastAsia" w:ascii="仿宋" w:hAnsi="仿宋" w:eastAsia="仿宋"/>
          <w:color w:val="000000"/>
          <w:sz w:val="28"/>
          <w:szCs w:val="24"/>
          <w:highlight w:val="white"/>
          <w:lang w:val="en-US" w:eastAsia="zh-CN"/>
        </w:rPr>
        <w:t>其他群众团体事务支出</w:t>
      </w:r>
      <w:r>
        <w:rPr>
          <w:rFonts w:hint="eastAsia" w:ascii="仿宋" w:hAnsi="仿宋" w:eastAsia="仿宋"/>
          <w:color w:val="000000"/>
          <w:sz w:val="28"/>
          <w:szCs w:val="24"/>
          <w:highlight w:val="white"/>
          <w:lang w:val="en-US"/>
        </w:rPr>
        <w:t>（项）。年初预算为</w:t>
      </w:r>
      <w:r>
        <w:rPr>
          <w:rFonts w:hint="eastAsia" w:ascii="仿宋" w:hAnsi="仿宋" w:eastAsia="仿宋"/>
          <w:color w:val="000000"/>
          <w:sz w:val="28"/>
          <w:szCs w:val="24"/>
          <w:highlight w:val="white"/>
          <w:lang w:val="en-US" w:eastAsia="zh-CN"/>
        </w:rPr>
        <w:t>8.22</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10.2</w:t>
      </w:r>
      <w:r>
        <w:rPr>
          <w:rFonts w:hint="eastAsia" w:ascii="仿宋" w:hAnsi="仿宋" w:eastAsia="仿宋"/>
          <w:color w:val="000000"/>
          <w:sz w:val="28"/>
          <w:szCs w:val="24"/>
          <w:highlight w:val="white"/>
          <w:lang w:val="en-US"/>
        </w:rPr>
        <w:t>万元，完成年初预算的</w:t>
      </w:r>
      <w:r>
        <w:rPr>
          <w:rFonts w:hint="eastAsia" w:ascii="仿宋" w:hAnsi="仿宋" w:eastAsia="仿宋"/>
          <w:color w:val="000000"/>
          <w:sz w:val="28"/>
          <w:szCs w:val="24"/>
          <w:highlight w:val="white"/>
          <w:lang w:val="en-US" w:eastAsia="zh-CN"/>
        </w:rPr>
        <w:t>124.09</w:t>
      </w:r>
      <w:r>
        <w:rPr>
          <w:rFonts w:hint="eastAsia" w:ascii="仿宋" w:hAnsi="仿宋" w:eastAsia="仿宋"/>
          <w:color w:val="000000"/>
          <w:sz w:val="28"/>
          <w:szCs w:val="24"/>
          <w:highlight w:val="white"/>
          <w:lang w:val="en-US"/>
        </w:rPr>
        <w:t>%，决算数大于</w:t>
      </w:r>
      <w:r>
        <w:rPr>
          <w:rFonts w:hint="eastAsia" w:ascii="仿宋" w:hAnsi="仿宋" w:eastAsia="仿宋"/>
          <w:color w:val="000000"/>
          <w:sz w:val="28"/>
          <w:szCs w:val="24"/>
          <w:highlight w:val="white"/>
          <w:lang w:val="en-US" w:eastAsia="zh-CN"/>
        </w:rPr>
        <w:t>预算数主要原因是工作需要追加预算</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eastAsia="zh-CN"/>
        </w:rPr>
        <w:t>卫生健康支出</w:t>
      </w:r>
      <w:r>
        <w:rPr>
          <w:rFonts w:hint="eastAsia" w:ascii="仿宋" w:hAnsi="仿宋" w:eastAsia="仿宋" w:cs="Times New Roman"/>
          <w:color w:val="000000"/>
          <w:sz w:val="28"/>
          <w:szCs w:val="24"/>
          <w:highlight w:val="white"/>
          <w:lang w:val="en-US"/>
        </w:rPr>
        <w:t>（类）</w:t>
      </w:r>
      <w:r>
        <w:rPr>
          <w:rFonts w:hint="eastAsia" w:ascii="仿宋" w:hAnsi="仿宋" w:eastAsia="仿宋" w:cs="Times New Roman"/>
          <w:color w:val="000000"/>
          <w:sz w:val="28"/>
          <w:szCs w:val="24"/>
          <w:highlight w:val="white"/>
          <w:lang w:val="en-US" w:eastAsia="zh-CN"/>
        </w:rPr>
        <w:t>行政事业单位医疗</w:t>
      </w:r>
      <w:r>
        <w:rPr>
          <w:rFonts w:hint="eastAsia" w:ascii="仿宋" w:hAnsi="仿宋" w:eastAsia="仿宋" w:cs="Times New Roman"/>
          <w:color w:val="000000"/>
          <w:sz w:val="28"/>
          <w:szCs w:val="24"/>
          <w:highlight w:val="white"/>
          <w:lang w:val="en-US"/>
        </w:rPr>
        <w:t>（款）</w:t>
      </w:r>
      <w:r>
        <w:rPr>
          <w:rFonts w:hint="eastAsia" w:ascii="仿宋" w:hAnsi="仿宋" w:eastAsia="仿宋" w:cs="Times New Roman"/>
          <w:color w:val="000000"/>
          <w:sz w:val="28"/>
          <w:szCs w:val="24"/>
          <w:highlight w:val="white"/>
          <w:lang w:val="en-US" w:eastAsia="zh-CN"/>
        </w:rPr>
        <w:t>行政单位医疗</w:t>
      </w:r>
      <w:r>
        <w:rPr>
          <w:rFonts w:hint="eastAsia" w:ascii="仿宋" w:hAnsi="仿宋" w:eastAsia="仿宋" w:cs="Times New Roman"/>
          <w:color w:val="000000"/>
          <w:sz w:val="28"/>
          <w:szCs w:val="24"/>
          <w:highlight w:val="white"/>
          <w:lang w:val="en-US"/>
        </w:rPr>
        <w:t>（项）。年初预算为</w:t>
      </w:r>
      <w:r>
        <w:rPr>
          <w:rFonts w:hint="eastAsia" w:ascii="仿宋" w:hAnsi="仿宋" w:eastAsia="仿宋" w:cs="Times New Roman"/>
          <w:color w:val="000000"/>
          <w:sz w:val="28"/>
          <w:szCs w:val="24"/>
          <w:highlight w:val="white"/>
          <w:lang w:val="en-US" w:eastAsia="zh-CN"/>
        </w:rPr>
        <w:t>2.68</w:t>
      </w:r>
      <w:r>
        <w:rPr>
          <w:rFonts w:hint="eastAsia" w:ascii="仿宋" w:hAnsi="仿宋" w:eastAsia="仿宋" w:cs="Times New Roman"/>
          <w:color w:val="000000"/>
          <w:sz w:val="28"/>
          <w:szCs w:val="24"/>
          <w:highlight w:val="white"/>
          <w:lang w:val="en-US"/>
        </w:rPr>
        <w:t>万元，支出决算为</w:t>
      </w:r>
      <w:r>
        <w:rPr>
          <w:rFonts w:hint="eastAsia" w:ascii="仿宋" w:hAnsi="仿宋" w:eastAsia="仿宋" w:cs="Times New Roman"/>
          <w:color w:val="000000"/>
          <w:sz w:val="28"/>
          <w:szCs w:val="24"/>
          <w:highlight w:val="white"/>
          <w:lang w:val="en-US" w:eastAsia="zh-CN"/>
        </w:rPr>
        <w:t>2.34</w:t>
      </w:r>
      <w:r>
        <w:rPr>
          <w:rFonts w:hint="eastAsia" w:ascii="仿宋" w:hAnsi="仿宋" w:eastAsia="仿宋" w:cs="Times New Roman"/>
          <w:color w:val="000000"/>
          <w:sz w:val="28"/>
          <w:szCs w:val="24"/>
          <w:highlight w:val="white"/>
          <w:lang w:val="en-US"/>
        </w:rPr>
        <w:t>万元，完成年初预算的</w:t>
      </w:r>
      <w:r>
        <w:rPr>
          <w:rFonts w:hint="eastAsia" w:ascii="仿宋" w:hAnsi="仿宋" w:eastAsia="仿宋" w:cs="Times New Roman"/>
          <w:color w:val="000000"/>
          <w:sz w:val="28"/>
          <w:szCs w:val="24"/>
          <w:highlight w:val="white"/>
          <w:lang w:val="en-US" w:eastAsia="zh-CN"/>
        </w:rPr>
        <w:t>87.31</w:t>
      </w:r>
      <w:r>
        <w:rPr>
          <w:rFonts w:hint="eastAsia" w:ascii="仿宋" w:hAnsi="仿宋" w:eastAsia="仿宋" w:cs="Times New Roman"/>
          <w:color w:val="000000"/>
          <w:sz w:val="28"/>
          <w:szCs w:val="24"/>
          <w:highlight w:val="white"/>
          <w:lang w:val="en-US"/>
        </w:rPr>
        <w:t>%，决算数小于预算数的主要原因</w:t>
      </w:r>
      <w:r>
        <w:rPr>
          <w:rFonts w:hint="eastAsia" w:ascii="仿宋" w:hAnsi="仿宋" w:eastAsia="仿宋" w:cs="Times New Roman"/>
          <w:color w:val="000000"/>
          <w:sz w:val="28"/>
          <w:szCs w:val="24"/>
          <w:highlight w:val="white"/>
          <w:lang w:val="en-US" w:eastAsia="zh-CN"/>
        </w:rPr>
        <w:t>年底人员减少，支出减少</w:t>
      </w:r>
      <w:r>
        <w:rPr>
          <w:rFonts w:hint="eastAsia" w:ascii="仿宋" w:hAnsi="仿宋" w:eastAsia="仿宋" w:cs="Times New Roman"/>
          <w:color w:val="000000"/>
          <w:sz w:val="28"/>
          <w:szCs w:val="24"/>
          <w:highlight w:val="white"/>
          <w:lang w:val="en-US"/>
        </w:rPr>
        <w:t>。</w:t>
      </w:r>
    </w:p>
    <w:p>
      <w:pPr>
        <w:spacing w:beforeLines="0" w:afterLines="0" w:line="324" w:lineRule="auto"/>
        <w:ind w:firstLine="594"/>
        <w:rPr>
          <w:rFonts w:hint="eastAsia" w:ascii="仿宋" w:hAnsi="仿宋" w:eastAsia="仿宋" w:cs="Times New Roman"/>
          <w:color w:val="000000"/>
          <w:sz w:val="28"/>
          <w:szCs w:val="28"/>
          <w:highlight w:val="white"/>
          <w:lang w:val="en-US" w:eastAsia="zh-CN"/>
        </w:rPr>
      </w:pPr>
      <w:r>
        <w:rPr>
          <w:rFonts w:hint="eastAsia" w:ascii="仿宋" w:hAnsi="仿宋" w:eastAsia="仿宋" w:cs="Times New Roman"/>
          <w:color w:val="000000"/>
          <w:sz w:val="28"/>
          <w:szCs w:val="28"/>
          <w:highlight w:val="white"/>
          <w:lang w:val="en-US" w:eastAsia="zh-CN"/>
        </w:rPr>
        <w:t>教育支出</w:t>
      </w:r>
      <w:r>
        <w:rPr>
          <w:rFonts w:hint="eastAsia" w:ascii="仿宋" w:hAnsi="仿宋" w:eastAsia="仿宋" w:cs="Times New Roman"/>
          <w:color w:val="000000"/>
          <w:sz w:val="28"/>
          <w:szCs w:val="28"/>
          <w:highlight w:val="white"/>
          <w:lang w:val="en-US"/>
        </w:rPr>
        <w:t>（类）</w:t>
      </w:r>
      <w:r>
        <w:rPr>
          <w:rFonts w:hint="eastAsia" w:ascii="仿宋" w:hAnsi="仿宋" w:eastAsia="仿宋" w:cs="Times New Roman"/>
          <w:color w:val="000000"/>
          <w:sz w:val="28"/>
          <w:szCs w:val="28"/>
          <w:highlight w:val="white"/>
          <w:lang w:val="en-US" w:eastAsia="zh-CN"/>
        </w:rPr>
        <w:t>普通教育</w:t>
      </w:r>
      <w:r>
        <w:rPr>
          <w:rFonts w:hint="eastAsia" w:ascii="仿宋" w:hAnsi="仿宋" w:eastAsia="仿宋" w:cs="Times New Roman"/>
          <w:color w:val="000000"/>
          <w:sz w:val="28"/>
          <w:szCs w:val="28"/>
          <w:highlight w:val="white"/>
          <w:lang w:val="en-US"/>
        </w:rPr>
        <w:t>（款）</w:t>
      </w:r>
      <w:r>
        <w:rPr>
          <w:rFonts w:hint="eastAsia" w:ascii="仿宋" w:hAnsi="仿宋" w:eastAsia="仿宋" w:cs="Times New Roman"/>
          <w:color w:val="000000"/>
          <w:sz w:val="28"/>
          <w:szCs w:val="28"/>
          <w:highlight w:val="white"/>
          <w:lang w:val="en-US" w:eastAsia="zh-CN"/>
        </w:rPr>
        <w:t>其他普通教育支出</w:t>
      </w:r>
      <w:r>
        <w:rPr>
          <w:rFonts w:hint="eastAsia" w:ascii="仿宋" w:hAnsi="仿宋" w:eastAsia="仿宋" w:cs="Times New Roman"/>
          <w:color w:val="000000"/>
          <w:sz w:val="28"/>
          <w:szCs w:val="28"/>
          <w:highlight w:val="white"/>
          <w:lang w:val="en-US"/>
        </w:rPr>
        <w:t>（项）。年初预算为</w:t>
      </w:r>
      <w:r>
        <w:rPr>
          <w:rFonts w:hint="eastAsia" w:ascii="仿宋" w:hAnsi="仿宋" w:eastAsia="仿宋" w:cs="Times New Roman"/>
          <w:color w:val="000000"/>
          <w:sz w:val="28"/>
          <w:szCs w:val="28"/>
          <w:highlight w:val="white"/>
          <w:lang w:val="en-US" w:eastAsia="zh-CN"/>
        </w:rPr>
        <w:t>268.37</w:t>
      </w:r>
      <w:r>
        <w:rPr>
          <w:rFonts w:hint="eastAsia" w:ascii="仿宋" w:hAnsi="仿宋" w:eastAsia="仿宋" w:cs="Times New Roman"/>
          <w:color w:val="000000"/>
          <w:sz w:val="28"/>
          <w:szCs w:val="28"/>
          <w:highlight w:val="white"/>
          <w:lang w:val="en-US"/>
        </w:rPr>
        <w:t>万元，支出决算为</w:t>
      </w:r>
      <w:r>
        <w:rPr>
          <w:rFonts w:hint="eastAsia" w:ascii="仿宋" w:hAnsi="仿宋" w:eastAsia="仿宋" w:cs="Times New Roman"/>
          <w:color w:val="000000"/>
          <w:sz w:val="28"/>
          <w:szCs w:val="28"/>
          <w:highlight w:val="white"/>
          <w:lang w:val="en-US" w:eastAsia="zh-CN"/>
        </w:rPr>
        <w:t>275.49</w:t>
      </w:r>
      <w:r>
        <w:rPr>
          <w:rFonts w:hint="eastAsia" w:ascii="仿宋" w:hAnsi="仿宋" w:eastAsia="仿宋" w:cs="Times New Roman"/>
          <w:color w:val="000000"/>
          <w:sz w:val="28"/>
          <w:szCs w:val="28"/>
          <w:highlight w:val="white"/>
          <w:lang w:val="en-US"/>
        </w:rPr>
        <w:t>万元，完成年初预算的</w:t>
      </w:r>
      <w:r>
        <w:rPr>
          <w:rFonts w:hint="eastAsia" w:ascii="仿宋" w:hAnsi="仿宋" w:eastAsia="仿宋" w:cs="Times New Roman"/>
          <w:color w:val="000000"/>
          <w:sz w:val="28"/>
          <w:szCs w:val="28"/>
          <w:highlight w:val="white"/>
          <w:lang w:val="en-US" w:eastAsia="zh-CN"/>
        </w:rPr>
        <w:t>102.65</w:t>
      </w:r>
      <w:r>
        <w:rPr>
          <w:rFonts w:hint="eastAsia" w:ascii="仿宋" w:hAnsi="仿宋" w:eastAsia="仿宋" w:cs="Times New Roman"/>
          <w:color w:val="000000"/>
          <w:sz w:val="28"/>
          <w:szCs w:val="28"/>
          <w:highlight w:val="white"/>
          <w:lang w:val="en-US"/>
        </w:rPr>
        <w:t>%，决算数大于预算数的主要原因</w:t>
      </w:r>
      <w:r>
        <w:rPr>
          <w:rFonts w:hint="eastAsia" w:ascii="仿宋" w:hAnsi="仿宋" w:eastAsia="仿宋" w:cs="Times New Roman"/>
          <w:color w:val="000000"/>
          <w:sz w:val="28"/>
          <w:szCs w:val="28"/>
          <w:highlight w:val="white"/>
          <w:lang w:val="en-US" w:eastAsia="zh-CN"/>
        </w:rPr>
        <w:t>是</w:t>
      </w:r>
      <w:r>
        <w:rPr>
          <w:rFonts w:hint="eastAsia" w:ascii="仿宋" w:hAnsi="仿宋" w:eastAsia="仿宋" w:cs="Times New Roman"/>
          <w:color w:val="000000"/>
          <w:sz w:val="28"/>
          <w:szCs w:val="28"/>
          <w:highlight w:val="white"/>
          <w:lang w:val="en-US"/>
        </w:rPr>
        <w:t>年度执行中人员</w:t>
      </w:r>
      <w:r>
        <w:rPr>
          <w:rFonts w:hint="eastAsia" w:ascii="仿宋" w:hAnsi="仿宋" w:eastAsia="仿宋" w:cs="Times New Roman"/>
          <w:color w:val="000000"/>
          <w:sz w:val="28"/>
          <w:szCs w:val="28"/>
          <w:highlight w:val="white"/>
          <w:lang w:val="en-US" w:eastAsia="zh-CN"/>
        </w:rPr>
        <w:t>及项目经费增加。</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8"/>
          <w:highlight w:val="white"/>
          <w:lang w:val="en-US" w:eastAsia="zh-CN"/>
        </w:rPr>
        <w:t>卫生健康支出（类）行政事业单位医疗（款）事业单位医疗（项）。年初预算为6.98万元，支出决算为5.78万元，完成年初预算的82.81%，决算数小于预算数的主要原因是医疗保险实际支付经费减少。</w:t>
      </w:r>
    </w:p>
    <w:p>
      <w:pPr>
        <w:spacing w:beforeLines="0" w:afterLines="0" w:line="324" w:lineRule="auto"/>
        <w:ind w:firstLine="594"/>
        <w:rPr>
          <w:rFonts w:hint="default"/>
          <w:color w:val="000000"/>
          <w:sz w:val="28"/>
          <w:szCs w:val="24"/>
          <w:highlight w:val="white"/>
          <w:lang w:val="en-US"/>
        </w:rPr>
      </w:pPr>
      <w:r>
        <w:rPr>
          <w:rFonts w:hint="eastAsia" w:ascii="楷体" w:hAnsi="楷体" w:eastAsia="楷体"/>
          <w:b/>
          <w:color w:val="000000"/>
          <w:sz w:val="28"/>
          <w:szCs w:val="24"/>
          <w:highlight w:val="white"/>
          <w:lang w:val="en-US"/>
        </w:rPr>
        <w:t>（六）一般公共预算财政拨款基本支出决算情况说明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度一般公共预算财政拨款基本支出</w:t>
      </w:r>
      <w:r>
        <w:rPr>
          <w:rFonts w:hint="eastAsia" w:ascii="仿宋" w:hAnsi="仿宋" w:eastAsia="仿宋"/>
          <w:color w:val="000000"/>
          <w:sz w:val="28"/>
          <w:szCs w:val="24"/>
          <w:highlight w:val="white"/>
          <w:lang w:val="en-US" w:eastAsia="zh-CN"/>
        </w:rPr>
        <w:t>386.68</w:t>
      </w:r>
      <w:r>
        <w:rPr>
          <w:rFonts w:hint="eastAsia" w:ascii="仿宋" w:hAnsi="仿宋" w:eastAsia="仿宋"/>
          <w:color w:val="000000"/>
          <w:sz w:val="28"/>
          <w:szCs w:val="24"/>
          <w:highlight w:val="white"/>
          <w:lang w:val="en-US"/>
        </w:rPr>
        <w:t>万元，其中：</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人员经费359.5万元，主要包括：基本工资、津贴补贴、奖金、</w:t>
      </w:r>
      <w:r>
        <w:rPr>
          <w:rFonts w:hint="eastAsia" w:ascii="仿宋" w:hAnsi="仿宋" w:eastAsia="仿宋"/>
          <w:color w:val="000000"/>
          <w:sz w:val="28"/>
          <w:szCs w:val="24"/>
          <w:highlight w:val="white"/>
          <w:lang w:val="en-US" w:eastAsia="zh-CN"/>
        </w:rPr>
        <w:t>伙食补助费、</w:t>
      </w:r>
      <w:r>
        <w:rPr>
          <w:rFonts w:hint="eastAsia" w:ascii="仿宋" w:hAnsi="仿宋" w:eastAsia="仿宋" w:cs="Times New Roman"/>
          <w:color w:val="000000"/>
          <w:sz w:val="28"/>
          <w:szCs w:val="28"/>
          <w:highlight w:val="white"/>
          <w:lang w:val="en-US"/>
        </w:rPr>
        <w:t>绩效工资、</w:t>
      </w:r>
      <w:r>
        <w:rPr>
          <w:rFonts w:hint="eastAsia" w:ascii="仿宋" w:hAnsi="仿宋" w:eastAsia="仿宋"/>
          <w:color w:val="000000"/>
          <w:sz w:val="28"/>
          <w:szCs w:val="24"/>
          <w:highlight w:val="white"/>
          <w:lang w:val="en-US" w:eastAsia="zh-CN"/>
        </w:rPr>
        <w:t>机关事业单位基本养老保险缴费、职业年金缴费、职工基本医疗保险缴费、其他社会保障缴费、住房公积金、其他工资福利支出、</w:t>
      </w:r>
      <w:r>
        <w:rPr>
          <w:rFonts w:hint="eastAsia" w:ascii="仿宋" w:hAnsi="仿宋" w:eastAsia="仿宋" w:cs="Times New Roman"/>
          <w:color w:val="000000"/>
          <w:sz w:val="28"/>
          <w:szCs w:val="28"/>
          <w:highlight w:val="white"/>
          <w:lang w:val="en-US" w:eastAsia="zh-CN"/>
        </w:rPr>
        <w:t>生活补助</w:t>
      </w:r>
      <w:r>
        <w:rPr>
          <w:rFonts w:hint="eastAsia" w:ascii="仿宋" w:hAnsi="仿宋" w:eastAsia="仿宋"/>
          <w:color w:val="000000"/>
          <w:sz w:val="28"/>
          <w:szCs w:val="24"/>
          <w:highlight w:val="white"/>
          <w:lang w:val="en-US" w:eastAsia="zh-CN"/>
        </w:rPr>
        <w:t>等</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公用经费27.17万元，主要包括：办公费</w:t>
      </w:r>
      <w:r>
        <w:rPr>
          <w:rFonts w:hint="eastAsia" w:ascii="仿宋" w:hAnsi="仿宋" w:eastAsia="仿宋" w:cs="Times New Roman"/>
          <w:color w:val="000000"/>
          <w:sz w:val="28"/>
          <w:szCs w:val="28"/>
          <w:highlight w:val="white"/>
          <w:lang w:val="en-US"/>
        </w:rPr>
        <w:t>、水费、电费、</w:t>
      </w:r>
      <w:r>
        <w:rPr>
          <w:rFonts w:hint="eastAsia" w:ascii="仿宋" w:hAnsi="仿宋" w:eastAsia="仿宋"/>
          <w:color w:val="000000"/>
          <w:sz w:val="28"/>
          <w:szCs w:val="24"/>
          <w:highlight w:val="white"/>
          <w:lang w:val="en-US"/>
        </w:rPr>
        <w:t>印刷费、</w:t>
      </w:r>
      <w:r>
        <w:rPr>
          <w:rFonts w:hint="eastAsia" w:ascii="仿宋" w:hAnsi="仿宋" w:eastAsia="仿宋" w:cs="Times New Roman"/>
          <w:color w:val="000000"/>
          <w:sz w:val="28"/>
          <w:szCs w:val="28"/>
          <w:highlight w:val="white"/>
          <w:lang w:val="en-US"/>
        </w:rPr>
        <w:t>维修（护）费、</w:t>
      </w:r>
      <w:r>
        <w:rPr>
          <w:rFonts w:hint="eastAsia" w:ascii="仿宋" w:hAnsi="仿宋" w:eastAsia="仿宋" w:cs="Times New Roman"/>
          <w:color w:val="000000"/>
          <w:sz w:val="28"/>
          <w:szCs w:val="28"/>
          <w:highlight w:val="white"/>
          <w:lang w:val="en-US" w:eastAsia="zh-CN"/>
        </w:rPr>
        <w:t>公务接待费、</w:t>
      </w:r>
      <w:r>
        <w:rPr>
          <w:rFonts w:hint="eastAsia" w:ascii="仿宋" w:hAnsi="仿宋" w:eastAsia="仿宋"/>
          <w:color w:val="000000"/>
          <w:sz w:val="28"/>
          <w:szCs w:val="24"/>
          <w:highlight w:val="white"/>
          <w:lang w:val="en-US"/>
        </w:rPr>
        <w:t>邮电费、差旅费</w:t>
      </w:r>
      <w:r>
        <w:rPr>
          <w:rFonts w:hint="eastAsia" w:ascii="仿宋" w:hAnsi="仿宋" w:eastAsia="仿宋"/>
          <w:color w:val="000000"/>
          <w:sz w:val="28"/>
          <w:szCs w:val="24"/>
          <w:highlight w:val="white"/>
          <w:lang w:val="en-US" w:eastAsia="zh-CN"/>
        </w:rPr>
        <w:t>、工会经费、福利费、其他交通费用</w:t>
      </w:r>
      <w:r>
        <w:rPr>
          <w:rFonts w:hint="eastAsia" w:ascii="仿宋" w:hAnsi="仿宋" w:eastAsia="仿宋" w:cs="Times New Roman"/>
          <w:color w:val="000000"/>
          <w:sz w:val="28"/>
          <w:szCs w:val="28"/>
          <w:highlight w:val="white"/>
          <w:lang w:val="en-US"/>
        </w:rPr>
        <w:t>、其它商品和服务支出</w:t>
      </w:r>
      <w:r>
        <w:rPr>
          <w:rFonts w:hint="eastAsia" w:ascii="仿宋" w:hAnsi="仿宋" w:eastAsia="仿宋"/>
          <w:color w:val="000000"/>
          <w:sz w:val="28"/>
          <w:szCs w:val="24"/>
          <w:highlight w:val="white"/>
          <w:lang w:val="en-US" w:eastAsia="zh-CN"/>
        </w:rPr>
        <w:t>等</w:t>
      </w:r>
      <w:r>
        <w:rPr>
          <w:rFonts w:hint="eastAsia" w:ascii="仿宋" w:hAnsi="仿宋" w:eastAsia="仿宋"/>
          <w:color w:val="000000"/>
          <w:sz w:val="28"/>
          <w:szCs w:val="24"/>
          <w:highlight w:val="white"/>
          <w:lang w:val="en-US"/>
        </w:rPr>
        <w:t>。</w:t>
      </w:r>
    </w:p>
    <w:p>
      <w:pPr>
        <w:numPr>
          <w:ilvl w:val="0"/>
          <w:numId w:val="1"/>
        </w:numPr>
        <w:spacing w:beforeLines="0" w:afterLines="0" w:line="324" w:lineRule="auto"/>
        <w:ind w:firstLine="594"/>
        <w:rPr>
          <w:rFonts w:hint="eastAsia" w:ascii="仿宋" w:hAnsi="仿宋" w:eastAsia="仿宋"/>
          <w:b/>
          <w:color w:val="auto"/>
          <w:sz w:val="28"/>
          <w:szCs w:val="24"/>
          <w:highlight w:val="white"/>
          <w:u w:val="single"/>
          <w:lang w:val="en-US" w:eastAsia="zh-CN"/>
        </w:rPr>
      </w:pPr>
      <w:r>
        <w:rPr>
          <w:rFonts w:hint="eastAsia" w:ascii="楷体" w:hAnsi="楷体" w:eastAsia="楷体"/>
          <w:b/>
          <w:color w:val="000000"/>
          <w:sz w:val="28"/>
          <w:szCs w:val="24"/>
          <w:highlight w:val="white"/>
          <w:lang w:val="en-US"/>
        </w:rPr>
        <w:t>政府性基金预算财政拨款支出决算总体情况说明</w:t>
      </w:r>
    </w:p>
    <w:p>
      <w:pPr>
        <w:numPr>
          <w:ilvl w:val="0"/>
          <w:numId w:val="0"/>
        </w:numPr>
        <w:spacing w:beforeLines="0" w:afterLines="0" w:line="324" w:lineRule="auto"/>
        <w:ind w:firstLine="560" w:firstLineChars="200"/>
        <w:rPr>
          <w:rFonts w:hint="eastAsia" w:ascii="仿宋" w:hAnsi="仿宋" w:eastAsia="仿宋"/>
          <w:b/>
          <w:color w:val="auto"/>
          <w:sz w:val="28"/>
          <w:szCs w:val="24"/>
          <w:highlight w:val="white"/>
          <w:u w:val="single"/>
          <w:lang w:val="en-US" w:eastAsia="zh-CN"/>
        </w:rPr>
      </w:pPr>
      <w:r>
        <w:rPr>
          <w:rFonts w:hint="eastAsia" w:ascii="仿宋" w:hAnsi="仿宋" w:eastAsia="仿宋" w:cs="Times New Roman"/>
          <w:color w:val="000000"/>
          <w:sz w:val="28"/>
          <w:szCs w:val="24"/>
          <w:highlight w:val="white"/>
          <w:lang w:val="en-US" w:eastAsia="zh-CN"/>
        </w:rPr>
        <w:t>本部门2020年度和2021年度均无政府性基金预算财政拨款收支安排，故无相关数据。</w:t>
      </w:r>
    </w:p>
    <w:p>
      <w:pPr>
        <w:numPr>
          <w:ilvl w:val="0"/>
          <w:numId w:val="1"/>
        </w:num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国有资本经营预算财政拨款支出</w:t>
      </w:r>
      <w:r>
        <w:rPr>
          <w:rFonts w:hint="eastAsia" w:ascii="楷体" w:hAnsi="楷体" w:eastAsia="楷体"/>
          <w:b/>
          <w:color w:val="000000"/>
          <w:sz w:val="28"/>
          <w:szCs w:val="24"/>
          <w:highlight w:val="white"/>
          <w:lang w:val="zh-CN"/>
        </w:rPr>
        <w:t>决算</w:t>
      </w:r>
      <w:r>
        <w:rPr>
          <w:rFonts w:hint="eastAsia" w:ascii="楷体" w:hAnsi="楷体" w:eastAsia="楷体"/>
          <w:b/>
          <w:color w:val="000000"/>
          <w:sz w:val="28"/>
          <w:szCs w:val="24"/>
          <w:highlight w:val="white"/>
          <w:lang w:val="en-US"/>
        </w:rPr>
        <w:t>总体情况说明</w:t>
      </w:r>
    </w:p>
    <w:p>
      <w:pPr>
        <w:numPr>
          <w:ilvl w:val="0"/>
          <w:numId w:val="0"/>
        </w:numPr>
        <w:spacing w:beforeLines="0" w:afterLines="0" w:line="324" w:lineRule="auto"/>
        <w:ind w:firstLine="560" w:firstLineChars="200"/>
        <w:rPr>
          <w:rFonts w:hint="eastAsia" w:ascii="仿宋" w:hAnsi="仿宋" w:eastAsia="仿宋"/>
          <w:b/>
          <w:color w:val="auto"/>
          <w:sz w:val="28"/>
          <w:szCs w:val="24"/>
          <w:highlight w:val="white"/>
          <w:u w:val="single"/>
          <w:lang w:val="en-US" w:eastAsia="zh-CN"/>
        </w:rPr>
      </w:pPr>
      <w:r>
        <w:rPr>
          <w:rFonts w:hint="eastAsia" w:ascii="仿宋" w:hAnsi="仿宋" w:eastAsia="仿宋" w:cs="Times New Roman"/>
          <w:color w:val="000000"/>
          <w:sz w:val="28"/>
          <w:szCs w:val="24"/>
          <w:highlight w:val="white"/>
          <w:lang w:val="en-US" w:eastAsia="zh-CN"/>
        </w:rPr>
        <w:t>本部门2021年度无国有资本经营预算财政拨款收支安排，故无相关数据。</w:t>
      </w:r>
    </w:p>
    <w:p>
      <w:pPr>
        <w:numPr>
          <w:ilvl w:val="0"/>
          <w:numId w:val="1"/>
        </w:numPr>
        <w:spacing w:beforeLines="0" w:afterLines="0" w:line="324" w:lineRule="auto"/>
        <w:ind w:firstLine="594"/>
        <w:rPr>
          <w:rFonts w:hint="eastAsia" w:ascii="楷体" w:hAnsi="楷体" w:eastAsia="楷体"/>
          <w:b/>
          <w:color w:val="000000"/>
          <w:sz w:val="28"/>
          <w:szCs w:val="24"/>
          <w:highlight w:val="white"/>
          <w:lang w:val="en-US"/>
        </w:rPr>
      </w:pPr>
      <w:r>
        <w:rPr>
          <w:rFonts w:hint="eastAsia" w:ascii="楷体" w:hAnsi="楷体" w:eastAsia="楷体"/>
          <w:b/>
          <w:color w:val="000000"/>
          <w:sz w:val="28"/>
          <w:szCs w:val="24"/>
          <w:highlight w:val="white"/>
          <w:lang w:val="en-US"/>
        </w:rPr>
        <w:t>一般公共预算财政拨款“三公”经费支出决算情况说明</w:t>
      </w:r>
    </w:p>
    <w:p>
      <w:pPr>
        <w:numPr>
          <w:ilvl w:val="0"/>
          <w:numId w:val="0"/>
        </w:numPr>
        <w:spacing w:beforeLines="0" w:afterLines="0" w:line="324" w:lineRule="auto"/>
        <w:ind w:firstLine="562" w:firstLineChars="200"/>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rPr>
        <w:t xml:space="preserve">1.“三公”经费一般公共预算财政拨款支出决算总体情况说明。 </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度“三公”经费一般公共预算财政拨款支出预算为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度“三公”经费支出决算数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预算数的主要原因是用于接待团丽水市委章钰一行赴兰开展共青团工作调研等支出。</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rPr>
        <w:t>2.“三公”经费一般公共预算财政拨款支出决算具体情况说明。</w:t>
      </w:r>
    </w:p>
    <w:p>
      <w:pPr>
        <w:spacing w:beforeLines="0" w:afterLines="0" w:line="324" w:lineRule="auto"/>
        <w:ind w:firstLine="594"/>
        <w:rPr>
          <w:rFonts w:hint="eastAsia" w:eastAsia="宋体"/>
          <w:sz w:val="21"/>
          <w:szCs w:val="24"/>
          <w:lang w:val="en-US"/>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度“三公”经费一般公共预算财政拨款支出决算中，因公出国（境）费用支出决算为</w:t>
      </w:r>
      <w:r>
        <w:rPr>
          <w:rFonts w:hint="eastAsia" w:ascii="仿宋" w:hAnsi="仿宋" w:eastAsia="仿宋"/>
          <w:color w:val="000000"/>
          <w:sz w:val="28"/>
          <w:szCs w:val="24"/>
          <w:highlight w:val="white"/>
          <w:lang w:val="en-US" w:eastAsia="zh-CN"/>
        </w:rPr>
        <w:t>0万元</w:t>
      </w:r>
      <w:r>
        <w:rPr>
          <w:rFonts w:hint="eastAsia" w:ascii="仿宋" w:hAnsi="仿宋" w:eastAsia="仿宋"/>
          <w:color w:val="000000"/>
          <w:sz w:val="28"/>
          <w:szCs w:val="24"/>
          <w:highlight w:val="white"/>
          <w:lang w:val="en-US"/>
        </w:rPr>
        <w:t>，占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w:t>
      </w:r>
      <w:r>
        <w:rPr>
          <w:rFonts w:hint="eastAsia" w:ascii="仿宋" w:hAnsi="仿宋" w:eastAsia="仿宋"/>
          <w:color w:val="000000"/>
          <w:sz w:val="28"/>
          <w:szCs w:val="24"/>
          <w:highlight w:val="white"/>
          <w:lang w:val="en-US" w:eastAsia="zh-CN"/>
        </w:rPr>
        <w:t>持平</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无</w:t>
      </w:r>
      <w:r>
        <w:rPr>
          <w:rFonts w:hint="eastAsia" w:ascii="仿宋" w:hAnsi="仿宋" w:eastAsia="仿宋"/>
          <w:color w:val="000000"/>
          <w:sz w:val="28"/>
          <w:szCs w:val="24"/>
          <w:highlight w:val="white"/>
          <w:lang w:val="en-US"/>
        </w:rPr>
        <w:t>因公出国（境）</w:t>
      </w:r>
      <w:r>
        <w:rPr>
          <w:rFonts w:hint="eastAsia" w:ascii="仿宋" w:hAnsi="仿宋" w:eastAsia="仿宋"/>
          <w:color w:val="000000"/>
          <w:sz w:val="28"/>
          <w:szCs w:val="24"/>
          <w:highlight w:val="white"/>
          <w:lang w:val="en-US" w:eastAsia="zh-CN"/>
        </w:rPr>
        <w:t>情况</w:t>
      </w:r>
      <w:r>
        <w:rPr>
          <w:rFonts w:hint="eastAsia" w:ascii="仿宋" w:hAnsi="仿宋" w:eastAsia="仿宋"/>
          <w:color w:val="000000"/>
          <w:sz w:val="28"/>
          <w:szCs w:val="24"/>
          <w:highlight w:val="white"/>
          <w:lang w:val="en-US"/>
        </w:rPr>
        <w:t>；公务用车购置及运行维护费支出决算为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w:t>
      </w:r>
      <w:r>
        <w:rPr>
          <w:rFonts w:hint="eastAsia" w:ascii="仿宋" w:hAnsi="仿宋" w:eastAsia="仿宋"/>
          <w:color w:val="000000"/>
          <w:sz w:val="28"/>
          <w:szCs w:val="24"/>
          <w:highlight w:val="white"/>
          <w:lang w:val="en-US" w:eastAsia="zh-CN"/>
        </w:rPr>
        <w:t>持平，</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公车改革后无此项费用支出</w:t>
      </w:r>
      <w:r>
        <w:rPr>
          <w:rFonts w:hint="eastAsia" w:ascii="仿宋" w:hAnsi="仿宋" w:eastAsia="仿宋"/>
          <w:color w:val="000000"/>
          <w:sz w:val="28"/>
          <w:szCs w:val="24"/>
          <w:highlight w:val="white"/>
          <w:lang w:val="en-US"/>
        </w:rPr>
        <w:t>；公务接待费支出决算为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万元，占</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%，与</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度相比，增加</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%，主要原因是国内公务接待1批次，接待团丽水市委章钰一行赴兰开展共青团工作调研等支出</w:t>
      </w:r>
      <w:r>
        <w:rPr>
          <w:rFonts w:hint="eastAsia" w:ascii="仿宋" w:hAnsi="仿宋" w:eastAsia="仿宋"/>
          <w:color w:val="000000"/>
          <w:sz w:val="28"/>
          <w:szCs w:val="24"/>
          <w:highlight w:val="white"/>
          <w:lang w:val="en-US" w:eastAsia="zh-CN"/>
        </w:rPr>
        <w:t>，公务接待费用支出增加</w:t>
      </w:r>
      <w:r>
        <w:rPr>
          <w:rFonts w:hint="eastAsia" w:ascii="仿宋" w:hAnsi="仿宋" w:eastAsia="仿宋"/>
          <w:color w:val="000000"/>
          <w:sz w:val="28"/>
          <w:szCs w:val="24"/>
          <w:highlight w:val="white"/>
          <w:lang w:val="en-US"/>
        </w:rPr>
        <w:t>。具体情况如下：</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（1）因公出国（境）费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万元，支出决算为</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zh-CN"/>
        </w:rPr>
        <w:t>万元</w:t>
      </w:r>
      <w:r>
        <w:rPr>
          <w:rFonts w:hint="eastAsia" w:ascii="仿宋" w:hAnsi="仿宋" w:eastAsia="仿宋"/>
          <w:color w:val="000000"/>
          <w:sz w:val="28"/>
          <w:szCs w:val="24"/>
          <w:highlight w:val="white"/>
          <w:lang w:val="en-US"/>
        </w:rPr>
        <w:t>。完成预算的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无</w:t>
      </w:r>
      <w:r>
        <w:rPr>
          <w:rFonts w:hint="eastAsia" w:ascii="仿宋" w:hAnsi="仿宋" w:eastAsia="仿宋"/>
          <w:color w:val="000000"/>
          <w:sz w:val="28"/>
          <w:szCs w:val="24"/>
          <w:highlight w:val="white"/>
          <w:lang w:val="en-US"/>
        </w:rPr>
        <w:t>用于机关单位人员的公务出国（境）的住宿费、国际旅费、培训费、公杂费等支出。决算数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。全年使用一般公共预算财政拨款支出涉及因公出国(境)团组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个；累计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人次。</w:t>
      </w:r>
      <w:r>
        <w:rPr>
          <w:rFonts w:hint="eastAsia" w:ascii="仿宋" w:hAnsi="仿宋" w:eastAsia="仿宋"/>
          <w:color w:val="000000"/>
          <w:sz w:val="28"/>
          <w:szCs w:val="24"/>
          <w:highlight w:val="white"/>
          <w:lang w:val="en-US" w:eastAsia="zh-CN"/>
        </w:rPr>
        <w:t>无相关</w:t>
      </w:r>
      <w:r>
        <w:rPr>
          <w:rFonts w:hint="eastAsia" w:ascii="仿宋" w:hAnsi="仿宋" w:eastAsia="仿宋"/>
          <w:color w:val="000000"/>
          <w:sz w:val="28"/>
          <w:szCs w:val="24"/>
          <w:highlight w:val="white"/>
          <w:lang w:val="en-US"/>
        </w:rPr>
        <w:t>开支内容。</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（2）公务用车购置及运行维护费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公务用车购置</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w:t>
      </w:r>
      <w:r>
        <w:rPr>
          <w:rFonts w:ascii="仿宋" w:hAnsi="仿宋" w:eastAsia="仿宋" w:cs="仿宋"/>
          <w:i w:val="0"/>
          <w:caps w:val="0"/>
          <w:color w:val="000000"/>
          <w:spacing w:val="0"/>
          <w:sz w:val="28"/>
          <w:szCs w:val="28"/>
          <w:shd w:val="clear" w:fill="FFFFFF"/>
        </w:rPr>
        <w:t>主要用于经批准购置的0辆公务用车；</w:t>
      </w:r>
      <w:bookmarkStart w:id="0" w:name="_GoBack"/>
      <w:bookmarkEnd w:id="0"/>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公务用车运行维护费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万元，支出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无相关经费支出</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无</w:t>
      </w:r>
      <w:r>
        <w:rPr>
          <w:rFonts w:hint="eastAsia" w:ascii="仿宋" w:hAnsi="仿宋" w:eastAsia="仿宋"/>
          <w:color w:val="000000"/>
          <w:sz w:val="28"/>
          <w:szCs w:val="24"/>
          <w:highlight w:val="white"/>
          <w:lang w:val="en-US"/>
        </w:rPr>
        <w:t>公务用车燃料费、维修费、过路过桥费、保险费、安全奖励费用等支出；202</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年度，本级开支一般公共预算财政拨款的公务用车保有量为</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（3）公务接待费</w:t>
      </w:r>
      <w:r>
        <w:rPr>
          <w:rFonts w:hint="eastAsia" w:ascii="仿宋" w:hAnsi="仿宋" w:eastAsia="仿宋"/>
          <w:color w:val="000000"/>
          <w:sz w:val="28"/>
          <w:szCs w:val="24"/>
          <w:highlight w:val="white"/>
          <w:lang w:val="en-US"/>
        </w:rPr>
        <w:t>预算数为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%。主要用于接待团丽水市委章钰一行赴兰开展共青团工作调研等支出。决算数</w:t>
      </w:r>
      <w:r>
        <w:rPr>
          <w:rFonts w:hint="eastAsia" w:ascii="仿宋" w:hAnsi="仿宋" w:eastAsia="仿宋"/>
          <w:color w:val="000000"/>
          <w:sz w:val="28"/>
          <w:szCs w:val="24"/>
          <w:highlight w:val="white"/>
          <w:lang w:val="en-US" w:eastAsia="zh-CN"/>
        </w:rPr>
        <w:t>等于</w:t>
      </w:r>
      <w:r>
        <w:rPr>
          <w:rFonts w:hint="eastAsia" w:ascii="仿宋" w:hAnsi="仿宋" w:eastAsia="仿宋"/>
          <w:color w:val="000000"/>
          <w:sz w:val="28"/>
          <w:szCs w:val="24"/>
          <w:highlight w:val="white"/>
          <w:lang w:val="en-US"/>
        </w:rPr>
        <w:t>预算数的主要原因是</w:t>
      </w:r>
      <w:r>
        <w:rPr>
          <w:rFonts w:hint="eastAsia" w:ascii="仿宋" w:hAnsi="仿宋" w:eastAsia="仿宋"/>
          <w:color w:val="000000"/>
          <w:sz w:val="28"/>
          <w:szCs w:val="24"/>
          <w:highlight w:val="white"/>
          <w:lang w:val="en-US" w:eastAsia="zh-CN"/>
        </w:rPr>
        <w:t>因调研需要，按标准安排用餐等支出</w:t>
      </w:r>
      <w:r>
        <w:rPr>
          <w:rFonts w:hint="eastAsia" w:ascii="仿宋" w:hAnsi="仿宋" w:eastAsia="仿宋"/>
          <w:color w:val="000000"/>
          <w:sz w:val="28"/>
          <w:szCs w:val="24"/>
          <w:highlight w:val="white"/>
          <w:lang w:val="en-US"/>
        </w:rPr>
        <w:t>。全年使用一般公共预算财政拨款国内公务接待</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团组，累计</w:t>
      </w:r>
      <w:r>
        <w:rPr>
          <w:rFonts w:hint="eastAsia" w:ascii="仿宋" w:hAnsi="仿宋" w:eastAsia="仿宋"/>
          <w:color w:val="000000"/>
          <w:sz w:val="28"/>
          <w:szCs w:val="24"/>
          <w:highlight w:val="white"/>
          <w:lang w:val="en-US" w:eastAsia="zh-CN"/>
        </w:rPr>
        <w:t>19</w:t>
      </w:r>
      <w:r>
        <w:rPr>
          <w:rFonts w:hint="eastAsia" w:ascii="仿宋" w:hAnsi="仿宋" w:eastAsia="仿宋"/>
          <w:color w:val="000000"/>
          <w:sz w:val="28"/>
          <w:szCs w:val="24"/>
          <w:highlight w:val="white"/>
          <w:lang w:val="en-US"/>
        </w:rPr>
        <w:t>人次。</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外</w:t>
      </w:r>
      <w:r>
        <w:rPr>
          <w:rFonts w:hint="eastAsia" w:ascii="仿宋" w:hAnsi="仿宋" w:eastAsia="仿宋"/>
          <w:b/>
          <w:color w:val="000000"/>
          <w:sz w:val="28"/>
          <w:szCs w:val="24"/>
          <w:highlight w:val="white"/>
          <w:lang w:val="en-US" w:eastAsia="zh-CN"/>
        </w:rPr>
        <w:t>宾</w:t>
      </w:r>
      <w:r>
        <w:rPr>
          <w:rFonts w:hint="eastAsia" w:ascii="仿宋" w:hAnsi="仿宋" w:eastAsia="仿宋"/>
          <w:b/>
          <w:color w:val="000000"/>
          <w:sz w:val="28"/>
          <w:szCs w:val="24"/>
          <w:highlight w:val="white"/>
          <w:lang w:val="en-US"/>
        </w:rPr>
        <w:t>接待</w:t>
      </w:r>
      <w:r>
        <w:rPr>
          <w:rFonts w:hint="eastAsia" w:ascii="仿宋" w:hAnsi="仿宋" w:eastAsia="仿宋"/>
          <w:color w:val="000000"/>
          <w:sz w:val="28"/>
          <w:szCs w:val="24"/>
          <w:highlight w:val="white"/>
          <w:lang w:val="en-US"/>
        </w:rPr>
        <w:t>支出</w:t>
      </w:r>
      <w:r>
        <w:rPr>
          <w:rFonts w:hint="eastAsia" w:ascii="仿宋" w:hAnsi="仿宋" w:eastAsia="仿宋"/>
          <w:color w:val="000000"/>
          <w:sz w:val="28"/>
          <w:szCs w:val="24"/>
          <w:highlight w:val="white"/>
          <w:lang w:val="en-US" w:eastAsia="zh-CN"/>
        </w:rPr>
        <w:t>0万元</w:t>
      </w:r>
      <w:r>
        <w:rPr>
          <w:rFonts w:hint="eastAsia" w:ascii="仿宋" w:hAnsi="仿宋" w:eastAsia="仿宋"/>
          <w:color w:val="000000"/>
          <w:sz w:val="28"/>
          <w:szCs w:val="24"/>
          <w:highlight w:val="white"/>
          <w:lang w:val="en-US"/>
        </w:rPr>
        <w:t>，接待</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团组，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人次。</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其他国内公务接待</w:t>
      </w:r>
      <w:r>
        <w:rPr>
          <w:rFonts w:hint="eastAsia" w:ascii="仿宋" w:hAnsi="仿宋" w:eastAsia="仿宋"/>
          <w:color w:val="000000"/>
          <w:sz w:val="28"/>
          <w:szCs w:val="24"/>
          <w:highlight w:val="white"/>
          <w:lang w:val="en-US"/>
        </w:rPr>
        <w:t>支出</w:t>
      </w:r>
      <w:r>
        <w:rPr>
          <w:rFonts w:hint="eastAsia" w:ascii="仿宋" w:hAnsi="仿宋" w:eastAsia="仿宋"/>
          <w:color w:val="000000"/>
          <w:sz w:val="28"/>
          <w:szCs w:val="24"/>
          <w:highlight w:val="white"/>
          <w:lang w:val="en-US" w:eastAsia="zh-CN"/>
        </w:rPr>
        <w:t>0.1</w:t>
      </w:r>
      <w:r>
        <w:rPr>
          <w:rFonts w:hint="eastAsia" w:ascii="仿宋" w:hAnsi="仿宋" w:eastAsia="仿宋"/>
          <w:color w:val="000000"/>
          <w:sz w:val="28"/>
          <w:szCs w:val="24"/>
          <w:highlight w:val="white"/>
          <w:lang w:val="en-US"/>
        </w:rPr>
        <w:t>万元，主要用于团丽水市委章钰一行赴兰开展共青团工作调研接待</w:t>
      </w:r>
      <w:r>
        <w:rPr>
          <w:rFonts w:hint="eastAsia" w:ascii="仿宋" w:hAnsi="仿宋" w:eastAsia="仿宋"/>
          <w:color w:val="000000"/>
          <w:sz w:val="28"/>
          <w:szCs w:val="24"/>
          <w:highlight w:val="white"/>
          <w:lang w:val="en-US" w:eastAsia="zh-CN"/>
        </w:rPr>
        <w:t>1</w:t>
      </w:r>
      <w:r>
        <w:rPr>
          <w:rFonts w:hint="eastAsia" w:ascii="仿宋" w:hAnsi="仿宋" w:eastAsia="仿宋"/>
          <w:color w:val="000000"/>
          <w:sz w:val="28"/>
          <w:szCs w:val="24"/>
          <w:highlight w:val="white"/>
          <w:lang w:val="en-US"/>
        </w:rPr>
        <w:t>团组，累计</w:t>
      </w:r>
      <w:r>
        <w:rPr>
          <w:rFonts w:hint="eastAsia" w:ascii="仿宋" w:hAnsi="仿宋" w:eastAsia="仿宋"/>
          <w:color w:val="000000"/>
          <w:sz w:val="28"/>
          <w:szCs w:val="24"/>
          <w:highlight w:val="white"/>
          <w:lang w:val="en-US" w:eastAsia="zh-CN"/>
        </w:rPr>
        <w:t>19</w:t>
      </w:r>
      <w:r>
        <w:rPr>
          <w:rFonts w:hint="eastAsia" w:ascii="仿宋" w:hAnsi="仿宋" w:eastAsia="仿宋"/>
          <w:color w:val="000000"/>
          <w:sz w:val="28"/>
          <w:szCs w:val="24"/>
          <w:highlight w:val="white"/>
          <w:lang w:val="en-US"/>
        </w:rPr>
        <w:t>人次。</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楷体" w:hAnsi="楷体" w:eastAsia="楷体"/>
          <w:b/>
          <w:color w:val="000000"/>
          <w:sz w:val="28"/>
          <w:szCs w:val="24"/>
          <w:highlight w:val="white"/>
          <w:lang w:val="en-US"/>
        </w:rPr>
        <w:t>（十）机关运行经费支出说明</w:t>
      </w:r>
    </w:p>
    <w:p>
      <w:pPr>
        <w:spacing w:beforeLines="0" w:afterLines="0" w:line="324" w:lineRule="auto"/>
        <w:ind w:firstLine="594"/>
        <w:rPr>
          <w:rFonts w:hint="eastAsia" w:ascii="仿宋" w:hAnsi="仿宋" w:eastAsia="仿宋"/>
          <w:b/>
          <w:color w:val="auto"/>
          <w:sz w:val="28"/>
          <w:szCs w:val="24"/>
          <w:highlight w:val="white"/>
          <w:u w:val="single"/>
          <w:lang w:val="en-US" w:eastAsia="zh-CN"/>
        </w:rPr>
      </w:pP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度机关运行经费年初预算数为</w:t>
      </w:r>
      <w:r>
        <w:rPr>
          <w:rFonts w:hint="eastAsia" w:ascii="仿宋" w:hAnsi="仿宋" w:eastAsia="仿宋"/>
          <w:color w:val="000000"/>
          <w:sz w:val="28"/>
          <w:szCs w:val="24"/>
          <w:highlight w:val="white"/>
          <w:lang w:val="en-US" w:eastAsia="zh-CN"/>
        </w:rPr>
        <w:t>12.5</w:t>
      </w:r>
      <w:r>
        <w:rPr>
          <w:rFonts w:hint="eastAsia" w:ascii="仿宋" w:hAnsi="仿宋" w:eastAsia="仿宋"/>
          <w:color w:val="000000"/>
          <w:sz w:val="28"/>
          <w:szCs w:val="24"/>
          <w:highlight w:val="white"/>
          <w:lang w:val="en-US"/>
        </w:rPr>
        <w:t>万元，支出决算为</w:t>
      </w:r>
      <w:r>
        <w:rPr>
          <w:rFonts w:hint="eastAsia" w:ascii="仿宋" w:hAnsi="仿宋" w:eastAsia="仿宋"/>
          <w:color w:val="000000"/>
          <w:sz w:val="28"/>
          <w:szCs w:val="24"/>
          <w:highlight w:val="white"/>
          <w:lang w:val="en-US" w:eastAsia="zh-CN"/>
        </w:rPr>
        <w:t>12.25</w:t>
      </w:r>
      <w:r>
        <w:rPr>
          <w:rFonts w:hint="eastAsia" w:ascii="仿宋" w:hAnsi="仿宋" w:eastAsia="仿宋"/>
          <w:color w:val="000000"/>
          <w:sz w:val="28"/>
          <w:szCs w:val="24"/>
          <w:highlight w:val="white"/>
          <w:lang w:val="en-US"/>
        </w:rPr>
        <w:t>万元，完成年初预算的</w:t>
      </w:r>
      <w:r>
        <w:rPr>
          <w:rFonts w:hint="eastAsia" w:ascii="仿宋" w:hAnsi="仿宋" w:eastAsia="仿宋"/>
          <w:color w:val="000000"/>
          <w:sz w:val="28"/>
          <w:szCs w:val="24"/>
          <w:highlight w:val="white"/>
          <w:lang w:val="en-US" w:eastAsia="zh-CN"/>
        </w:rPr>
        <w:t>98</w:t>
      </w:r>
      <w:r>
        <w:rPr>
          <w:rFonts w:hint="eastAsia" w:ascii="仿宋" w:hAnsi="仿宋" w:eastAsia="仿宋"/>
          <w:color w:val="000000"/>
          <w:sz w:val="28"/>
          <w:szCs w:val="24"/>
          <w:highlight w:val="white"/>
          <w:lang w:val="en-US"/>
        </w:rPr>
        <w:t>%，决算数小于预算数的主要原因</w:t>
      </w:r>
      <w:r>
        <w:rPr>
          <w:rFonts w:hint="eastAsia" w:ascii="仿宋" w:hAnsi="仿宋" w:eastAsia="仿宋"/>
          <w:color w:val="000000"/>
          <w:sz w:val="28"/>
          <w:szCs w:val="24"/>
          <w:highlight w:val="white"/>
          <w:lang w:val="en-US" w:eastAsia="zh-CN"/>
        </w:rPr>
        <w:t>是人员增减变化</w:t>
      </w:r>
      <w:r>
        <w:rPr>
          <w:rFonts w:hint="eastAsia" w:ascii="仿宋" w:hAnsi="仿宋" w:eastAsia="仿宋"/>
          <w:color w:val="000000"/>
          <w:sz w:val="28"/>
          <w:szCs w:val="24"/>
          <w:highlight w:val="white"/>
          <w:lang w:val="en-US"/>
        </w:rPr>
        <w:t>；比</w:t>
      </w:r>
      <w:r>
        <w:rPr>
          <w:rFonts w:hint="eastAsia" w:ascii="仿宋" w:hAnsi="仿宋" w:eastAsia="仿宋"/>
          <w:color w:val="000000"/>
          <w:sz w:val="28"/>
          <w:szCs w:val="24"/>
          <w:highlight w:val="white"/>
          <w:lang w:val="en-US" w:eastAsia="zh-CN"/>
        </w:rPr>
        <w:t>2020年</w:t>
      </w:r>
      <w:r>
        <w:rPr>
          <w:rFonts w:hint="eastAsia" w:ascii="仿宋" w:hAnsi="仿宋" w:eastAsia="仿宋"/>
          <w:color w:val="000000"/>
          <w:sz w:val="28"/>
          <w:szCs w:val="24"/>
          <w:highlight w:val="white"/>
          <w:lang w:val="en-US"/>
        </w:rPr>
        <w:t>度增加</w:t>
      </w:r>
      <w:r>
        <w:rPr>
          <w:rFonts w:hint="eastAsia" w:ascii="仿宋" w:hAnsi="仿宋" w:eastAsia="仿宋"/>
          <w:color w:val="000000"/>
          <w:sz w:val="28"/>
          <w:szCs w:val="24"/>
          <w:highlight w:val="white"/>
          <w:lang w:val="en-US" w:eastAsia="zh-CN"/>
        </w:rPr>
        <w:t>2.71</w:t>
      </w:r>
      <w:r>
        <w:rPr>
          <w:rFonts w:hint="eastAsia" w:ascii="仿宋" w:hAnsi="仿宋" w:eastAsia="仿宋"/>
          <w:color w:val="000000"/>
          <w:sz w:val="28"/>
          <w:szCs w:val="24"/>
          <w:highlight w:val="white"/>
          <w:lang w:val="en-US"/>
        </w:rPr>
        <w:t>万元，增长</w:t>
      </w:r>
      <w:r>
        <w:rPr>
          <w:rFonts w:hint="eastAsia" w:ascii="仿宋" w:hAnsi="仿宋" w:eastAsia="仿宋"/>
          <w:color w:val="000000"/>
          <w:sz w:val="28"/>
          <w:szCs w:val="24"/>
          <w:highlight w:val="white"/>
          <w:lang w:val="en-US" w:eastAsia="zh-CN"/>
        </w:rPr>
        <w:t>28.41</w:t>
      </w:r>
      <w:r>
        <w:rPr>
          <w:rFonts w:hint="eastAsia" w:ascii="仿宋" w:hAnsi="仿宋" w:eastAsia="仿宋"/>
          <w:color w:val="000000"/>
          <w:sz w:val="28"/>
          <w:szCs w:val="24"/>
          <w:highlight w:val="white"/>
          <w:lang w:val="en-US"/>
        </w:rPr>
        <w:t>%，主要原因是</w:t>
      </w:r>
      <w:r>
        <w:rPr>
          <w:rFonts w:hint="eastAsia" w:ascii="仿宋" w:hAnsi="仿宋" w:eastAsia="仿宋"/>
          <w:color w:val="000000"/>
          <w:sz w:val="28"/>
          <w:szCs w:val="24"/>
          <w:highlight w:val="white"/>
          <w:lang w:val="en-US" w:eastAsia="zh-CN"/>
        </w:rPr>
        <w:t>人员增减变化</w:t>
      </w:r>
      <w:r>
        <w:rPr>
          <w:rFonts w:hint="eastAsia" w:ascii="仿宋" w:hAnsi="仿宋" w:eastAsia="仿宋"/>
          <w:color w:val="000000"/>
          <w:sz w:val="28"/>
          <w:szCs w:val="24"/>
          <w:highlight w:val="white"/>
          <w:lang w:val="en-US"/>
        </w:rPr>
        <w:t>。</w:t>
      </w:r>
    </w:p>
    <w:p>
      <w:pPr>
        <w:numPr>
          <w:ilvl w:val="0"/>
          <w:numId w:val="0"/>
        </w:numPr>
        <w:spacing w:beforeLines="0" w:afterLines="0" w:line="324" w:lineRule="auto"/>
        <w:ind w:firstLine="562" w:firstLineChars="200"/>
        <w:rPr>
          <w:rFonts w:hint="eastAsia" w:ascii="仿宋" w:hAnsi="仿宋" w:eastAsia="仿宋"/>
          <w:b/>
          <w:color w:val="auto"/>
          <w:sz w:val="28"/>
          <w:szCs w:val="24"/>
          <w:highlight w:val="white"/>
          <w:u w:val="single"/>
          <w:lang w:val="en-US" w:eastAsia="zh-CN"/>
        </w:rPr>
      </w:pPr>
      <w:r>
        <w:rPr>
          <w:rFonts w:hint="eastAsia" w:ascii="楷体" w:hAnsi="楷体" w:eastAsia="楷体"/>
          <w:b/>
          <w:color w:val="000000"/>
          <w:sz w:val="28"/>
          <w:szCs w:val="24"/>
          <w:highlight w:val="white"/>
          <w:lang w:val="en-US" w:eastAsia="zh-CN"/>
        </w:rPr>
        <w:t>（十一）</w:t>
      </w:r>
      <w:r>
        <w:rPr>
          <w:rFonts w:hint="eastAsia" w:ascii="楷体" w:hAnsi="楷体" w:eastAsia="楷体"/>
          <w:b/>
          <w:color w:val="000000"/>
          <w:sz w:val="28"/>
          <w:szCs w:val="24"/>
          <w:highlight w:val="white"/>
          <w:lang w:val="en-US"/>
        </w:rPr>
        <w:t>政府采购支出说明</w:t>
      </w:r>
    </w:p>
    <w:p>
      <w:pPr>
        <w:spacing w:beforeLines="0" w:afterLines="0" w:line="324" w:lineRule="auto"/>
        <w:ind w:firstLine="594"/>
        <w:rPr>
          <w:rFonts w:hint="eastAsia" w:ascii="仿宋" w:hAnsi="仿宋" w:eastAsia="仿宋"/>
          <w:color w:val="000000"/>
          <w:sz w:val="28"/>
          <w:szCs w:val="24"/>
          <w:highlight w:val="white"/>
          <w:lang w:val="en-US" w:eastAsia="zh-CN"/>
        </w:rPr>
      </w:pPr>
      <w:r>
        <w:rPr>
          <w:rFonts w:hint="eastAsia" w:ascii="仿宋" w:hAnsi="仿宋" w:eastAsia="仿宋"/>
          <w:color w:val="000000"/>
          <w:sz w:val="28"/>
          <w:szCs w:val="24"/>
          <w:highlight w:val="white"/>
          <w:lang w:val="en-US" w:eastAsia="zh-CN"/>
        </w:rPr>
        <w:t>2021年度政府采购支出总额3.76万元，其中：政府采购货物支出3.76万元、政府采购工程支出0万元、政府采购服务支出0万元。授予中小企业合同金额3.76万元，占政府采购支出总额的100%。其中，授予小微企业合同金额1.42万元，占授予中小企业合同金额的37.74%；货物采购授予中小企业合同金额占货物支出金额的100%，工程采购授予中小企业合同金额占工程支出金额的0%，服务采购授予中小企业合同金额占服务支出金额的0%。</w:t>
      </w:r>
    </w:p>
    <w:p>
      <w:pPr>
        <w:spacing w:beforeLines="0" w:afterLines="0" w:line="324" w:lineRule="auto"/>
        <w:ind w:firstLine="594"/>
        <w:rPr>
          <w:rFonts w:hint="eastAsia" w:ascii="仿宋" w:hAnsi="仿宋" w:eastAsia="仿宋"/>
          <w:b/>
          <w:color w:val="auto"/>
          <w:sz w:val="28"/>
          <w:szCs w:val="24"/>
          <w:highlight w:val="white"/>
          <w:u w:val="single"/>
          <w:lang w:val="en-US" w:eastAsia="zh-CN"/>
        </w:rPr>
      </w:pPr>
      <w:r>
        <w:rPr>
          <w:rFonts w:hint="eastAsia" w:ascii="楷体" w:hAnsi="楷体" w:eastAsia="楷体"/>
          <w:b/>
          <w:color w:val="000000"/>
          <w:sz w:val="28"/>
          <w:szCs w:val="24"/>
          <w:highlight w:val="white"/>
          <w:lang w:val="en-US" w:eastAsia="zh-CN"/>
        </w:rPr>
        <w:t>（十二）</w:t>
      </w:r>
      <w:r>
        <w:rPr>
          <w:rFonts w:hint="eastAsia" w:ascii="楷体" w:hAnsi="楷体" w:eastAsia="楷体"/>
          <w:b/>
          <w:color w:val="000000"/>
          <w:sz w:val="28"/>
          <w:szCs w:val="24"/>
          <w:highlight w:val="white"/>
          <w:lang w:val="en-US"/>
        </w:rPr>
        <w:t>国有资产占有情况说明</w:t>
      </w:r>
    </w:p>
    <w:p>
      <w:pPr>
        <w:spacing w:beforeLines="0" w:afterLines="0" w:line="324" w:lineRule="auto"/>
        <w:ind w:firstLine="594"/>
        <w:rPr>
          <w:rFonts w:hint="eastAsia" w:ascii="楷体" w:hAnsi="楷体" w:eastAsia="楷体"/>
          <w:b/>
          <w:color w:val="000000"/>
          <w:sz w:val="28"/>
          <w:szCs w:val="24"/>
          <w:highlight w:val="white"/>
          <w:lang w:val="en-US"/>
        </w:rPr>
      </w:pPr>
      <w:r>
        <w:rPr>
          <w:rFonts w:hint="eastAsia" w:ascii="仿宋" w:hAnsi="仿宋" w:eastAsia="仿宋"/>
          <w:color w:val="000000"/>
          <w:sz w:val="28"/>
          <w:szCs w:val="24"/>
          <w:highlight w:val="white"/>
          <w:lang w:val="en-US"/>
        </w:rPr>
        <w:t>截至</w:t>
      </w:r>
      <w:r>
        <w:rPr>
          <w:rFonts w:hint="eastAsia" w:ascii="仿宋" w:hAnsi="仿宋" w:eastAsia="仿宋"/>
          <w:color w:val="000000"/>
          <w:sz w:val="28"/>
          <w:szCs w:val="24"/>
          <w:highlight w:val="white"/>
          <w:lang w:val="en-US" w:eastAsia="zh-CN"/>
        </w:rPr>
        <w:t>2021年</w:t>
      </w:r>
      <w:r>
        <w:rPr>
          <w:rFonts w:hint="eastAsia" w:ascii="仿宋" w:hAnsi="仿宋" w:eastAsia="仿宋"/>
          <w:color w:val="000000"/>
          <w:sz w:val="28"/>
          <w:szCs w:val="24"/>
          <w:highlight w:val="white"/>
          <w:lang w:val="en-US"/>
        </w:rPr>
        <w:t>12月31日，</w:t>
      </w:r>
      <w:r>
        <w:rPr>
          <w:rFonts w:hint="eastAsia" w:ascii="仿宋" w:hAnsi="仿宋" w:eastAsia="仿宋"/>
          <w:color w:val="000000"/>
          <w:sz w:val="28"/>
          <w:szCs w:val="24"/>
          <w:highlight w:val="white"/>
          <w:lang w:val="en-US" w:eastAsia="zh-CN"/>
        </w:rPr>
        <w:t>中国共产主义青年团兰溪市委员会</w:t>
      </w:r>
      <w:r>
        <w:rPr>
          <w:rFonts w:hint="eastAsia" w:ascii="仿宋" w:hAnsi="仿宋" w:eastAsia="仿宋"/>
          <w:color w:val="000000"/>
          <w:sz w:val="28"/>
          <w:szCs w:val="24"/>
          <w:highlight w:val="white"/>
          <w:lang w:val="en-US"/>
        </w:rPr>
        <w:t>本级及所属各单位共有车辆</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辆，其中，副部（省）级及以上领导用车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辆、主要领导干部用车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辆、机要通信用车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辆、应急保障用车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辆、执法执勤用车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辆、特种专业技术用车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辆、离退休干部用车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辆、其他用车</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辆；单价50万元以上通用设备</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台（套），单价100万元以上专用设备</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台（套）。</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楷体" w:hAnsi="楷体" w:eastAsia="楷体"/>
          <w:b/>
          <w:color w:val="000000"/>
          <w:sz w:val="28"/>
          <w:szCs w:val="24"/>
          <w:highlight w:val="white"/>
          <w:lang w:val="en-US"/>
        </w:rPr>
        <w:t>（十三）预算绩效情况说明</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b/>
          <w:color w:val="000000"/>
          <w:sz w:val="28"/>
          <w:szCs w:val="24"/>
          <w:highlight w:val="white"/>
          <w:lang w:val="en-US"/>
        </w:rPr>
        <w:t>1.预算绩效管理工作开展情况。</w:t>
      </w:r>
    </w:p>
    <w:p>
      <w:pPr>
        <w:spacing w:beforeLines="0" w:afterLines="0" w:line="324" w:lineRule="auto"/>
        <w:ind w:firstLine="594"/>
        <w:rPr>
          <w:rFonts w:hint="eastAsia" w:ascii="仿宋" w:hAnsi="仿宋" w:eastAsia="仿宋" w:cs="Times New Roman"/>
          <w:color w:val="000000"/>
          <w:sz w:val="28"/>
          <w:szCs w:val="28"/>
          <w:highlight w:val="white"/>
          <w:lang w:val="en-US"/>
        </w:rPr>
      </w:pPr>
      <w:r>
        <w:rPr>
          <w:rFonts w:hint="eastAsia" w:ascii="仿宋" w:hAnsi="仿宋" w:eastAsia="仿宋"/>
          <w:color w:val="000000"/>
          <w:sz w:val="28"/>
          <w:szCs w:val="24"/>
          <w:highlight w:val="white"/>
          <w:lang w:val="en-US"/>
        </w:rPr>
        <w:t>根据预算绩效管理</w:t>
      </w:r>
      <w:r>
        <w:rPr>
          <w:rFonts w:hint="eastAsia" w:ascii="仿宋" w:hAnsi="仿宋" w:eastAsia="仿宋"/>
          <w:color w:val="auto"/>
          <w:sz w:val="28"/>
          <w:szCs w:val="24"/>
          <w:highlight w:val="white"/>
          <w:lang w:val="en-US"/>
        </w:rPr>
        <w:t>要求，</w:t>
      </w:r>
      <w:r>
        <w:rPr>
          <w:rFonts w:hint="eastAsia" w:ascii="仿宋" w:hAnsi="仿宋" w:eastAsia="仿宋"/>
          <w:color w:val="000000"/>
          <w:sz w:val="28"/>
          <w:szCs w:val="24"/>
          <w:highlight w:val="white"/>
          <w:lang w:val="en-US" w:eastAsia="zh-CN"/>
        </w:rPr>
        <w:t>中国共产主义青年团兰溪市委员会</w:t>
      </w:r>
      <w:r>
        <w:rPr>
          <w:rFonts w:hint="eastAsia" w:ascii="仿宋" w:hAnsi="仿宋" w:eastAsia="仿宋"/>
          <w:color w:val="auto"/>
          <w:sz w:val="28"/>
          <w:szCs w:val="24"/>
          <w:highlight w:val="white"/>
          <w:lang w:val="en-US"/>
        </w:rPr>
        <w:t>组织对</w:t>
      </w:r>
      <w:r>
        <w:rPr>
          <w:rFonts w:hint="eastAsia" w:ascii="仿宋" w:hAnsi="仿宋" w:eastAsia="仿宋"/>
          <w:color w:val="auto"/>
          <w:sz w:val="28"/>
          <w:szCs w:val="24"/>
          <w:highlight w:val="white"/>
          <w:lang w:val="en-US" w:eastAsia="zh-CN"/>
        </w:rPr>
        <w:t>2021年</w:t>
      </w:r>
      <w:r>
        <w:rPr>
          <w:rFonts w:hint="eastAsia" w:ascii="仿宋" w:hAnsi="仿宋" w:eastAsia="仿宋"/>
          <w:color w:val="auto"/>
          <w:sz w:val="28"/>
          <w:szCs w:val="24"/>
          <w:highlight w:val="white"/>
          <w:lang w:val="en-US"/>
        </w:rPr>
        <w:t>度一般公共预算项目支出全面开展绩效自评，其中，一级项目</w:t>
      </w:r>
      <w:r>
        <w:rPr>
          <w:rFonts w:hint="eastAsia" w:ascii="仿宋" w:hAnsi="仿宋" w:eastAsia="仿宋"/>
          <w:color w:val="auto"/>
          <w:sz w:val="28"/>
          <w:szCs w:val="24"/>
          <w:highlight w:val="white"/>
          <w:lang w:val="en-US" w:eastAsia="zh-CN"/>
        </w:rPr>
        <w:t>0</w:t>
      </w:r>
      <w:r>
        <w:rPr>
          <w:rFonts w:hint="eastAsia" w:ascii="仿宋" w:hAnsi="仿宋" w:eastAsia="仿宋"/>
          <w:color w:val="auto"/>
          <w:sz w:val="28"/>
          <w:szCs w:val="24"/>
          <w:highlight w:val="white"/>
          <w:lang w:val="en-US"/>
        </w:rPr>
        <w:t>个，二级项目</w:t>
      </w:r>
      <w:r>
        <w:rPr>
          <w:rFonts w:hint="eastAsia" w:ascii="仿宋" w:hAnsi="仿宋" w:eastAsia="仿宋"/>
          <w:color w:val="auto"/>
          <w:sz w:val="28"/>
          <w:szCs w:val="24"/>
          <w:highlight w:val="white"/>
          <w:lang w:val="en-US" w:eastAsia="zh-CN"/>
        </w:rPr>
        <w:t>6</w:t>
      </w:r>
      <w:r>
        <w:rPr>
          <w:rFonts w:hint="eastAsia" w:ascii="仿宋" w:hAnsi="仿宋" w:eastAsia="仿宋"/>
          <w:color w:val="auto"/>
          <w:sz w:val="28"/>
          <w:szCs w:val="24"/>
          <w:highlight w:val="white"/>
          <w:lang w:val="en-US"/>
        </w:rPr>
        <w:t>个，共涉及资金</w:t>
      </w:r>
      <w:r>
        <w:rPr>
          <w:rFonts w:hint="eastAsia" w:ascii="仿宋" w:hAnsi="仿宋" w:eastAsia="仿宋"/>
          <w:color w:val="auto"/>
          <w:sz w:val="28"/>
          <w:szCs w:val="24"/>
          <w:highlight w:val="white"/>
          <w:lang w:val="en-US" w:eastAsia="zh-CN"/>
        </w:rPr>
        <w:t>31.88</w:t>
      </w:r>
      <w:r>
        <w:rPr>
          <w:rFonts w:hint="eastAsia" w:ascii="仿宋" w:hAnsi="仿宋" w:eastAsia="仿宋"/>
          <w:color w:val="auto"/>
          <w:sz w:val="28"/>
          <w:szCs w:val="24"/>
          <w:highlight w:val="white"/>
          <w:lang w:val="en-US"/>
        </w:rPr>
        <w:t>万元，占一般公共预算项目支出总额的</w:t>
      </w:r>
      <w:r>
        <w:rPr>
          <w:rFonts w:hint="eastAsia" w:ascii="仿宋" w:hAnsi="仿宋" w:eastAsia="仿宋"/>
          <w:color w:val="auto"/>
          <w:sz w:val="28"/>
          <w:szCs w:val="24"/>
          <w:highlight w:val="white"/>
          <w:lang w:val="en-US" w:eastAsia="zh-CN"/>
        </w:rPr>
        <w:t>100</w:t>
      </w:r>
      <w:r>
        <w:rPr>
          <w:rFonts w:hint="eastAsia" w:ascii="仿宋" w:hAnsi="仿宋" w:eastAsia="仿宋"/>
          <w:color w:val="auto"/>
          <w:sz w:val="28"/>
          <w:szCs w:val="24"/>
          <w:highlight w:val="white"/>
          <w:lang w:val="en-US"/>
        </w:rPr>
        <w:t>%。</w:t>
      </w:r>
      <w:r>
        <w:rPr>
          <w:rFonts w:hint="eastAsia" w:ascii="仿宋" w:hAnsi="仿宋" w:eastAsia="仿宋"/>
          <w:color w:val="000000"/>
          <w:sz w:val="28"/>
          <w:szCs w:val="24"/>
          <w:highlight w:val="white"/>
          <w:lang w:val="en-US" w:eastAsia="zh-CN"/>
        </w:rPr>
        <w:t>本年度无政府性基金预算项目，故未开展政府性基金预算项目支出绩效自评。</w:t>
      </w:r>
      <w:r>
        <w:rPr>
          <w:rFonts w:hint="eastAsia" w:ascii="仿宋" w:hAnsi="仿宋" w:eastAsia="仿宋" w:cs="Times New Roman"/>
          <w:color w:val="000000"/>
          <w:sz w:val="28"/>
          <w:szCs w:val="28"/>
          <w:highlight w:val="white"/>
          <w:lang w:val="en-US"/>
        </w:rPr>
        <w:t>本年无国有资本经营预算项目。</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本年无部门评价。</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本年无部门整体支出绩效评价。</w:t>
      </w:r>
    </w:p>
    <w:p>
      <w:pPr>
        <w:spacing w:beforeLines="0" w:afterLines="0" w:line="324" w:lineRule="auto"/>
        <w:ind w:firstLine="594"/>
        <w:rPr>
          <w:rFonts w:hint="eastAsia" w:eastAsia="宋体"/>
          <w:sz w:val="21"/>
          <w:szCs w:val="24"/>
          <w:lang w:val="en-US"/>
        </w:rPr>
      </w:pPr>
      <w:r>
        <w:rPr>
          <w:rFonts w:hint="eastAsia" w:ascii="仿宋" w:hAnsi="仿宋" w:eastAsia="仿宋"/>
          <w:color w:val="000000"/>
          <w:sz w:val="28"/>
          <w:szCs w:val="24"/>
          <w:highlight w:val="white"/>
          <w:lang w:val="en-US"/>
        </w:rPr>
        <w:t>本年无下属单位整体支出绩效评价。</w:t>
      </w:r>
    </w:p>
    <w:p>
      <w:pPr>
        <w:spacing w:beforeLines="0" w:afterLines="0" w:line="324" w:lineRule="auto"/>
        <w:ind w:firstLine="594"/>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rPr>
        <w:t>2.部门决算中项目绩效自评结果</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eastAsia="zh-CN"/>
        </w:rPr>
        <w:t>中国共产主义青年团兰溪市委员会</w:t>
      </w:r>
      <w:r>
        <w:rPr>
          <w:rFonts w:hint="eastAsia" w:ascii="仿宋" w:hAnsi="仿宋" w:eastAsia="仿宋"/>
          <w:color w:val="000000"/>
          <w:sz w:val="28"/>
          <w:szCs w:val="24"/>
          <w:highlight w:val="white"/>
          <w:lang w:val="en-US"/>
        </w:rPr>
        <w:t>在</w:t>
      </w:r>
      <w:r>
        <w:rPr>
          <w:rFonts w:hint="eastAsia" w:ascii="仿宋" w:hAnsi="仿宋" w:eastAsia="仿宋"/>
          <w:color w:val="000000"/>
          <w:sz w:val="28"/>
          <w:szCs w:val="24"/>
          <w:highlight w:val="white"/>
          <w:lang w:val="en-US" w:eastAsia="zh-CN"/>
        </w:rPr>
        <w:t>2021</w:t>
      </w:r>
      <w:r>
        <w:rPr>
          <w:rFonts w:hint="eastAsia" w:ascii="仿宋" w:hAnsi="仿宋" w:eastAsia="仿宋"/>
          <w:color w:val="000000"/>
          <w:sz w:val="28"/>
          <w:szCs w:val="24"/>
          <w:highlight w:val="white"/>
          <w:lang w:val="en-US"/>
        </w:rPr>
        <w:t>年度单位决算中反映</w:t>
      </w:r>
      <w:r>
        <w:rPr>
          <w:rFonts w:hint="eastAsia" w:ascii="仿宋" w:hAnsi="仿宋" w:eastAsia="仿宋"/>
          <w:color w:val="auto"/>
          <w:sz w:val="28"/>
          <w:szCs w:val="24"/>
          <w:highlight w:val="white"/>
          <w:lang w:val="en-US" w:eastAsia="zh-CN"/>
        </w:rPr>
        <w:t>预防青少年违法犯罪经费</w:t>
      </w:r>
      <w:r>
        <w:rPr>
          <w:rFonts w:hint="eastAsia" w:ascii="仿宋" w:hAnsi="仿宋" w:eastAsia="仿宋"/>
          <w:color w:val="000000"/>
          <w:sz w:val="28"/>
          <w:szCs w:val="24"/>
          <w:highlight w:val="white"/>
          <w:lang w:val="en-US"/>
        </w:rPr>
        <w:t>项目</w:t>
      </w:r>
      <w:r>
        <w:rPr>
          <w:rFonts w:hint="eastAsia" w:ascii="仿宋" w:hAnsi="仿宋" w:eastAsia="仿宋"/>
          <w:color w:val="000000"/>
          <w:sz w:val="28"/>
          <w:szCs w:val="24"/>
          <w:highlight w:val="white"/>
          <w:lang w:val="en-US" w:eastAsia="zh-CN"/>
        </w:rPr>
        <w:t>及</w:t>
      </w:r>
      <w:r>
        <w:rPr>
          <w:rFonts w:hint="eastAsia" w:ascii="仿宋" w:hAnsi="仿宋" w:eastAsia="仿宋"/>
          <w:color w:val="000000"/>
          <w:sz w:val="28"/>
          <w:szCs w:val="24"/>
          <w:highlight w:val="white"/>
          <w:lang w:val="en-US"/>
        </w:rPr>
        <w:t>未成年人校外教育</w:t>
      </w:r>
      <w:r>
        <w:rPr>
          <w:rFonts w:hint="eastAsia" w:ascii="仿宋" w:hAnsi="仿宋" w:eastAsia="仿宋"/>
          <w:color w:val="000000"/>
          <w:sz w:val="28"/>
          <w:szCs w:val="24"/>
          <w:highlight w:val="white"/>
          <w:lang w:val="en-US" w:eastAsia="zh-CN"/>
        </w:rPr>
        <w:t>项目</w:t>
      </w:r>
      <w:r>
        <w:rPr>
          <w:rFonts w:hint="eastAsia" w:ascii="仿宋" w:hAnsi="仿宋" w:eastAsia="仿宋"/>
          <w:color w:val="000000"/>
          <w:sz w:val="28"/>
          <w:szCs w:val="24"/>
          <w:highlight w:val="white"/>
          <w:lang w:val="en-US"/>
        </w:rPr>
        <w:t>绩效自评结果。</w:t>
      </w:r>
    </w:p>
    <w:p>
      <w:pPr>
        <w:spacing w:beforeLines="0" w:afterLines="0" w:line="324" w:lineRule="auto"/>
        <w:ind w:firstLine="594"/>
        <w:rPr>
          <w:rFonts w:hint="eastAsia" w:ascii="仿宋" w:hAnsi="仿宋" w:eastAsia="仿宋"/>
          <w:color w:val="000000"/>
          <w:sz w:val="28"/>
          <w:szCs w:val="24"/>
          <w:highlight w:val="white"/>
          <w:lang w:val="en-US" w:eastAsia="zh-CN"/>
        </w:rPr>
      </w:pPr>
      <w:r>
        <w:rPr>
          <w:rFonts w:hint="eastAsia" w:ascii="仿宋" w:hAnsi="仿宋" w:eastAsia="仿宋"/>
          <w:color w:val="auto"/>
          <w:sz w:val="28"/>
          <w:szCs w:val="24"/>
          <w:highlight w:val="white"/>
          <w:lang w:val="en-US" w:eastAsia="zh-CN"/>
        </w:rPr>
        <w:t>预防青少年违法犯罪经费</w:t>
      </w:r>
      <w:r>
        <w:rPr>
          <w:rFonts w:hint="eastAsia" w:ascii="仿宋" w:hAnsi="仿宋" w:eastAsia="仿宋"/>
          <w:color w:val="000000"/>
          <w:sz w:val="28"/>
          <w:szCs w:val="24"/>
          <w:highlight w:val="white"/>
          <w:lang w:val="en-US"/>
        </w:rPr>
        <w:t>项目绩效自评综述：根据年初设定的绩效目标，项目自评得分</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分，自评结论为“</w:t>
      </w:r>
      <w:r>
        <w:rPr>
          <w:rFonts w:hint="eastAsia" w:ascii="仿宋" w:hAnsi="仿宋" w:eastAsia="仿宋"/>
          <w:color w:val="000000"/>
          <w:sz w:val="28"/>
          <w:szCs w:val="24"/>
          <w:highlight w:val="white"/>
          <w:lang w:val="en-US" w:eastAsia="zh-CN"/>
        </w:rPr>
        <w:t>优秀</w:t>
      </w:r>
      <w:r>
        <w:rPr>
          <w:rFonts w:hint="eastAsia" w:ascii="仿宋" w:hAnsi="仿宋" w:eastAsia="仿宋"/>
          <w:color w:val="000000"/>
          <w:sz w:val="28"/>
          <w:szCs w:val="24"/>
          <w:highlight w:val="white"/>
          <w:lang w:val="en-US"/>
        </w:rPr>
        <w:t>”。项目全年预算数为</w:t>
      </w:r>
      <w:r>
        <w:rPr>
          <w:rFonts w:hint="eastAsia" w:ascii="仿宋" w:hAnsi="仿宋" w:eastAsia="仿宋"/>
          <w:color w:val="000000"/>
          <w:sz w:val="28"/>
          <w:szCs w:val="24"/>
          <w:highlight w:val="white"/>
          <w:lang w:val="en-US" w:eastAsia="zh-CN"/>
        </w:rPr>
        <w:t>2</w:t>
      </w:r>
      <w:r>
        <w:rPr>
          <w:rFonts w:hint="eastAsia" w:ascii="仿宋" w:hAnsi="仿宋" w:eastAsia="仿宋"/>
          <w:color w:val="000000"/>
          <w:sz w:val="28"/>
          <w:szCs w:val="24"/>
          <w:highlight w:val="white"/>
          <w:lang w:val="en-US"/>
        </w:rPr>
        <w:t>万元，执行数为</w:t>
      </w:r>
      <w:r>
        <w:rPr>
          <w:rFonts w:hint="eastAsia" w:ascii="仿宋" w:hAnsi="仿宋" w:eastAsia="仿宋"/>
          <w:color w:val="000000"/>
          <w:sz w:val="28"/>
          <w:szCs w:val="24"/>
          <w:highlight w:val="white"/>
          <w:lang w:val="en-US" w:eastAsia="zh-CN"/>
        </w:rPr>
        <w:t>2</w:t>
      </w:r>
      <w:r>
        <w:rPr>
          <w:rFonts w:hint="eastAsia" w:ascii="仿宋" w:hAnsi="仿宋" w:eastAsia="仿宋"/>
          <w:color w:val="000000"/>
          <w:sz w:val="28"/>
          <w:szCs w:val="24"/>
          <w:highlight w:val="white"/>
          <w:lang w:val="en-US"/>
        </w:rPr>
        <w:t>万元，完成预算的</w:t>
      </w:r>
      <w:r>
        <w:rPr>
          <w:rFonts w:hint="eastAsia" w:ascii="仿宋" w:hAnsi="仿宋" w:eastAsia="仿宋"/>
          <w:color w:val="000000"/>
          <w:sz w:val="28"/>
          <w:szCs w:val="24"/>
          <w:highlight w:val="white"/>
          <w:lang w:val="en-US" w:eastAsia="zh-CN"/>
        </w:rPr>
        <w:t>100</w:t>
      </w:r>
      <w:r>
        <w:rPr>
          <w:rFonts w:hint="eastAsia" w:ascii="仿宋" w:hAnsi="仿宋" w:eastAsia="仿宋"/>
          <w:color w:val="000000"/>
          <w:sz w:val="28"/>
          <w:szCs w:val="24"/>
          <w:highlight w:val="white"/>
          <w:lang w:val="en-US"/>
        </w:rPr>
        <w:t>%。项目绩效目标完成情况：一是组织宣传（活动）次数</w:t>
      </w:r>
      <w:r>
        <w:rPr>
          <w:rFonts w:hint="eastAsia" w:ascii="仿宋" w:hAnsi="仿宋" w:eastAsia="仿宋"/>
          <w:color w:val="000000"/>
          <w:sz w:val="28"/>
          <w:szCs w:val="24"/>
          <w:highlight w:val="white"/>
          <w:lang w:val="en-US" w:eastAsia="zh-CN"/>
        </w:rPr>
        <w:t>达到预期目标</w:t>
      </w:r>
      <w:r>
        <w:rPr>
          <w:rFonts w:hint="eastAsia" w:ascii="仿宋" w:hAnsi="仿宋" w:eastAsia="仿宋"/>
          <w:color w:val="000000"/>
          <w:sz w:val="28"/>
          <w:szCs w:val="24"/>
          <w:highlight w:val="white"/>
          <w:lang w:val="en-US"/>
        </w:rPr>
        <w:t>；二是宣传覆盖区域青少年人次</w:t>
      </w:r>
      <w:r>
        <w:rPr>
          <w:rFonts w:hint="eastAsia" w:ascii="仿宋" w:hAnsi="仿宋" w:eastAsia="仿宋"/>
          <w:color w:val="000000"/>
          <w:sz w:val="28"/>
          <w:szCs w:val="24"/>
          <w:highlight w:val="white"/>
          <w:lang w:val="en-US" w:eastAsia="zh-CN"/>
        </w:rPr>
        <w:t>足；三是活动宣传效果佳；四是参与对象满意度高</w:t>
      </w:r>
      <w:r>
        <w:rPr>
          <w:rFonts w:hint="eastAsia" w:ascii="仿宋" w:hAnsi="仿宋" w:eastAsia="仿宋"/>
          <w:color w:val="000000"/>
          <w:sz w:val="28"/>
          <w:szCs w:val="24"/>
          <w:highlight w:val="white"/>
          <w:lang w:val="en-US"/>
        </w:rPr>
        <w:t>。发现的问题及原因：经费有限，活动开展有一定限制</w:t>
      </w:r>
      <w:r>
        <w:rPr>
          <w:rFonts w:hint="eastAsia" w:ascii="仿宋" w:hAnsi="仿宋" w:eastAsia="仿宋"/>
          <w:color w:val="000000"/>
          <w:sz w:val="28"/>
          <w:szCs w:val="24"/>
          <w:highlight w:val="white"/>
          <w:lang w:val="en-US" w:eastAsia="zh-CN"/>
        </w:rPr>
        <w:t>，无法惠及更多青少年</w:t>
      </w:r>
      <w:r>
        <w:rPr>
          <w:rFonts w:hint="eastAsia" w:ascii="仿宋" w:hAnsi="仿宋" w:eastAsia="仿宋"/>
          <w:color w:val="000000"/>
          <w:sz w:val="28"/>
          <w:szCs w:val="24"/>
          <w:highlight w:val="white"/>
          <w:lang w:val="en-US"/>
        </w:rPr>
        <w:t>。下一步改进措施：</w:t>
      </w:r>
      <w:r>
        <w:rPr>
          <w:rFonts w:hint="eastAsia" w:ascii="仿宋" w:hAnsi="仿宋" w:eastAsia="仿宋"/>
          <w:color w:val="000000"/>
          <w:sz w:val="28"/>
          <w:szCs w:val="24"/>
          <w:highlight w:val="white"/>
          <w:lang w:val="en-US" w:eastAsia="zh-CN"/>
        </w:rPr>
        <w:t>多方面争取资金和政策扶持</w:t>
      </w:r>
      <w:r>
        <w:rPr>
          <w:rFonts w:hint="eastAsia" w:ascii="仿宋" w:hAnsi="仿宋" w:eastAsia="仿宋"/>
          <w:color w:val="000000"/>
          <w:sz w:val="28"/>
          <w:szCs w:val="24"/>
          <w:highlight w:val="white"/>
          <w:lang w:val="en-US"/>
        </w:rPr>
        <w:t>。</w:t>
      </w:r>
      <w:r>
        <w:rPr>
          <w:rFonts w:hint="eastAsia" w:ascii="仿宋" w:hAnsi="仿宋" w:eastAsia="仿宋"/>
          <w:color w:val="000000"/>
          <w:sz w:val="28"/>
          <w:szCs w:val="24"/>
          <w:highlight w:val="white"/>
          <w:lang w:val="en-US" w:eastAsia="zh-CN"/>
        </w:rPr>
        <w:t>附</w:t>
      </w:r>
      <w:r>
        <w:rPr>
          <w:rFonts w:hint="eastAsia" w:ascii="仿宋" w:hAnsi="仿宋" w:eastAsia="仿宋"/>
          <w:color w:val="auto"/>
          <w:sz w:val="28"/>
          <w:szCs w:val="24"/>
          <w:highlight w:val="white"/>
          <w:lang w:val="en-US" w:eastAsia="zh-CN"/>
        </w:rPr>
        <w:t>预防青少年违法犯罪经费</w:t>
      </w:r>
      <w:r>
        <w:rPr>
          <w:rFonts w:hint="eastAsia" w:ascii="仿宋" w:hAnsi="仿宋" w:eastAsia="仿宋"/>
          <w:color w:val="000000"/>
          <w:sz w:val="28"/>
          <w:szCs w:val="24"/>
          <w:highlight w:val="white"/>
          <w:lang w:val="en-US"/>
        </w:rPr>
        <w:t>项目绩效</w:t>
      </w:r>
      <w:r>
        <w:rPr>
          <w:rFonts w:hint="eastAsia" w:ascii="仿宋" w:hAnsi="仿宋" w:eastAsia="仿宋"/>
          <w:color w:val="000000"/>
          <w:sz w:val="28"/>
          <w:szCs w:val="24"/>
          <w:highlight w:val="white"/>
          <w:lang w:val="en-US" w:eastAsia="zh-CN"/>
        </w:rPr>
        <w:t>自评表。</w:t>
      </w:r>
    </w:p>
    <w:p>
      <w:pPr>
        <w:pStyle w:val="2"/>
        <w:rPr>
          <w:rFonts w:hint="eastAsia"/>
          <w:sz w:val="24"/>
          <w:szCs w:val="24"/>
        </w:rPr>
      </w:pPr>
      <w:r>
        <w:rPr>
          <w:rFonts w:hint="default" w:ascii="仿宋" w:hAnsi="仿宋" w:eastAsia="仿宋"/>
          <w:sz w:val="28"/>
          <w:szCs w:val="24"/>
          <w:highlight w:val="white"/>
        </w:rPr>
        <w:drawing>
          <wp:inline distT="0" distB="0" distL="114300" distR="114300">
            <wp:extent cx="5479415" cy="4760595"/>
            <wp:effectExtent l="0" t="0" r="6985" b="1905"/>
            <wp:docPr id="6" name="图片 3" descr="5aa2c01376c1575f690cbf1e26c6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5aa2c01376c1575f690cbf1e26c671f"/>
                    <pic:cNvPicPr>
                      <a:picLocks noChangeAspect="1"/>
                    </pic:cNvPicPr>
                  </pic:nvPicPr>
                  <pic:blipFill>
                    <a:blip r:embed="rId5"/>
                    <a:stretch>
                      <a:fillRect/>
                    </a:stretch>
                  </pic:blipFill>
                  <pic:spPr>
                    <a:xfrm>
                      <a:off x="0" y="0"/>
                      <a:ext cx="5479415" cy="4760595"/>
                    </a:xfrm>
                    <a:prstGeom prst="rect">
                      <a:avLst/>
                    </a:prstGeom>
                    <a:noFill/>
                    <a:ln>
                      <a:noFill/>
                    </a:ln>
                  </pic:spPr>
                </pic:pic>
              </a:graphicData>
            </a:graphic>
          </wp:inline>
        </w:drawing>
      </w:r>
    </w:p>
    <w:p>
      <w:pPr>
        <w:spacing w:beforeLines="0" w:afterLines="0" w:line="324" w:lineRule="auto"/>
        <w:ind w:firstLine="594"/>
        <w:rPr>
          <w:rFonts w:hint="eastAsia" w:ascii="仿宋" w:hAnsi="仿宋" w:eastAsia="仿宋" w:cs="Times New Roman"/>
          <w:color w:val="000000"/>
          <w:sz w:val="28"/>
          <w:szCs w:val="24"/>
          <w:highlight w:val="white"/>
          <w:lang w:val="en-US" w:eastAsia="zh-CN"/>
        </w:rPr>
      </w:pPr>
      <w:r>
        <w:rPr>
          <w:rFonts w:hint="eastAsia" w:ascii="仿宋" w:hAnsi="仿宋" w:eastAsia="仿宋" w:cs="Times New Roman"/>
          <w:color w:val="000000"/>
          <w:sz w:val="28"/>
          <w:szCs w:val="24"/>
          <w:highlight w:val="white"/>
          <w:lang w:val="en-US" w:eastAsia="zh-CN"/>
        </w:rPr>
        <w:t>未成年人校外教育项目绩效自评综述：根据年初设定的绩效目标，项目自评得分100分，自评结论为“优”。项目全年预算数为1.1万元，执行数为1.1万元，完成预算的100%。项目绩效目标完成情况：一是进一步改善硬件设施；二是优化育人环境。发现的问题及原因：一是硬件设施尚有不足；二是育人氛围更待加强。下一步改进措施：一是逐步争取进行改善；二是多种途径提升育人环境。附：未成年人校外教育项目支出绩效自评表。</w:t>
      </w:r>
    </w:p>
    <w:p>
      <w:pPr>
        <w:pStyle w:val="2"/>
        <w:rPr>
          <w:rFonts w:hint="eastAsia"/>
          <w:lang w:val="en-US" w:eastAsia="zh-CN"/>
        </w:rPr>
      </w:pP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INCLUDEPICTURE \d "C:\\Documents and Settings\\Administrator\\Application Data\\Tencent\\Users\\605298490\\QQ\\WinTemp\\RichOle\\WB_[_5)BZ`0JO98()2Z_4ET.png" \* MERGEFORMATINET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drawing>
          <wp:inline distT="0" distB="0" distL="114300" distR="114300">
            <wp:extent cx="5295900" cy="47053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5295900" cy="4705350"/>
                    </a:xfrm>
                    <a:prstGeom prst="rect">
                      <a:avLst/>
                    </a:prstGeom>
                    <a:noFill/>
                    <a:ln w="9525">
                      <a:noFill/>
                      <a:miter/>
                    </a:ln>
                  </pic:spPr>
                </pic:pic>
              </a:graphicData>
            </a:graphic>
          </wp:inline>
        </w:drawing>
      </w:r>
      <w:r>
        <w:rPr>
          <w:rFonts w:hint="eastAsia" w:ascii="宋体" w:hAnsi="宋体" w:eastAsia="宋体" w:cs="宋体"/>
          <w:kern w:val="0"/>
          <w:sz w:val="24"/>
          <w:szCs w:val="24"/>
          <w:lang w:val="en-US" w:eastAsia="zh-CN" w:bidi="ar"/>
        </w:rPr>
        <w:fldChar w:fldCharType="end"/>
      </w:r>
    </w:p>
    <w:p>
      <w:pPr>
        <w:pStyle w:val="2"/>
        <w:rPr>
          <w:rFonts w:hint="eastAsia"/>
          <w:sz w:val="24"/>
          <w:szCs w:val="24"/>
        </w:rPr>
      </w:pPr>
    </w:p>
    <w:p>
      <w:pPr>
        <w:numPr>
          <w:ilvl w:val="0"/>
          <w:numId w:val="0"/>
        </w:numPr>
        <w:spacing w:beforeLines="0" w:afterLines="0" w:line="324" w:lineRule="auto"/>
        <w:ind w:firstLine="562" w:firstLineChars="200"/>
        <w:rPr>
          <w:rFonts w:hint="eastAsia" w:ascii="仿宋" w:hAnsi="仿宋" w:eastAsia="仿宋"/>
          <w:b/>
          <w:color w:val="000000"/>
          <w:sz w:val="28"/>
          <w:szCs w:val="24"/>
          <w:highlight w:val="white"/>
          <w:lang w:val="en-US"/>
        </w:rPr>
      </w:pPr>
      <w:r>
        <w:rPr>
          <w:rFonts w:hint="eastAsia" w:ascii="仿宋" w:hAnsi="仿宋" w:eastAsia="仿宋"/>
          <w:b/>
          <w:color w:val="000000"/>
          <w:sz w:val="28"/>
          <w:szCs w:val="24"/>
          <w:highlight w:val="white"/>
          <w:lang w:val="en-US" w:eastAsia="zh-CN"/>
        </w:rPr>
        <w:t>3.</w:t>
      </w:r>
      <w:r>
        <w:rPr>
          <w:rFonts w:hint="eastAsia" w:ascii="仿宋" w:hAnsi="仿宋" w:eastAsia="仿宋"/>
          <w:b/>
          <w:color w:val="000000"/>
          <w:sz w:val="28"/>
          <w:szCs w:val="24"/>
          <w:highlight w:val="white"/>
          <w:lang w:val="en-US"/>
        </w:rPr>
        <w:t>财政评价项目绩效评价结果</w:t>
      </w:r>
    </w:p>
    <w:p>
      <w:pPr>
        <w:numPr>
          <w:ilvl w:val="0"/>
          <w:numId w:val="0"/>
        </w:numPr>
        <w:spacing w:beforeLines="0" w:afterLines="0" w:line="324" w:lineRule="auto"/>
        <w:ind w:firstLine="560" w:firstLineChars="200"/>
        <w:rPr>
          <w:rFonts w:hint="eastAsia" w:ascii="仿宋" w:hAnsi="仿宋" w:eastAsia="仿宋"/>
          <w:b/>
          <w:color w:val="000000"/>
          <w:sz w:val="28"/>
          <w:szCs w:val="24"/>
          <w:highlight w:val="white"/>
          <w:u w:val="single"/>
          <w:lang w:val="en-US"/>
        </w:rPr>
      </w:pPr>
      <w:r>
        <w:rPr>
          <w:rFonts w:hint="eastAsia" w:ascii="仿宋" w:hAnsi="仿宋" w:eastAsia="仿宋" w:cs="Times New Roman"/>
          <w:color w:val="auto"/>
          <w:sz w:val="28"/>
          <w:szCs w:val="24"/>
          <w:highlight w:val="white"/>
          <w:lang w:val="en-US" w:eastAsia="zh-CN"/>
        </w:rPr>
        <w:t>至公开之日，评价报告未出。</w:t>
      </w:r>
    </w:p>
    <w:p>
      <w:pPr>
        <w:spacing w:beforeLines="0" w:afterLines="0" w:line="324" w:lineRule="auto"/>
        <w:ind w:firstLine="594"/>
        <w:rPr>
          <w:rFonts w:hint="eastAsia" w:ascii="仿宋" w:hAnsi="仿宋" w:eastAsia="仿宋"/>
          <w:b/>
          <w:color w:val="000000"/>
          <w:sz w:val="28"/>
          <w:szCs w:val="24"/>
          <w:highlight w:val="white"/>
          <w:u w:val="single"/>
          <w:lang w:val="en-US"/>
        </w:rPr>
      </w:pPr>
      <w:r>
        <w:rPr>
          <w:rFonts w:hint="eastAsia" w:ascii="仿宋" w:hAnsi="仿宋" w:eastAsia="仿宋"/>
          <w:b/>
          <w:color w:val="000000"/>
          <w:sz w:val="28"/>
          <w:szCs w:val="24"/>
          <w:highlight w:val="white"/>
          <w:lang w:val="en-US"/>
        </w:rPr>
        <w:t>4.部门评价项目绩效评价结果</w:t>
      </w:r>
    </w:p>
    <w:p>
      <w:pPr>
        <w:spacing w:beforeLines="0" w:afterLines="0" w:line="324" w:lineRule="auto"/>
        <w:ind w:firstLine="594"/>
        <w:rPr>
          <w:rFonts w:hint="eastAsia" w:ascii="仿宋" w:hAnsi="仿宋" w:eastAsia="仿宋"/>
          <w:color w:val="auto"/>
          <w:sz w:val="28"/>
          <w:szCs w:val="24"/>
          <w:highlight w:val="white"/>
          <w:lang w:val="en-US"/>
        </w:rPr>
      </w:pPr>
      <w:r>
        <w:rPr>
          <w:rFonts w:hint="eastAsia" w:ascii="仿宋" w:hAnsi="仿宋" w:eastAsia="仿宋"/>
          <w:color w:val="auto"/>
          <w:sz w:val="28"/>
          <w:szCs w:val="24"/>
          <w:highlight w:val="white"/>
          <w:lang w:val="en-US" w:eastAsia="zh-CN"/>
        </w:rPr>
        <w:t>无。</w:t>
      </w:r>
    </w:p>
    <w:p>
      <w:pPr>
        <w:spacing w:beforeLines="0" w:afterLines="0" w:line="324" w:lineRule="auto"/>
        <w:ind w:firstLine="594"/>
        <w:rPr>
          <w:rFonts w:hint="eastAsia" w:ascii="黑体" w:hAnsi="黑体" w:eastAsia="黑体"/>
          <w:b/>
          <w:color w:val="000000"/>
          <w:sz w:val="28"/>
          <w:szCs w:val="24"/>
          <w:highlight w:val="white"/>
          <w:lang w:val="en-US"/>
        </w:rPr>
      </w:pPr>
      <w:r>
        <w:rPr>
          <w:rFonts w:hint="eastAsia" w:ascii="仿宋" w:hAnsi="仿宋" w:eastAsia="仿宋"/>
          <w:color w:val="auto"/>
          <w:sz w:val="28"/>
          <w:szCs w:val="24"/>
          <w:highlight w:val="white"/>
          <w:lang w:val="en-US"/>
        </w:rPr>
        <w:t>说明：</w:t>
      </w:r>
      <w:r>
        <w:rPr>
          <w:rFonts w:hint="eastAsia" w:ascii="仿宋" w:hAnsi="仿宋" w:eastAsia="仿宋"/>
          <w:b/>
          <w:color w:val="auto"/>
          <w:sz w:val="28"/>
          <w:szCs w:val="24"/>
          <w:highlight w:val="white"/>
          <w:lang w:val="en-US"/>
        </w:rPr>
        <w:t>部门评价项目</w:t>
      </w:r>
      <w:r>
        <w:rPr>
          <w:rFonts w:hint="eastAsia" w:ascii="仿宋" w:hAnsi="仿宋" w:eastAsia="仿宋"/>
          <w:color w:val="auto"/>
          <w:sz w:val="28"/>
          <w:szCs w:val="24"/>
          <w:highlight w:val="white"/>
          <w:lang w:val="en-US"/>
        </w:rPr>
        <w:t>是指本部门自行开展的评价对象为本部门政策、项目、整体支出或下属单位整体支出的绩效评价；</w:t>
      </w:r>
      <w:r>
        <w:rPr>
          <w:rFonts w:hint="eastAsia" w:ascii="仿宋" w:hAnsi="仿宋" w:eastAsia="仿宋"/>
          <w:b/>
          <w:color w:val="auto"/>
          <w:sz w:val="28"/>
          <w:szCs w:val="24"/>
          <w:highlight w:val="white"/>
          <w:lang w:val="en-US"/>
        </w:rPr>
        <w:t>财政评价项目</w:t>
      </w:r>
      <w:r>
        <w:rPr>
          <w:rFonts w:hint="eastAsia" w:ascii="仿宋" w:hAnsi="仿宋" w:eastAsia="仿宋"/>
          <w:color w:val="auto"/>
          <w:sz w:val="28"/>
          <w:szCs w:val="24"/>
          <w:highlight w:val="white"/>
          <w:lang w:val="en-US"/>
        </w:rPr>
        <w:t>是指以由财政部门开展的评价对象为本部门政策、项目或整体支出的绩效评价项目。</w:t>
      </w:r>
    </w:p>
    <w:p>
      <w:pPr>
        <w:spacing w:beforeLines="0" w:afterLines="0" w:line="324" w:lineRule="auto"/>
        <w:ind w:firstLine="562" w:firstLineChars="200"/>
        <w:rPr>
          <w:rFonts w:hint="eastAsia" w:ascii="黑体" w:hAnsi="黑体" w:eastAsia="黑体"/>
          <w:b/>
          <w:color w:val="000000"/>
          <w:sz w:val="28"/>
          <w:szCs w:val="24"/>
          <w:highlight w:val="white"/>
          <w:lang w:val="en-US"/>
        </w:rPr>
      </w:pPr>
    </w:p>
    <w:p>
      <w:pPr>
        <w:spacing w:beforeLines="0" w:afterLines="0" w:line="324" w:lineRule="auto"/>
        <w:ind w:firstLine="562" w:firstLineChars="200"/>
        <w:rPr>
          <w:rFonts w:hint="eastAsia" w:ascii="黑体" w:hAnsi="黑体" w:eastAsia="黑体"/>
          <w:b/>
          <w:color w:val="000000"/>
          <w:sz w:val="28"/>
          <w:szCs w:val="24"/>
          <w:highlight w:val="white"/>
          <w:lang w:val="en-US"/>
        </w:rPr>
      </w:pPr>
    </w:p>
    <w:p>
      <w:pPr>
        <w:spacing w:beforeLines="0" w:afterLines="0" w:line="324" w:lineRule="auto"/>
        <w:ind w:firstLine="562" w:firstLineChars="200"/>
        <w:rPr>
          <w:rFonts w:hint="default"/>
          <w:b/>
          <w:color w:val="000000"/>
          <w:sz w:val="28"/>
          <w:szCs w:val="24"/>
          <w:highlight w:val="white"/>
          <w:lang w:val="en-US"/>
        </w:rPr>
      </w:pPr>
      <w:r>
        <w:rPr>
          <w:rFonts w:hint="eastAsia" w:ascii="黑体" w:hAnsi="黑体" w:eastAsia="黑体"/>
          <w:b/>
          <w:color w:val="000000"/>
          <w:sz w:val="28"/>
          <w:szCs w:val="24"/>
          <w:highlight w:val="white"/>
          <w:lang w:val="en-US"/>
        </w:rPr>
        <w:t>四、名词解释</w:t>
      </w:r>
    </w:p>
    <w:p>
      <w:pPr>
        <w:spacing w:beforeLines="0" w:afterLines="0" w:line="324" w:lineRule="auto"/>
        <w:ind w:firstLine="594"/>
        <w:rPr>
          <w:rFonts w:hint="eastAsia" w:ascii="仿宋" w:hAnsi="仿宋" w:eastAsia="仿宋"/>
          <w:color w:val="000000"/>
          <w:sz w:val="28"/>
          <w:szCs w:val="24"/>
          <w:highlight w:val="white"/>
          <w:lang w:val="zh-CN"/>
        </w:rPr>
      </w:pPr>
      <w:r>
        <w:rPr>
          <w:rFonts w:hint="eastAsia" w:ascii="仿宋" w:hAnsi="仿宋" w:eastAsia="仿宋"/>
          <w:color w:val="000000"/>
          <w:sz w:val="28"/>
          <w:szCs w:val="24"/>
          <w:highlight w:val="white"/>
          <w:lang w:val="zh-CN"/>
        </w:rPr>
        <w:t>1.财政拨款收入：指本级财政部门当年拨付的财政预算资金，包括一般公共预算财政拨款、政府性基金预算财政拨款和国有资本经预算财政拨款。</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zh-CN"/>
        </w:rPr>
        <w:t>2.事业收入：指事业单位开展专业业务活动及辅助活动所取得的收入。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3.经营收入：指事业单位在专业业务活动及辅助活动之外开展非独立核算经营活动取得的收入。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4.上级补助收入：指事业单位从主管部门和上级单位取得的非财政补助收入。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5.附属单位上缴收入：指事业单位附属独立核算单位按照有关规定上缴的收入。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6.其他收入：指预算单位在“财政拨款”、“事业收入”、“经营收入”、“上级补助收入”、“附属单位上缴收入”等之外取得的各项收入。</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7.使用非财政拨款结余：指事业单位使用以前年度积累的非财政拨款结余弥补当年收支差额的金额。</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8.年初结转和结余：指预算单位以前年度尚未完成、结转到本年仍按原规定用途继续使用的资金。</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9.年末结转和结余：指单位按有关规定结转到下年或以后年度继续使用的资金。</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10.基本支出：指预算单位为保障其正常运转，完成日常工作任务所发生的支出，包括人员经费支出和日常公用经费支出。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11.项目支出：指预算单位为完成其特定的行政工作任务或事业发展目标所发生的支出。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12.上缴上级支出：填列事业单位按照财政部门和主管部门的规定上缴上级单位的支出。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13.经营支出：指事业单位在专业业务活动及其辅助活动之外开展非独立核算经营活动发生的支出。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14.附属单位补助支出：填列事业单位用财政补助收入之外的收入对附属单位补助发生的支出。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beforeLines="0" w:afterLines="0" w:line="324" w:lineRule="auto"/>
        <w:ind w:firstLine="594"/>
        <w:rPr>
          <w:rFonts w:hint="eastAsia" w:ascii="仿宋" w:hAnsi="仿宋" w:eastAsia="仿宋"/>
          <w:color w:val="000000"/>
          <w:sz w:val="28"/>
          <w:szCs w:val="24"/>
          <w:highlight w:val="white"/>
          <w:lang w:val="en-US"/>
        </w:rPr>
      </w:pPr>
      <w:r>
        <w:rPr>
          <w:rFonts w:hint="eastAsia" w:ascii="仿宋" w:hAnsi="仿宋" w:eastAsia="仿宋"/>
          <w:color w:val="000000"/>
          <w:sz w:val="28"/>
          <w:szCs w:val="24"/>
          <w:highlight w:val="whit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eastAsia="zh-CN"/>
        </w:rPr>
        <w:t>17.</w:t>
      </w:r>
      <w:r>
        <w:rPr>
          <w:rFonts w:hint="eastAsia" w:ascii="仿宋" w:hAnsi="仿宋" w:eastAsia="仿宋" w:cs="Times New Roman"/>
          <w:color w:val="000000"/>
          <w:sz w:val="28"/>
          <w:szCs w:val="24"/>
          <w:highlight w:val="white"/>
          <w:lang w:val="en-US"/>
        </w:rPr>
        <w:t>一般公共服务支出（类）群众团体事务（款）行政运行（项）：指群众团体事务中的行政运行经费支出。</w:t>
      </w:r>
    </w:p>
    <w:p>
      <w:pPr>
        <w:spacing w:beforeLines="0" w:afterLines="0" w:line="324" w:lineRule="auto"/>
        <w:ind w:firstLine="594"/>
        <w:rPr>
          <w:rFonts w:hint="eastAsia" w:ascii="仿宋" w:hAnsi="仿宋" w:eastAsia="仿宋" w:cs="Times New Roman"/>
          <w:color w:val="000000"/>
          <w:sz w:val="28"/>
          <w:szCs w:val="24"/>
          <w:highlight w:val="white"/>
          <w:lang w:val="en-US"/>
        </w:rPr>
      </w:pPr>
      <w:r>
        <w:rPr>
          <w:rFonts w:hint="eastAsia" w:ascii="仿宋" w:hAnsi="仿宋" w:eastAsia="仿宋" w:cs="Times New Roman"/>
          <w:color w:val="000000"/>
          <w:sz w:val="28"/>
          <w:szCs w:val="24"/>
          <w:highlight w:val="white"/>
          <w:lang w:val="en-US" w:eastAsia="zh-CN"/>
        </w:rPr>
        <w:t>18.</w:t>
      </w:r>
      <w:r>
        <w:rPr>
          <w:rFonts w:hint="eastAsia" w:ascii="仿宋" w:hAnsi="仿宋" w:eastAsia="仿宋" w:cs="Times New Roman"/>
          <w:color w:val="000000"/>
          <w:sz w:val="28"/>
          <w:szCs w:val="24"/>
          <w:highlight w:val="white"/>
          <w:lang w:val="en-US"/>
        </w:rPr>
        <w:t>一般公共服务支出（类）群众团体事务（款）其他群众团体事务支出（项）：反映用于除群众团体事务行政运行及一般行政管理事务项目以外其他用于群众团体事务方面的支出。</w:t>
      </w:r>
    </w:p>
    <w:p>
      <w:pPr>
        <w:spacing w:beforeLines="0" w:afterLines="0" w:line="324" w:lineRule="auto"/>
        <w:ind w:firstLine="560" w:firstLineChars="200"/>
        <w:rPr>
          <w:rFonts w:hint="eastAsia" w:ascii="仿宋" w:hAnsi="仿宋" w:eastAsia="仿宋" w:cs="Times New Roman"/>
          <w:color w:val="000000"/>
          <w:sz w:val="28"/>
          <w:szCs w:val="28"/>
          <w:highlight w:val="white"/>
          <w:lang w:val="en-US"/>
        </w:rPr>
      </w:pPr>
      <w:r>
        <w:rPr>
          <w:rFonts w:hint="eastAsia" w:ascii="仿宋" w:hAnsi="仿宋" w:eastAsia="仿宋" w:cs="Times New Roman"/>
          <w:color w:val="000000"/>
          <w:sz w:val="28"/>
          <w:szCs w:val="28"/>
          <w:highlight w:val="white"/>
          <w:lang w:val="en-US" w:eastAsia="zh-CN"/>
        </w:rPr>
        <w:t>19</w:t>
      </w:r>
      <w:r>
        <w:rPr>
          <w:rFonts w:hint="eastAsia" w:ascii="仿宋" w:hAnsi="仿宋" w:eastAsia="仿宋" w:cs="Times New Roman"/>
          <w:color w:val="000000"/>
          <w:sz w:val="28"/>
          <w:szCs w:val="28"/>
          <w:highlight w:val="white"/>
          <w:lang w:val="en-US"/>
        </w:rPr>
        <w:t>.教育支出（类）普通教育（款）其他普通教育支出（项）：指反映除学前教育、义务教育、高中教育、高等教育以外的其他用于普通教育方面的支出。</w:t>
      </w:r>
    </w:p>
    <w:p>
      <w:pPr>
        <w:pStyle w:val="2"/>
        <w:rPr>
          <w:rFonts w:hint="eastAsia"/>
          <w:sz w:val="24"/>
          <w:szCs w:val="24"/>
        </w:rPr>
      </w:pPr>
    </w:p>
    <w:p>
      <w:pPr>
        <w:spacing w:beforeLines="0" w:afterLines="0" w:line="324" w:lineRule="auto"/>
        <w:ind w:firstLine="560" w:firstLineChars="200"/>
        <w:rPr>
          <w:rFonts w:hint="eastAsia" w:ascii="仿宋" w:hAnsi="仿宋" w:eastAsia="仿宋" w:cs="Times New Roman"/>
          <w:color w:val="000000"/>
          <w:sz w:val="28"/>
          <w:szCs w:val="28"/>
          <w:highlight w:val="white"/>
          <w:lang w:val="en-US" w:eastAsia="zh-CN"/>
        </w:rPr>
      </w:pPr>
      <w:r>
        <w:rPr>
          <w:rFonts w:hint="eastAsia" w:ascii="仿宋" w:hAnsi="仿宋" w:eastAsia="仿宋" w:cs="Times New Roman"/>
          <w:color w:val="000000"/>
          <w:sz w:val="28"/>
          <w:szCs w:val="28"/>
          <w:highlight w:val="white"/>
          <w:lang w:val="en-US" w:eastAsia="zh-CN"/>
        </w:rPr>
        <w:t>20</w:t>
      </w:r>
      <w:r>
        <w:rPr>
          <w:rFonts w:hint="eastAsia" w:ascii="仿宋" w:hAnsi="仿宋" w:eastAsia="仿宋" w:cs="Times New Roman"/>
          <w:color w:val="000000"/>
          <w:sz w:val="28"/>
          <w:szCs w:val="28"/>
          <w:highlight w:val="white"/>
          <w:lang w:val="en-US"/>
        </w:rPr>
        <w:t>.</w:t>
      </w:r>
      <w:r>
        <w:rPr>
          <w:rFonts w:hint="eastAsia" w:ascii="仿宋" w:hAnsi="仿宋" w:eastAsia="仿宋" w:cs="Times New Roman"/>
          <w:color w:val="000000"/>
          <w:sz w:val="28"/>
          <w:szCs w:val="24"/>
          <w:highlight w:val="white"/>
          <w:lang w:val="en-US" w:eastAsia="zh-CN"/>
        </w:rPr>
        <w:t>卫生健康支出</w:t>
      </w:r>
      <w:r>
        <w:rPr>
          <w:rFonts w:hint="eastAsia" w:ascii="仿宋" w:hAnsi="仿宋" w:eastAsia="仿宋" w:cs="Times New Roman"/>
          <w:color w:val="000000"/>
          <w:sz w:val="28"/>
          <w:szCs w:val="24"/>
          <w:highlight w:val="white"/>
          <w:lang w:val="en-US"/>
        </w:rPr>
        <w:t>（类）</w:t>
      </w:r>
      <w:r>
        <w:rPr>
          <w:rFonts w:hint="eastAsia" w:ascii="仿宋" w:hAnsi="仿宋" w:eastAsia="仿宋" w:cs="Times New Roman"/>
          <w:color w:val="000000"/>
          <w:sz w:val="28"/>
          <w:szCs w:val="24"/>
          <w:highlight w:val="white"/>
          <w:lang w:val="en-US" w:eastAsia="zh-CN"/>
        </w:rPr>
        <w:t>行政事业单位医疗</w:t>
      </w:r>
      <w:r>
        <w:rPr>
          <w:rFonts w:hint="eastAsia" w:ascii="仿宋" w:hAnsi="仿宋" w:eastAsia="仿宋" w:cs="Times New Roman"/>
          <w:color w:val="000000"/>
          <w:sz w:val="28"/>
          <w:szCs w:val="24"/>
          <w:highlight w:val="white"/>
          <w:lang w:val="en-US"/>
        </w:rPr>
        <w:t>（款）</w:t>
      </w:r>
      <w:r>
        <w:rPr>
          <w:rFonts w:hint="eastAsia" w:ascii="仿宋" w:hAnsi="仿宋" w:eastAsia="仿宋" w:cs="Times New Roman"/>
          <w:color w:val="000000"/>
          <w:sz w:val="28"/>
          <w:szCs w:val="24"/>
          <w:highlight w:val="white"/>
          <w:lang w:val="en-US" w:eastAsia="zh-CN"/>
        </w:rPr>
        <w:t>行政单位医疗</w:t>
      </w:r>
      <w:r>
        <w:rPr>
          <w:rFonts w:hint="eastAsia" w:ascii="仿宋" w:hAnsi="仿宋" w:eastAsia="仿宋" w:cs="Times New Roman"/>
          <w:color w:val="000000"/>
          <w:sz w:val="28"/>
          <w:szCs w:val="24"/>
          <w:highlight w:val="white"/>
          <w:lang w:val="en-US"/>
        </w:rPr>
        <w:t>（项）</w:t>
      </w:r>
      <w:r>
        <w:rPr>
          <w:rFonts w:hint="eastAsia" w:ascii="仿宋" w:hAnsi="仿宋" w:eastAsia="仿宋" w:cs="Times New Roman"/>
          <w:color w:val="000000"/>
          <w:sz w:val="28"/>
          <w:szCs w:val="28"/>
          <w:highlight w:val="white"/>
          <w:lang w:val="en-US"/>
        </w:rPr>
        <w:t>：</w:t>
      </w:r>
      <w:r>
        <w:rPr>
          <w:rFonts w:hint="eastAsia" w:ascii="仿宋" w:hAnsi="仿宋" w:eastAsia="仿宋" w:cs="Times New Roman"/>
          <w:color w:val="000000"/>
          <w:sz w:val="28"/>
          <w:szCs w:val="28"/>
          <w:highlight w:val="white"/>
          <w:lang w:val="en-US" w:eastAsia="zh-CN"/>
        </w:rPr>
        <w:t>指行政单位用于缴纳单位基本医疗保险的支出。</w:t>
      </w:r>
    </w:p>
    <w:p>
      <w:pPr>
        <w:spacing w:beforeLines="0" w:afterLines="0" w:line="324" w:lineRule="auto"/>
        <w:ind w:firstLine="594"/>
        <w:rPr>
          <w:rFonts w:hint="eastAsia" w:ascii="仿宋" w:hAnsi="仿宋" w:eastAsia="仿宋" w:cs="Times New Roman"/>
          <w:color w:val="000000"/>
          <w:sz w:val="28"/>
          <w:szCs w:val="28"/>
          <w:highlight w:val="white"/>
          <w:lang w:val="en-US" w:eastAsia="zh-CN"/>
        </w:rPr>
      </w:pPr>
      <w:r>
        <w:rPr>
          <w:rFonts w:hint="eastAsia" w:ascii="仿宋" w:hAnsi="仿宋" w:eastAsia="仿宋" w:cs="Times New Roman"/>
          <w:color w:val="000000"/>
          <w:sz w:val="28"/>
          <w:szCs w:val="28"/>
          <w:highlight w:val="white"/>
          <w:lang w:val="en-US" w:eastAsia="zh-CN"/>
        </w:rPr>
        <w:t>21</w:t>
      </w:r>
      <w:r>
        <w:rPr>
          <w:rFonts w:hint="eastAsia" w:ascii="仿宋" w:hAnsi="仿宋" w:eastAsia="仿宋" w:cs="Times New Roman"/>
          <w:color w:val="000000"/>
          <w:sz w:val="28"/>
          <w:szCs w:val="28"/>
          <w:highlight w:val="white"/>
          <w:lang w:val="en-US"/>
        </w:rPr>
        <w:t>.</w:t>
      </w:r>
      <w:r>
        <w:rPr>
          <w:rFonts w:hint="eastAsia" w:ascii="仿宋" w:hAnsi="仿宋" w:eastAsia="仿宋" w:cs="Times New Roman"/>
          <w:color w:val="000000"/>
          <w:sz w:val="28"/>
          <w:szCs w:val="28"/>
          <w:highlight w:val="white"/>
          <w:lang w:val="en-US" w:eastAsia="zh-CN"/>
        </w:rPr>
        <w:t>卫生健康支出</w:t>
      </w:r>
      <w:r>
        <w:rPr>
          <w:rFonts w:hint="eastAsia" w:ascii="仿宋" w:hAnsi="仿宋" w:eastAsia="仿宋" w:cs="Times New Roman"/>
          <w:color w:val="000000"/>
          <w:sz w:val="28"/>
          <w:szCs w:val="28"/>
          <w:highlight w:val="white"/>
          <w:lang w:val="en-US"/>
        </w:rPr>
        <w:t>（类）</w:t>
      </w:r>
      <w:r>
        <w:rPr>
          <w:rFonts w:hint="eastAsia" w:ascii="仿宋" w:hAnsi="仿宋" w:eastAsia="仿宋" w:cs="Times New Roman"/>
          <w:color w:val="000000"/>
          <w:sz w:val="28"/>
          <w:szCs w:val="28"/>
          <w:highlight w:val="white"/>
          <w:lang w:val="en-US" w:eastAsia="zh-CN"/>
        </w:rPr>
        <w:t>行政事业单位医疗</w:t>
      </w:r>
      <w:r>
        <w:rPr>
          <w:rFonts w:hint="eastAsia" w:ascii="仿宋" w:hAnsi="仿宋" w:eastAsia="仿宋" w:cs="Times New Roman"/>
          <w:color w:val="000000"/>
          <w:sz w:val="28"/>
          <w:szCs w:val="28"/>
          <w:highlight w:val="white"/>
          <w:lang w:val="en-US"/>
        </w:rPr>
        <w:t>（款）</w:t>
      </w:r>
      <w:r>
        <w:rPr>
          <w:rFonts w:hint="eastAsia" w:ascii="仿宋" w:hAnsi="仿宋" w:eastAsia="仿宋" w:cs="Times New Roman"/>
          <w:color w:val="000000"/>
          <w:sz w:val="28"/>
          <w:szCs w:val="28"/>
          <w:highlight w:val="white"/>
          <w:lang w:val="en-US" w:eastAsia="zh-CN"/>
        </w:rPr>
        <w:t>事业单位医疗</w:t>
      </w:r>
      <w:r>
        <w:rPr>
          <w:rFonts w:hint="eastAsia" w:ascii="仿宋" w:hAnsi="仿宋" w:eastAsia="仿宋" w:cs="Times New Roman"/>
          <w:color w:val="000000"/>
          <w:sz w:val="28"/>
          <w:szCs w:val="28"/>
          <w:highlight w:val="white"/>
          <w:lang w:val="en-US"/>
        </w:rPr>
        <w:t>（项）：</w:t>
      </w:r>
      <w:r>
        <w:rPr>
          <w:rFonts w:hint="eastAsia" w:ascii="仿宋" w:hAnsi="仿宋" w:eastAsia="仿宋" w:cs="Times New Roman"/>
          <w:color w:val="000000"/>
          <w:sz w:val="28"/>
          <w:szCs w:val="28"/>
          <w:highlight w:val="white"/>
          <w:lang w:val="en-US" w:eastAsia="zh-CN"/>
        </w:rPr>
        <w:t>指事业单位用于缴纳单位基本医疗保险的支出。</w:t>
      </w:r>
    </w:p>
    <w:p>
      <w:pPr>
        <w:spacing w:beforeLines="0" w:afterLines="0" w:line="324" w:lineRule="auto"/>
        <w:ind w:firstLine="640" w:firstLineChars="200"/>
        <w:rPr>
          <w:rFonts w:hint="eastAsia" w:ascii="仿宋_GB2312" w:hAnsi="仿宋_GB2312" w:eastAsia="仿宋_GB2312"/>
          <w:color w:val="000000"/>
          <w:sz w:val="32"/>
          <w:szCs w:val="24"/>
          <w:highlight w:val="white"/>
          <w:lang w:val="en-US"/>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eastAsia="宋体"/>
          <w:color w:val="auto"/>
          <w:kern w:val="0"/>
          <w:sz w:val="18"/>
          <w:szCs w:val="24"/>
          <w:lang w:val="zh-CN"/>
        </w:rPr>
      </w:pPr>
    </w:p>
    <w:p>
      <w:pPr>
        <w:spacing w:beforeLines="0" w:afterLines="0"/>
        <w:jc w:val="left"/>
        <w:rPr>
          <w:rFonts w:hint="eastAsia" w:ascii="宋体" w:hAnsi="宋体"/>
          <w:color w:val="auto"/>
          <w:kern w:val="0"/>
          <w:sz w:val="18"/>
          <w:szCs w:val="24"/>
          <w:lang w:val="zh-CN"/>
        </w:rPr>
      </w:pPr>
    </w:p>
    <w:sectPr>
      <w:footerReference r:id="rId3" w:type="default"/>
      <w:pgSz w:w="12240" w:h="15840"/>
      <w:pgMar w:top="1440" w:right="1800" w:bottom="1440" w:left="1800" w:header="720" w:footer="720" w:gutter="0"/>
      <w:lnNumType w:countBy="0" w:distance="36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7uRU/zAEAAHk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9467483">
    <w:nsid w:val="5402C45B"/>
    <w:multiLevelType w:val="multilevel"/>
    <w:tmpl w:val="5402C45B"/>
    <w:lvl w:ilvl="0" w:tentative="1">
      <w:start w:val="7"/>
      <w:numFmt w:val="chineseCounting"/>
      <w:suff w:val="nothing"/>
      <w:lvlText w:val="（%1）"/>
      <w:lvlJc w:val="left"/>
      <w:rPr>
        <w:rFonts w:hint="default"/>
        <w:u w:val="none" w:color="auto"/>
      </w:rPr>
    </w:lvl>
    <w:lvl w:ilvl="1" w:tentative="1">
      <w:start w:val="1"/>
      <w:numFmt w:val="decimal"/>
      <w:lvlText w:val=""/>
      <w:lvlJc w:val="left"/>
      <w:rPr>
        <w:rFonts w:hint="default"/>
        <w:u w:val="none" w:color="auto"/>
      </w:rPr>
    </w:lvl>
    <w:lvl w:ilvl="2" w:tentative="1">
      <w:start w:val="1"/>
      <w:numFmt w:val="decimal"/>
      <w:lvlText w:val=""/>
      <w:lvlJc w:val="left"/>
      <w:rPr>
        <w:rFonts w:hint="default"/>
        <w:u w:val="none" w:color="auto"/>
      </w:rPr>
    </w:lvl>
    <w:lvl w:ilvl="3" w:tentative="1">
      <w:start w:val="1"/>
      <w:numFmt w:val="decimal"/>
      <w:lvlText w:val=""/>
      <w:lvlJc w:val="left"/>
      <w:rPr>
        <w:rFonts w:hint="default"/>
        <w:u w:val="none" w:color="auto"/>
      </w:rPr>
    </w:lvl>
    <w:lvl w:ilvl="4" w:tentative="1">
      <w:start w:val="1"/>
      <w:numFmt w:val="decimal"/>
      <w:lvlText w:val=""/>
      <w:lvlJc w:val="left"/>
      <w:rPr>
        <w:rFonts w:hint="default"/>
        <w:u w:val="none" w:color="auto"/>
      </w:rPr>
    </w:lvl>
    <w:lvl w:ilvl="5" w:tentative="1">
      <w:start w:val="1"/>
      <w:numFmt w:val="decimal"/>
      <w:lvlText w:val=""/>
      <w:lvlJc w:val="left"/>
      <w:rPr>
        <w:rFonts w:hint="default"/>
        <w:u w:val="none" w:color="auto"/>
      </w:rPr>
    </w:lvl>
    <w:lvl w:ilvl="6" w:tentative="1">
      <w:start w:val="1"/>
      <w:numFmt w:val="decimal"/>
      <w:lvlText w:val=""/>
      <w:lvlJc w:val="left"/>
      <w:rPr>
        <w:rFonts w:hint="default"/>
        <w:u w:val="none" w:color="auto"/>
      </w:rPr>
    </w:lvl>
    <w:lvl w:ilvl="7" w:tentative="1">
      <w:start w:val="1"/>
      <w:numFmt w:val="decimal"/>
      <w:lvlText w:val=""/>
      <w:lvlJc w:val="left"/>
      <w:rPr>
        <w:rFonts w:hint="default"/>
        <w:u w:val="none" w:color="auto"/>
      </w:rPr>
    </w:lvl>
    <w:lvl w:ilvl="8" w:tentative="1">
      <w:start w:val="1"/>
      <w:numFmt w:val="decimal"/>
      <w:lvlText w:val=""/>
      <w:lvlJc w:val="left"/>
      <w:rPr>
        <w:rFonts w:hint="default"/>
        <w:u w:val="none" w:color="auto"/>
      </w:rPr>
    </w:lvl>
  </w:abstractNum>
  <w:num w:numId="1">
    <w:abstractNumId w:val="14094674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44703"/>
    <w:rsid w:val="0BC536DC"/>
    <w:rsid w:val="390621EE"/>
    <w:rsid w:val="39F4183C"/>
    <w:rsid w:val="3F8922DC"/>
    <w:rsid w:val="60C80E86"/>
    <w:rsid w:val="626977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0"/>
    <w:pPr>
      <w:spacing w:beforeLines="0" w:afterLines="0"/>
      <w:jc w:val="both"/>
    </w:pPr>
    <w:rPr>
      <w:rFonts w:hint="default" w:ascii="Times New Roman" w:hAnsi="Times New Roman" w:eastAsia="宋体" w:cs="Times New Roman"/>
      <w:kern w:val="2"/>
      <w:sz w:val="21"/>
      <w:szCs w:val="24"/>
    </w:rPr>
  </w:style>
  <w:style w:type="character" w:default="1" w:styleId="5">
    <w:name w:val="Default Paragraph Font"/>
    <w:unhideWhenUsed/>
    <w:uiPriority w:val="99"/>
    <w:rPr>
      <w:rFonts w:hint="default"/>
      <w:sz w:val="24"/>
      <w:szCs w:val="24"/>
    </w:rPr>
  </w:style>
  <w:style w:type="table" w:default="1" w:styleId="6">
    <w:name w:val="Normal Table"/>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仿宋_GB2312" w:hAnsi="仿宋_GB2312" w:eastAsia="仿宋_GB2312" w:cs="Times New Roman"/>
      <w:color w:val="000000"/>
      <w:sz w:val="24"/>
      <w:szCs w:val="24"/>
      <w:lang w:val="en-US" w:eastAsia="zh-CN"/>
    </w:rPr>
  </w:style>
  <w:style w:type="paragraph" w:styleId="3">
    <w:name w:val="footer"/>
    <w:basedOn w:val="1"/>
    <w:unhideWhenUsed/>
    <w:qFormat/>
    <w:uiPriority w:val="99"/>
    <w:pPr>
      <w:tabs>
        <w:tab w:val="center" w:pos="4153"/>
        <w:tab w:val="right" w:pos="8306"/>
      </w:tabs>
      <w:snapToGrid w:val="0"/>
      <w:spacing w:beforeLines="0" w:afterLines="0"/>
      <w:jc w:val="left"/>
    </w:pPr>
    <w:rPr>
      <w:rFonts w:hint="eastAsia"/>
      <w:sz w:val="18"/>
      <w:szCs w:val="24"/>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2022-09-30T06:54:00Z</dcterms:created>
  <dc:creator>Administrator</dc:creator>
  <cp:lastModifiedBy>匿名用户</cp:lastModifiedBy>
  <dcterms:modified xsi:type="dcterms:W3CDTF">2023-10-27T12:10:32Z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