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00" w:lineRule="auto"/>
        <w:rPr>
          <w:rFonts w:hint="eastAsia" w:ascii="黑体" w:hAnsi="黑体" w:eastAsia="黑体" w:cs="黑体"/>
          <w:b w:val="0"/>
          <w:bCs w:val="0"/>
          <w:spacing w:val="15"/>
          <w:sz w:val="32"/>
          <w:szCs w:val="32"/>
          <w:highlight w:val="none"/>
        </w:rPr>
      </w:pPr>
      <w:r>
        <w:rPr>
          <w:rFonts w:hint="eastAsia" w:ascii="黑体" w:hAnsi="黑体" w:eastAsia="黑体" w:cs="黑体"/>
          <w:b w:val="0"/>
          <w:bCs w:val="0"/>
          <w:spacing w:val="15"/>
          <w:sz w:val="32"/>
          <w:szCs w:val="32"/>
          <w:highlight w:val="none"/>
        </w:rPr>
        <w:t>附件</w:t>
      </w:r>
      <w:r>
        <w:rPr>
          <w:rFonts w:hint="eastAsia" w:ascii="黑体" w:hAnsi="黑体" w:eastAsia="黑体" w:cs="黑体"/>
          <w:b w:val="0"/>
          <w:bCs w:val="0"/>
          <w:spacing w:val="15"/>
          <w:sz w:val="32"/>
          <w:szCs w:val="32"/>
          <w:highlight w:val="none"/>
          <w:lang w:val="en-US" w:eastAsia="zh-CN"/>
        </w:rPr>
        <w:t>1：</w:t>
      </w:r>
    </w:p>
    <w:p>
      <w:pPr>
        <w:keepNext w:val="0"/>
        <w:keepLines w:val="0"/>
        <w:pageBreakBefore w:val="0"/>
        <w:kinsoku/>
        <w:wordWrap/>
        <w:topLinePunct w:val="0"/>
        <w:bidi w:val="0"/>
        <w:snapToGrid/>
        <w:spacing w:line="560" w:lineRule="exact"/>
        <w:rPr>
          <w:rFonts w:hint="eastAsia" w:ascii="仿宋_GB2312" w:hAnsi="仿宋_GB2312" w:eastAsia="仿宋_GB2312" w:cs="仿宋_GB2312"/>
          <w:bCs/>
          <w:spacing w:val="15"/>
          <w:sz w:val="32"/>
          <w:szCs w:val="32"/>
          <w:highlight w:val="none"/>
        </w:rPr>
      </w:pPr>
    </w:p>
    <w:p>
      <w:pPr>
        <w:keepNext w:val="0"/>
        <w:keepLines w:val="0"/>
        <w:pageBreakBefore w:val="0"/>
        <w:kinsoku/>
        <w:wordWrap/>
        <w:topLinePunct w:val="0"/>
        <w:bidi w:val="0"/>
        <w:snapToGrid/>
        <w:spacing w:line="560" w:lineRule="exact"/>
        <w:jc w:val="center"/>
        <w:rPr>
          <w:rFonts w:hint="eastAsia" w:ascii="方正小标宋简体" w:hAnsi="方正小标宋简体" w:eastAsia="方正小标宋简体" w:cs="方正小标宋简体"/>
          <w:b/>
          <w:bCs w:val="0"/>
          <w:spacing w:val="15"/>
          <w:sz w:val="44"/>
          <w:szCs w:val="44"/>
          <w:highlight w:val="none"/>
          <w:lang w:eastAsia="zh-CN"/>
        </w:rPr>
      </w:pPr>
    </w:p>
    <w:p>
      <w:pPr>
        <w:keepNext w:val="0"/>
        <w:keepLines w:val="0"/>
        <w:pageBreakBefore w:val="0"/>
        <w:kinsoku/>
        <w:wordWrap/>
        <w:topLinePunct w:val="0"/>
        <w:bidi w:val="0"/>
        <w:snapToGrid/>
        <w:spacing w:line="560" w:lineRule="exact"/>
        <w:jc w:val="center"/>
        <w:rPr>
          <w:rFonts w:hint="eastAsia" w:ascii="方正小标宋简体" w:hAnsi="方正小标宋简体" w:eastAsia="方正小标宋简体" w:cs="方正小标宋简体"/>
          <w:b/>
          <w:bCs w:val="0"/>
          <w:spacing w:val="15"/>
          <w:sz w:val="44"/>
          <w:szCs w:val="44"/>
          <w:highlight w:val="none"/>
          <w:lang w:eastAsia="zh-CN"/>
        </w:rPr>
      </w:pPr>
    </w:p>
    <w:p>
      <w:pPr>
        <w:keepNext w:val="0"/>
        <w:keepLines w:val="0"/>
        <w:pageBreakBefore w:val="0"/>
        <w:kinsoku/>
        <w:wordWrap/>
        <w:topLinePunct w:val="0"/>
        <w:bidi w:val="0"/>
        <w:snapToGrid/>
        <w:spacing w:line="560" w:lineRule="exact"/>
        <w:jc w:val="center"/>
        <w:rPr>
          <w:rFonts w:hint="eastAsia" w:ascii="方正小标宋简体" w:hAnsi="方正小标宋简体" w:eastAsia="方正小标宋简体" w:cs="方正小标宋简体"/>
          <w:b/>
          <w:bCs w:val="0"/>
          <w:spacing w:val="15"/>
          <w:sz w:val="44"/>
          <w:szCs w:val="44"/>
          <w:highlight w:val="none"/>
          <w:lang w:eastAsia="zh-CN"/>
        </w:rPr>
      </w:pPr>
    </w:p>
    <w:p>
      <w:pPr>
        <w:keepNext w:val="0"/>
        <w:keepLines w:val="0"/>
        <w:pageBreakBefore w:val="0"/>
        <w:kinsoku/>
        <w:wordWrap/>
        <w:topLinePunct w:val="0"/>
        <w:bidi w:val="0"/>
        <w:snapToGrid/>
        <w:spacing w:line="560" w:lineRule="exact"/>
        <w:jc w:val="center"/>
        <w:rPr>
          <w:rFonts w:hint="eastAsia" w:ascii="方正小标宋简体" w:hAnsi="方正小标宋简体" w:eastAsia="方正小标宋简体" w:cs="方正小标宋简体"/>
          <w:b/>
          <w:bCs w:val="0"/>
          <w:spacing w:val="15"/>
          <w:sz w:val="44"/>
          <w:szCs w:val="44"/>
          <w:highlight w:val="none"/>
          <w:lang w:eastAsia="zh-CN"/>
        </w:rPr>
      </w:pPr>
    </w:p>
    <w:p>
      <w:pPr>
        <w:keepNext w:val="0"/>
        <w:keepLines w:val="0"/>
        <w:pageBreakBefore w:val="0"/>
        <w:kinsoku/>
        <w:wordWrap/>
        <w:topLinePunct w:val="0"/>
        <w:bidi w:val="0"/>
        <w:snapToGrid/>
        <w:spacing w:line="560" w:lineRule="exact"/>
        <w:jc w:val="center"/>
        <w:rPr>
          <w:rFonts w:hint="eastAsia" w:ascii="方正小标宋简体" w:hAnsi="方正小标宋简体" w:eastAsia="方正小标宋简体" w:cs="方正小标宋简体"/>
          <w:b/>
          <w:bCs w:val="0"/>
          <w:spacing w:val="15"/>
          <w:sz w:val="44"/>
          <w:szCs w:val="44"/>
          <w:highlight w:val="none"/>
          <w:lang w:eastAsia="zh-CN"/>
        </w:rPr>
      </w:pPr>
    </w:p>
    <w:p>
      <w:pPr>
        <w:keepNext w:val="0"/>
        <w:keepLines w:val="0"/>
        <w:pageBreakBefore w:val="0"/>
        <w:kinsoku/>
        <w:wordWrap/>
        <w:topLinePunct w:val="0"/>
        <w:bidi w:val="0"/>
        <w:snapToGrid/>
        <w:spacing w:line="560" w:lineRule="exact"/>
        <w:jc w:val="center"/>
        <w:rPr>
          <w:rFonts w:hint="eastAsia" w:ascii="方正小标宋简体" w:hAnsi="方正小标宋简体" w:eastAsia="方正小标宋简体" w:cs="方正小标宋简体"/>
          <w:b/>
          <w:bCs w:val="0"/>
          <w:spacing w:val="15"/>
          <w:sz w:val="44"/>
          <w:szCs w:val="44"/>
          <w:highlight w:val="none"/>
        </w:rPr>
      </w:pPr>
      <w:r>
        <w:rPr>
          <w:rFonts w:hint="eastAsia" w:ascii="方正小标宋简体" w:hAnsi="方正小标宋简体" w:eastAsia="方正小标宋简体" w:cs="方正小标宋简体"/>
          <w:b/>
          <w:bCs w:val="0"/>
          <w:spacing w:val="15"/>
          <w:sz w:val="44"/>
          <w:szCs w:val="44"/>
          <w:highlight w:val="none"/>
          <w:lang w:eastAsia="zh-CN"/>
        </w:rPr>
        <w:t>兰溪市老干部活动中心</w:t>
      </w:r>
      <w:r>
        <w:rPr>
          <w:rFonts w:hint="eastAsia" w:ascii="方正小标宋简体" w:hAnsi="方正小标宋简体" w:eastAsia="方正小标宋简体" w:cs="方正小标宋简体"/>
          <w:b/>
          <w:bCs w:val="0"/>
          <w:spacing w:val="15"/>
          <w:sz w:val="44"/>
          <w:szCs w:val="44"/>
          <w:highlight w:val="none"/>
        </w:rPr>
        <w:t>20</w:t>
      </w:r>
      <w:r>
        <w:rPr>
          <w:rFonts w:hint="eastAsia" w:ascii="方正小标宋简体" w:hAnsi="方正小标宋简体" w:eastAsia="方正小标宋简体" w:cs="方正小标宋简体"/>
          <w:b/>
          <w:bCs w:val="0"/>
          <w:spacing w:val="15"/>
          <w:sz w:val="44"/>
          <w:szCs w:val="44"/>
          <w:highlight w:val="none"/>
          <w:lang w:val="en-US" w:eastAsia="zh-CN"/>
        </w:rPr>
        <w:t>22</w:t>
      </w:r>
      <w:r>
        <w:rPr>
          <w:rFonts w:hint="eastAsia" w:ascii="方正小标宋简体" w:hAnsi="方正小标宋简体" w:eastAsia="方正小标宋简体" w:cs="方正小标宋简体"/>
          <w:b/>
          <w:bCs w:val="0"/>
          <w:spacing w:val="15"/>
          <w:sz w:val="44"/>
          <w:szCs w:val="44"/>
          <w:highlight w:val="none"/>
        </w:rPr>
        <w:t>年</w:t>
      </w:r>
      <w:r>
        <w:rPr>
          <w:rFonts w:hint="eastAsia" w:ascii="方正小标宋简体" w:hAnsi="方正小标宋简体" w:eastAsia="方正小标宋简体" w:cs="方正小标宋简体"/>
          <w:b/>
          <w:bCs w:val="0"/>
          <w:spacing w:val="15"/>
          <w:sz w:val="44"/>
          <w:szCs w:val="44"/>
          <w:highlight w:val="none"/>
          <w:lang w:eastAsia="zh-CN"/>
        </w:rPr>
        <w:t>单位</w:t>
      </w:r>
      <w:r>
        <w:rPr>
          <w:rFonts w:hint="eastAsia" w:ascii="方正小标宋简体" w:hAnsi="方正小标宋简体" w:eastAsia="方正小标宋简体" w:cs="方正小标宋简体"/>
          <w:b/>
          <w:bCs w:val="0"/>
          <w:spacing w:val="15"/>
          <w:sz w:val="44"/>
          <w:szCs w:val="44"/>
          <w:highlight w:val="none"/>
        </w:rPr>
        <w:t>预算</w:t>
      </w:r>
    </w:p>
    <w:p>
      <w:pPr>
        <w:pStyle w:val="2"/>
        <w:rPr>
          <w:rFonts w:hint="eastAsia" w:ascii="方正小标宋简体" w:hAnsi="方正小标宋简体" w:eastAsia="方正小标宋简体" w:cs="方正小标宋简体"/>
          <w:b/>
          <w:bCs w:val="0"/>
          <w:spacing w:val="15"/>
          <w:sz w:val="44"/>
          <w:szCs w:val="44"/>
          <w:highlight w:val="none"/>
        </w:rPr>
      </w:pPr>
    </w:p>
    <w:p>
      <w:pPr>
        <w:pStyle w:val="2"/>
        <w:rPr>
          <w:rFonts w:hint="eastAsia" w:ascii="方正小标宋简体" w:hAnsi="方正小标宋简体" w:eastAsia="方正小标宋简体" w:cs="方正小标宋简体"/>
          <w:b/>
          <w:bCs w:val="0"/>
          <w:spacing w:val="15"/>
          <w:sz w:val="44"/>
          <w:szCs w:val="44"/>
          <w:highlight w:val="none"/>
        </w:rPr>
      </w:pPr>
    </w:p>
    <w:p>
      <w:pPr>
        <w:pStyle w:val="2"/>
        <w:rPr>
          <w:rFonts w:hint="eastAsia" w:ascii="方正小标宋简体" w:hAnsi="方正小标宋简体" w:eastAsia="方正小标宋简体" w:cs="方正小标宋简体"/>
          <w:b/>
          <w:bCs w:val="0"/>
          <w:spacing w:val="15"/>
          <w:sz w:val="44"/>
          <w:szCs w:val="44"/>
          <w:highlight w:val="none"/>
        </w:rPr>
      </w:pPr>
    </w:p>
    <w:p>
      <w:pPr>
        <w:pStyle w:val="2"/>
        <w:rPr>
          <w:rFonts w:hint="eastAsia" w:ascii="方正小标宋简体" w:hAnsi="方正小标宋简体" w:eastAsia="方正小标宋简体" w:cs="方正小标宋简体"/>
          <w:b/>
          <w:bCs w:val="0"/>
          <w:spacing w:val="15"/>
          <w:sz w:val="44"/>
          <w:szCs w:val="44"/>
          <w:highlight w:val="none"/>
        </w:rPr>
      </w:pPr>
    </w:p>
    <w:p>
      <w:pPr>
        <w:pStyle w:val="2"/>
        <w:rPr>
          <w:rFonts w:hint="eastAsia" w:ascii="方正小标宋简体" w:hAnsi="方正小标宋简体" w:eastAsia="方正小标宋简体" w:cs="方正小标宋简体"/>
          <w:b/>
          <w:bCs w:val="0"/>
          <w:spacing w:val="15"/>
          <w:sz w:val="44"/>
          <w:szCs w:val="44"/>
          <w:highlight w:val="none"/>
        </w:rPr>
      </w:pPr>
    </w:p>
    <w:p>
      <w:pPr>
        <w:pStyle w:val="2"/>
        <w:rPr>
          <w:rFonts w:hint="eastAsia" w:ascii="方正小标宋简体" w:hAnsi="方正小标宋简体" w:eastAsia="方正小标宋简体" w:cs="方正小标宋简体"/>
          <w:b/>
          <w:bCs w:val="0"/>
          <w:spacing w:val="15"/>
          <w:sz w:val="44"/>
          <w:szCs w:val="44"/>
          <w:highlight w:val="none"/>
        </w:rPr>
      </w:pPr>
    </w:p>
    <w:p>
      <w:pPr>
        <w:pStyle w:val="2"/>
        <w:rPr>
          <w:rFonts w:hint="eastAsia" w:ascii="方正小标宋简体" w:hAnsi="方正小标宋简体" w:eastAsia="方正小标宋简体" w:cs="方正小标宋简体"/>
          <w:b/>
          <w:bCs w:val="0"/>
          <w:spacing w:val="15"/>
          <w:sz w:val="44"/>
          <w:szCs w:val="44"/>
          <w:highlight w:val="none"/>
        </w:rPr>
      </w:pPr>
    </w:p>
    <w:p>
      <w:pPr>
        <w:pStyle w:val="2"/>
        <w:rPr>
          <w:rFonts w:hint="eastAsia" w:ascii="方正小标宋简体" w:hAnsi="方正小标宋简体" w:eastAsia="方正小标宋简体" w:cs="方正小标宋简体"/>
          <w:b/>
          <w:bCs w:val="0"/>
          <w:spacing w:val="15"/>
          <w:sz w:val="44"/>
          <w:szCs w:val="44"/>
          <w:highlight w:val="none"/>
        </w:rPr>
      </w:pPr>
    </w:p>
    <w:p>
      <w:pPr>
        <w:keepNext w:val="0"/>
        <w:keepLines w:val="0"/>
        <w:pageBreakBefore w:val="0"/>
        <w:kinsoku/>
        <w:wordWrap/>
        <w:overflowPunct/>
        <w:topLinePunct w:val="0"/>
        <w:autoSpaceDE/>
        <w:autoSpaceDN/>
        <w:bidi w:val="0"/>
        <w:adjustRightInd/>
        <w:snapToGrid/>
        <w:spacing w:line="560" w:lineRule="exact"/>
        <w:ind w:right="0" w:rightChars="0"/>
        <w:textAlignment w:val="auto"/>
        <w:outlineLvl w:val="9"/>
        <w:rPr>
          <w:rStyle w:val="7"/>
          <w:rFonts w:hint="eastAsia" w:ascii="仿宋_GB2312" w:hAnsi="仿宋_GB2312" w:eastAsia="仿宋_GB2312" w:cs="仿宋_GB2312"/>
          <w:color w:val="000000"/>
          <w:sz w:val="32"/>
          <w:szCs w:val="32"/>
          <w:highlight w:val="none"/>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jc w:val="both"/>
        <w:textAlignment w:val="auto"/>
        <w:outlineLvl w:val="9"/>
        <w:rPr>
          <w:rStyle w:val="7"/>
          <w:rFonts w:hint="eastAsia" w:ascii="黑体" w:eastAsia="黑体"/>
          <w:b w:val="0"/>
          <w:color w:val="000000"/>
          <w:sz w:val="32"/>
          <w:szCs w:val="32"/>
          <w:highlight w:val="none"/>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7"/>
          <w:rFonts w:hint="eastAsia" w:ascii="黑体" w:eastAsia="黑体"/>
          <w:b w:val="0"/>
          <w:color w:val="000000"/>
          <w:sz w:val="32"/>
          <w:szCs w:val="32"/>
          <w:highlight w:val="none"/>
          <w:lang w:eastAsia="zh-CN"/>
        </w:rPr>
      </w:pPr>
      <w:r>
        <w:rPr>
          <w:rStyle w:val="7"/>
          <w:rFonts w:hint="eastAsia" w:ascii="黑体" w:eastAsia="黑体"/>
          <w:b w:val="0"/>
          <w:color w:val="000000"/>
          <w:sz w:val="32"/>
          <w:szCs w:val="32"/>
          <w:highlight w:val="none"/>
          <w:lang w:eastAsia="zh-CN"/>
        </w:rPr>
        <w:t>目录</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textAlignment w:val="auto"/>
        <w:outlineLvl w:val="9"/>
        <w:rPr>
          <w:rFonts w:hint="default" w:ascii="Times New Roman" w:hAnsi="Times New Roman" w:eastAsia="黑体"/>
          <w:sz w:val="32"/>
          <w:highlight w:val="none"/>
        </w:rPr>
      </w:pPr>
      <w:r>
        <w:rPr>
          <w:rFonts w:hint="eastAsia" w:ascii="黑体" w:eastAsia="黑体"/>
          <w:color w:val="000000"/>
          <w:sz w:val="32"/>
          <w:highlight w:val="none"/>
        </w:rPr>
        <w:t>一、</w:t>
      </w:r>
      <w:r>
        <w:rPr>
          <w:rStyle w:val="7"/>
          <w:rFonts w:hint="eastAsia" w:ascii="黑体" w:eastAsia="黑体"/>
          <w:b w:val="0"/>
          <w:color w:val="000000"/>
          <w:sz w:val="32"/>
          <w:szCs w:val="32"/>
          <w:highlight w:val="none"/>
          <w:lang w:eastAsia="zh-CN"/>
        </w:rPr>
        <w:t>单位</w:t>
      </w:r>
      <w:r>
        <w:rPr>
          <w:rStyle w:val="7"/>
          <w:rFonts w:hint="eastAsia" w:ascii="黑体" w:eastAsia="黑体"/>
          <w:b w:val="0"/>
          <w:color w:val="000000"/>
          <w:sz w:val="32"/>
          <w:szCs w:val="32"/>
          <w:highlight w:val="none"/>
        </w:rPr>
        <w:t>概况</w:t>
      </w:r>
    </w:p>
    <w:p>
      <w:pPr>
        <w:autoSpaceDE w:val="0"/>
        <w:autoSpaceDN w:val="0"/>
        <w:adjustRightInd w:val="0"/>
        <w:ind w:leftChars="200"/>
        <w:jc w:val="left"/>
        <w:rPr>
          <w:rFonts w:hint="eastAsia"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rPr>
        <w:t>（一）主要职能</w:t>
      </w:r>
    </w:p>
    <w:p>
      <w:pPr>
        <w:autoSpaceDE w:val="0"/>
        <w:autoSpaceDN w:val="0"/>
        <w:adjustRightInd w:val="0"/>
        <w:ind w:leftChars="200"/>
        <w:jc w:val="left"/>
        <w:rPr>
          <w:rFonts w:hint="default"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rPr>
        <w:t>（二）</w:t>
      </w:r>
      <w:r>
        <w:rPr>
          <w:rFonts w:hint="eastAsia" w:ascii="楷体_GB2312" w:hAnsi="楷体_GB2312" w:eastAsia="楷体_GB2312" w:cs="楷体_GB2312"/>
          <w:b w:val="0"/>
          <w:bCs/>
          <w:sz w:val="32"/>
          <w:szCs w:val="32"/>
          <w:highlight w:val="none"/>
          <w:lang w:eastAsia="zh-CN"/>
        </w:rPr>
        <w:t>单位</w:t>
      </w:r>
      <w:r>
        <w:rPr>
          <w:rFonts w:hint="eastAsia" w:ascii="楷体_GB2312" w:hAnsi="楷体_GB2312" w:eastAsia="楷体_GB2312" w:cs="楷体_GB2312"/>
          <w:b w:val="0"/>
          <w:bCs/>
          <w:sz w:val="32"/>
          <w:szCs w:val="32"/>
          <w:highlight w:val="none"/>
        </w:rPr>
        <w:t>机构设置情况</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textAlignment w:val="auto"/>
        <w:outlineLvl w:val="9"/>
        <w:rPr>
          <w:rStyle w:val="7"/>
          <w:rFonts w:hint="eastAsia" w:ascii="黑体" w:eastAsia="黑体"/>
          <w:b w:val="0"/>
          <w:color w:val="000000"/>
          <w:sz w:val="32"/>
          <w:szCs w:val="32"/>
          <w:highlight w:val="none"/>
          <w:lang w:eastAsia="zh-CN"/>
        </w:rPr>
      </w:pPr>
      <w:r>
        <w:rPr>
          <w:rStyle w:val="7"/>
          <w:rFonts w:hint="eastAsia" w:ascii="黑体" w:eastAsia="黑体"/>
          <w:b w:val="0"/>
          <w:color w:val="000000"/>
          <w:sz w:val="32"/>
          <w:szCs w:val="32"/>
          <w:highlight w:val="none"/>
          <w:lang w:eastAsia="zh-CN"/>
        </w:rPr>
        <w:t>二、</w:t>
      </w:r>
      <w:r>
        <w:rPr>
          <w:rStyle w:val="7"/>
          <w:rFonts w:hint="eastAsia" w:ascii="黑体" w:eastAsia="黑体"/>
          <w:b w:val="0"/>
          <w:color w:val="000000"/>
          <w:sz w:val="32"/>
          <w:szCs w:val="32"/>
          <w:highlight w:val="none"/>
          <w:lang w:val="en-US" w:eastAsia="zh-CN"/>
        </w:rPr>
        <w:t>2022</w:t>
      </w:r>
      <w:r>
        <w:rPr>
          <w:rStyle w:val="7"/>
          <w:rFonts w:hint="eastAsia" w:ascii="黑体" w:eastAsia="黑体"/>
          <w:b w:val="0"/>
          <w:color w:val="000000"/>
          <w:sz w:val="32"/>
          <w:szCs w:val="32"/>
          <w:highlight w:val="none"/>
        </w:rPr>
        <w:t>年</w:t>
      </w:r>
      <w:r>
        <w:rPr>
          <w:rStyle w:val="7"/>
          <w:rFonts w:hint="eastAsia" w:ascii="黑体" w:eastAsia="黑体"/>
          <w:b w:val="0"/>
          <w:color w:val="000000"/>
          <w:sz w:val="32"/>
          <w:szCs w:val="32"/>
          <w:highlight w:val="none"/>
          <w:lang w:eastAsia="zh-CN"/>
        </w:rPr>
        <w:t>兰溪市老干部活动中心</w:t>
      </w:r>
      <w:r>
        <w:rPr>
          <w:rStyle w:val="7"/>
          <w:rFonts w:hint="eastAsia" w:ascii="黑体" w:eastAsia="黑体"/>
          <w:b w:val="0"/>
          <w:color w:val="000000"/>
          <w:sz w:val="32"/>
          <w:szCs w:val="32"/>
          <w:highlight w:val="none"/>
        </w:rPr>
        <w:t>预算安排情况说明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rPr>
        <w:t>（一）</w:t>
      </w:r>
      <w:r>
        <w:rPr>
          <w:rFonts w:hint="eastAsia" w:ascii="楷体_GB2312" w:hAnsi="楷体_GB2312" w:eastAsia="楷体_GB2312" w:cs="楷体_GB2312"/>
          <w:b w:val="0"/>
          <w:bCs/>
          <w:sz w:val="32"/>
          <w:szCs w:val="32"/>
          <w:highlight w:val="none"/>
          <w:lang w:eastAsia="zh-CN"/>
        </w:rPr>
        <w:t>关于兰溪市老干部活动中心</w:t>
      </w:r>
      <w:r>
        <w:rPr>
          <w:rFonts w:hint="eastAsia" w:ascii="楷体_GB2312" w:hAnsi="楷体_GB2312" w:eastAsia="楷体_GB2312" w:cs="楷体_GB2312"/>
          <w:b w:val="0"/>
          <w:bCs/>
          <w:sz w:val="32"/>
          <w:szCs w:val="32"/>
          <w:highlight w:val="none"/>
          <w:lang w:val="en-US" w:eastAsia="zh-CN"/>
        </w:rPr>
        <w:t>2022</w:t>
      </w:r>
      <w:r>
        <w:rPr>
          <w:rFonts w:hint="eastAsia" w:ascii="楷体_GB2312" w:hAnsi="楷体_GB2312" w:eastAsia="楷体_GB2312" w:cs="楷体_GB2312"/>
          <w:b w:val="0"/>
          <w:bCs/>
          <w:sz w:val="32"/>
          <w:szCs w:val="32"/>
          <w:highlight w:val="none"/>
        </w:rPr>
        <w:t>年</w:t>
      </w:r>
      <w:r>
        <w:rPr>
          <w:rFonts w:hint="eastAsia" w:ascii="楷体_GB2312" w:hAnsi="楷体_GB2312" w:eastAsia="楷体_GB2312" w:cs="楷体_GB2312"/>
          <w:b w:val="0"/>
          <w:bCs/>
          <w:sz w:val="32"/>
          <w:szCs w:val="32"/>
          <w:highlight w:val="none"/>
          <w:lang w:eastAsia="zh-CN"/>
        </w:rPr>
        <w:t>收支预算情况的总体说明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lang w:val="en-US" w:eastAsia="zh-CN"/>
        </w:rPr>
        <w:t>（二）</w:t>
      </w:r>
      <w:r>
        <w:rPr>
          <w:rFonts w:hint="eastAsia" w:ascii="楷体_GB2312" w:hAnsi="楷体_GB2312" w:eastAsia="楷体_GB2312" w:cs="楷体_GB2312"/>
          <w:b w:val="0"/>
          <w:bCs/>
          <w:sz w:val="32"/>
          <w:szCs w:val="32"/>
          <w:highlight w:val="none"/>
          <w:lang w:eastAsia="zh-CN"/>
        </w:rPr>
        <w:t>关于兰溪市老干部活动中心</w:t>
      </w:r>
      <w:r>
        <w:rPr>
          <w:rFonts w:hint="eastAsia" w:ascii="楷体_GB2312" w:hAnsi="楷体_GB2312" w:eastAsia="楷体_GB2312" w:cs="楷体_GB2312"/>
          <w:b w:val="0"/>
          <w:bCs/>
          <w:sz w:val="32"/>
          <w:szCs w:val="32"/>
          <w:highlight w:val="none"/>
          <w:lang w:val="en-US" w:eastAsia="zh-CN"/>
        </w:rPr>
        <w:t>2022</w:t>
      </w:r>
      <w:r>
        <w:rPr>
          <w:rFonts w:hint="eastAsia" w:ascii="楷体_GB2312" w:hAnsi="楷体_GB2312" w:eastAsia="楷体_GB2312" w:cs="楷体_GB2312"/>
          <w:b w:val="0"/>
          <w:bCs/>
          <w:sz w:val="32"/>
          <w:szCs w:val="32"/>
          <w:highlight w:val="none"/>
        </w:rPr>
        <w:t>年收入预算</w:t>
      </w:r>
      <w:r>
        <w:rPr>
          <w:rFonts w:hint="eastAsia" w:ascii="楷体_GB2312" w:hAnsi="楷体_GB2312" w:eastAsia="楷体_GB2312" w:cs="楷体_GB2312"/>
          <w:b w:val="0"/>
          <w:bCs/>
          <w:sz w:val="32"/>
          <w:szCs w:val="32"/>
          <w:highlight w:val="none"/>
          <w:lang w:eastAsia="zh-CN"/>
        </w:rPr>
        <w:t>情况说明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rPr>
        <w:t>（</w:t>
      </w:r>
      <w:r>
        <w:rPr>
          <w:rFonts w:hint="eastAsia" w:ascii="楷体_GB2312" w:hAnsi="楷体_GB2312" w:eastAsia="楷体_GB2312" w:cs="楷体_GB2312"/>
          <w:b w:val="0"/>
          <w:bCs/>
          <w:sz w:val="32"/>
          <w:szCs w:val="32"/>
          <w:highlight w:val="none"/>
          <w:lang w:eastAsia="zh-CN"/>
        </w:rPr>
        <w:t>三</w:t>
      </w:r>
      <w:r>
        <w:rPr>
          <w:rFonts w:hint="eastAsia" w:ascii="楷体_GB2312" w:hAnsi="楷体_GB2312" w:eastAsia="楷体_GB2312" w:cs="楷体_GB2312"/>
          <w:b w:val="0"/>
          <w:bCs/>
          <w:sz w:val="32"/>
          <w:szCs w:val="32"/>
          <w:highlight w:val="none"/>
        </w:rPr>
        <w:t>）</w:t>
      </w:r>
      <w:r>
        <w:rPr>
          <w:rFonts w:hint="eastAsia" w:ascii="楷体_GB2312" w:hAnsi="楷体_GB2312" w:eastAsia="楷体_GB2312" w:cs="楷体_GB2312"/>
          <w:b w:val="0"/>
          <w:bCs/>
          <w:sz w:val="32"/>
          <w:szCs w:val="32"/>
          <w:highlight w:val="none"/>
          <w:lang w:eastAsia="zh-CN"/>
        </w:rPr>
        <w:t>关于兰溪市老干部活动中心</w:t>
      </w:r>
      <w:r>
        <w:rPr>
          <w:rFonts w:hint="eastAsia" w:ascii="楷体_GB2312" w:hAnsi="楷体_GB2312" w:eastAsia="楷体_GB2312" w:cs="楷体_GB2312"/>
          <w:b w:val="0"/>
          <w:bCs/>
          <w:sz w:val="32"/>
          <w:szCs w:val="32"/>
          <w:highlight w:val="none"/>
          <w:lang w:val="en-US" w:eastAsia="zh-CN"/>
        </w:rPr>
        <w:t>2022</w:t>
      </w:r>
      <w:r>
        <w:rPr>
          <w:rFonts w:hint="eastAsia" w:ascii="楷体_GB2312" w:hAnsi="楷体_GB2312" w:eastAsia="楷体_GB2312" w:cs="楷体_GB2312"/>
          <w:b w:val="0"/>
          <w:bCs/>
          <w:sz w:val="32"/>
          <w:szCs w:val="32"/>
          <w:highlight w:val="none"/>
        </w:rPr>
        <w:t>年支出预算</w:t>
      </w:r>
      <w:r>
        <w:rPr>
          <w:rFonts w:hint="eastAsia" w:ascii="楷体_GB2312" w:hAnsi="楷体_GB2312" w:eastAsia="楷体_GB2312" w:cs="楷体_GB2312"/>
          <w:b w:val="0"/>
          <w:bCs/>
          <w:sz w:val="32"/>
          <w:szCs w:val="32"/>
          <w:highlight w:val="none"/>
          <w:lang w:eastAsia="zh-CN"/>
        </w:rPr>
        <w:t>情况说明</w:t>
      </w:r>
      <w:r>
        <w:rPr>
          <w:rFonts w:hint="eastAsia" w:ascii="楷体_GB2312" w:hAnsi="楷体_GB2312" w:eastAsia="楷体_GB2312" w:cs="楷体_GB2312"/>
          <w:b w:val="0"/>
          <w:bCs/>
          <w:sz w:val="32"/>
          <w:szCs w:val="32"/>
          <w:highlight w:val="none"/>
        </w:rPr>
        <w:br w:type="textWrapping"/>
      </w:r>
      <w:r>
        <w:rPr>
          <w:rFonts w:hint="eastAsia" w:ascii="楷体_GB2312" w:hAnsi="楷体_GB2312" w:eastAsia="楷体_GB2312" w:cs="楷体_GB2312"/>
          <w:b w:val="0"/>
          <w:bCs/>
          <w:sz w:val="32"/>
          <w:szCs w:val="32"/>
          <w:highlight w:val="none"/>
        </w:rPr>
        <w:t>（</w:t>
      </w:r>
      <w:r>
        <w:rPr>
          <w:rFonts w:hint="eastAsia" w:ascii="楷体_GB2312" w:hAnsi="楷体_GB2312" w:eastAsia="楷体_GB2312" w:cs="楷体_GB2312"/>
          <w:b w:val="0"/>
          <w:bCs/>
          <w:sz w:val="32"/>
          <w:szCs w:val="32"/>
          <w:highlight w:val="none"/>
          <w:lang w:eastAsia="zh-CN"/>
        </w:rPr>
        <w:t>四</w:t>
      </w:r>
      <w:r>
        <w:rPr>
          <w:rFonts w:hint="eastAsia" w:ascii="楷体_GB2312" w:hAnsi="楷体_GB2312" w:eastAsia="楷体_GB2312" w:cs="楷体_GB2312"/>
          <w:b w:val="0"/>
          <w:bCs/>
          <w:sz w:val="32"/>
          <w:szCs w:val="32"/>
          <w:highlight w:val="none"/>
        </w:rPr>
        <w:t>）</w:t>
      </w:r>
      <w:r>
        <w:rPr>
          <w:rFonts w:hint="eastAsia" w:ascii="楷体_GB2312" w:hAnsi="楷体_GB2312" w:eastAsia="楷体_GB2312" w:cs="楷体_GB2312"/>
          <w:b w:val="0"/>
          <w:bCs/>
          <w:sz w:val="32"/>
          <w:szCs w:val="32"/>
          <w:highlight w:val="none"/>
          <w:lang w:eastAsia="zh-CN"/>
        </w:rPr>
        <w:t>关于兰溪市老干部活动中心</w:t>
      </w:r>
      <w:r>
        <w:rPr>
          <w:rFonts w:hint="eastAsia" w:ascii="楷体_GB2312" w:hAnsi="楷体_GB2312" w:eastAsia="楷体_GB2312" w:cs="楷体_GB2312"/>
          <w:b w:val="0"/>
          <w:bCs/>
          <w:sz w:val="32"/>
          <w:szCs w:val="32"/>
          <w:highlight w:val="none"/>
          <w:lang w:val="en-US" w:eastAsia="zh-CN"/>
        </w:rPr>
        <w:t>2022</w:t>
      </w:r>
      <w:r>
        <w:rPr>
          <w:rFonts w:hint="eastAsia" w:ascii="楷体_GB2312" w:hAnsi="楷体_GB2312" w:eastAsia="楷体_GB2312" w:cs="楷体_GB2312"/>
          <w:b w:val="0"/>
          <w:bCs/>
          <w:sz w:val="32"/>
          <w:szCs w:val="32"/>
          <w:highlight w:val="none"/>
        </w:rPr>
        <w:t>年财政拨款</w:t>
      </w:r>
      <w:r>
        <w:rPr>
          <w:rFonts w:hint="eastAsia" w:ascii="楷体_GB2312" w:hAnsi="楷体_GB2312" w:eastAsia="楷体_GB2312" w:cs="楷体_GB2312"/>
          <w:b w:val="0"/>
          <w:bCs/>
          <w:sz w:val="32"/>
          <w:szCs w:val="32"/>
          <w:highlight w:val="none"/>
          <w:lang w:eastAsia="zh-CN"/>
        </w:rPr>
        <w:t>收支预算情况的总体说明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eastAsia="zh-CN"/>
        </w:rPr>
      </w:pPr>
      <w:r>
        <w:rPr>
          <w:rFonts w:hint="eastAsia" w:ascii="楷体_GB2312" w:hAnsi="楷体_GB2312" w:eastAsia="楷体_GB2312" w:cs="楷体_GB2312"/>
          <w:b w:val="0"/>
          <w:bCs/>
          <w:sz w:val="32"/>
          <w:szCs w:val="32"/>
          <w:highlight w:val="none"/>
          <w:lang w:eastAsia="zh-CN"/>
        </w:rPr>
        <w:t>（五）关于兰溪市老干部活动中心</w:t>
      </w:r>
      <w:r>
        <w:rPr>
          <w:rFonts w:hint="eastAsia" w:ascii="楷体_GB2312" w:hAnsi="楷体_GB2312" w:eastAsia="楷体_GB2312" w:cs="楷体_GB2312"/>
          <w:b w:val="0"/>
          <w:bCs/>
          <w:sz w:val="32"/>
          <w:szCs w:val="32"/>
          <w:highlight w:val="none"/>
          <w:lang w:val="en-US" w:eastAsia="zh-CN"/>
        </w:rPr>
        <w:t>2022</w:t>
      </w:r>
      <w:r>
        <w:rPr>
          <w:rFonts w:hint="eastAsia" w:ascii="楷体_GB2312" w:hAnsi="楷体_GB2312" w:eastAsia="楷体_GB2312" w:cs="楷体_GB2312"/>
          <w:b w:val="0"/>
          <w:bCs/>
          <w:sz w:val="32"/>
          <w:szCs w:val="32"/>
          <w:highlight w:val="none"/>
        </w:rPr>
        <w:t>年</w:t>
      </w:r>
      <w:r>
        <w:rPr>
          <w:rFonts w:hint="eastAsia" w:ascii="楷体_GB2312" w:hAnsi="楷体_GB2312" w:eastAsia="楷体_GB2312" w:cs="楷体_GB2312"/>
          <w:b w:val="0"/>
          <w:bCs/>
          <w:sz w:val="32"/>
          <w:szCs w:val="32"/>
          <w:highlight w:val="none"/>
          <w:lang w:eastAsia="zh-CN"/>
        </w:rPr>
        <w:t>一般公共预算当年拨款情况说明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eastAsia="zh-CN"/>
        </w:rPr>
      </w:pPr>
      <w:r>
        <w:rPr>
          <w:rFonts w:hint="eastAsia" w:ascii="楷体_GB2312" w:hAnsi="楷体_GB2312" w:eastAsia="楷体_GB2312" w:cs="楷体_GB2312"/>
          <w:b w:val="0"/>
          <w:bCs/>
          <w:sz w:val="32"/>
          <w:szCs w:val="32"/>
          <w:highlight w:val="none"/>
          <w:lang w:val="en-US" w:eastAsia="zh-CN"/>
        </w:rPr>
        <w:t>（六）</w:t>
      </w:r>
      <w:r>
        <w:rPr>
          <w:rFonts w:hint="eastAsia" w:ascii="楷体_GB2312" w:hAnsi="楷体_GB2312" w:eastAsia="楷体_GB2312" w:cs="楷体_GB2312"/>
          <w:b w:val="0"/>
          <w:bCs/>
          <w:sz w:val="32"/>
          <w:szCs w:val="32"/>
          <w:highlight w:val="none"/>
          <w:lang w:eastAsia="zh-CN"/>
        </w:rPr>
        <w:t>关于兰溪市老干部活动中心</w:t>
      </w:r>
      <w:r>
        <w:rPr>
          <w:rFonts w:hint="eastAsia" w:ascii="楷体_GB2312" w:hAnsi="楷体_GB2312" w:eastAsia="楷体_GB2312" w:cs="楷体_GB2312"/>
          <w:b w:val="0"/>
          <w:bCs/>
          <w:sz w:val="32"/>
          <w:szCs w:val="32"/>
          <w:highlight w:val="none"/>
          <w:lang w:val="en-US" w:eastAsia="zh-CN"/>
        </w:rPr>
        <w:t>2022</w:t>
      </w:r>
      <w:r>
        <w:rPr>
          <w:rFonts w:hint="eastAsia" w:ascii="楷体_GB2312" w:hAnsi="楷体_GB2312" w:eastAsia="楷体_GB2312" w:cs="楷体_GB2312"/>
          <w:b w:val="0"/>
          <w:bCs/>
          <w:sz w:val="32"/>
          <w:szCs w:val="32"/>
          <w:highlight w:val="none"/>
        </w:rPr>
        <w:t>年</w:t>
      </w:r>
      <w:r>
        <w:rPr>
          <w:rFonts w:hint="eastAsia" w:ascii="楷体_GB2312" w:hAnsi="楷体_GB2312" w:eastAsia="楷体_GB2312" w:cs="楷体_GB2312"/>
          <w:b w:val="0"/>
          <w:bCs/>
          <w:sz w:val="32"/>
          <w:szCs w:val="32"/>
          <w:highlight w:val="none"/>
          <w:lang w:eastAsia="zh-CN"/>
        </w:rPr>
        <w:t>一般公共预算基本支出情况说明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eastAsia="zh-CN"/>
        </w:rPr>
      </w:pPr>
      <w:r>
        <w:rPr>
          <w:rFonts w:hint="eastAsia" w:ascii="楷体_GB2312" w:hAnsi="楷体_GB2312" w:eastAsia="楷体_GB2312" w:cs="楷体_GB2312"/>
          <w:b w:val="0"/>
          <w:bCs/>
          <w:sz w:val="32"/>
          <w:szCs w:val="32"/>
          <w:highlight w:val="none"/>
          <w:lang w:eastAsia="zh-CN"/>
        </w:rPr>
        <w:t>（七）关于兰溪市老干部活动中心</w:t>
      </w:r>
      <w:r>
        <w:rPr>
          <w:rFonts w:hint="eastAsia" w:ascii="楷体_GB2312" w:hAnsi="楷体_GB2312" w:eastAsia="楷体_GB2312" w:cs="楷体_GB2312"/>
          <w:b w:val="0"/>
          <w:bCs/>
          <w:sz w:val="32"/>
          <w:szCs w:val="32"/>
          <w:highlight w:val="none"/>
          <w:lang w:val="en-US" w:eastAsia="zh-CN"/>
        </w:rPr>
        <w:t>2022</w:t>
      </w:r>
      <w:r>
        <w:rPr>
          <w:rFonts w:hint="eastAsia" w:ascii="楷体_GB2312" w:hAnsi="楷体_GB2312" w:eastAsia="楷体_GB2312" w:cs="楷体_GB2312"/>
          <w:b w:val="0"/>
          <w:bCs/>
          <w:sz w:val="32"/>
          <w:szCs w:val="32"/>
          <w:highlight w:val="none"/>
        </w:rPr>
        <w:t>年</w:t>
      </w:r>
      <w:r>
        <w:rPr>
          <w:rFonts w:hint="eastAsia" w:ascii="楷体_GB2312" w:hAnsi="楷体_GB2312" w:eastAsia="楷体_GB2312" w:cs="楷体_GB2312"/>
          <w:b w:val="0"/>
          <w:bCs/>
          <w:sz w:val="32"/>
          <w:szCs w:val="32"/>
          <w:highlight w:val="none"/>
          <w:lang w:eastAsia="zh-CN"/>
        </w:rPr>
        <w:t>政府性基金预算支出情况说明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eastAsia="zh-CN"/>
        </w:rPr>
      </w:pPr>
      <w:r>
        <w:rPr>
          <w:rFonts w:hint="eastAsia" w:ascii="楷体_GB2312" w:hAnsi="楷体_GB2312" w:eastAsia="楷体_GB2312" w:cs="楷体_GB2312"/>
          <w:b w:val="0"/>
          <w:bCs/>
          <w:sz w:val="32"/>
          <w:szCs w:val="32"/>
          <w:highlight w:val="none"/>
          <w:lang w:eastAsia="zh-CN"/>
        </w:rPr>
        <w:t>（八）关于兰溪市老干部活动中心</w:t>
      </w:r>
      <w:r>
        <w:rPr>
          <w:rFonts w:hint="eastAsia" w:ascii="楷体_GB2312" w:hAnsi="楷体_GB2312" w:eastAsia="楷体_GB2312" w:cs="楷体_GB2312"/>
          <w:b w:val="0"/>
          <w:bCs/>
          <w:sz w:val="32"/>
          <w:szCs w:val="32"/>
          <w:highlight w:val="none"/>
          <w:lang w:val="en-US" w:eastAsia="zh-CN"/>
        </w:rPr>
        <w:t>2022</w:t>
      </w:r>
      <w:r>
        <w:rPr>
          <w:rFonts w:hint="eastAsia" w:ascii="楷体_GB2312" w:hAnsi="楷体_GB2312" w:eastAsia="楷体_GB2312" w:cs="楷体_GB2312"/>
          <w:b w:val="0"/>
          <w:bCs/>
          <w:sz w:val="32"/>
          <w:szCs w:val="32"/>
          <w:highlight w:val="none"/>
        </w:rPr>
        <w:t>年</w:t>
      </w:r>
      <w:r>
        <w:rPr>
          <w:rFonts w:hint="eastAsia" w:ascii="楷体_GB2312" w:hAnsi="楷体_GB2312" w:eastAsia="楷体_GB2312" w:cs="楷体_GB2312"/>
          <w:b w:val="0"/>
          <w:bCs/>
          <w:sz w:val="32"/>
          <w:szCs w:val="32"/>
          <w:highlight w:val="none"/>
          <w:lang w:val="en-US" w:eastAsia="zh-CN"/>
        </w:rPr>
        <w:t>国有资本经营预算</w:t>
      </w:r>
      <w:r>
        <w:rPr>
          <w:rFonts w:hint="eastAsia" w:ascii="楷体_GB2312" w:hAnsi="楷体_GB2312" w:eastAsia="楷体_GB2312" w:cs="楷体_GB2312"/>
          <w:b w:val="0"/>
          <w:bCs/>
          <w:sz w:val="32"/>
          <w:szCs w:val="32"/>
          <w:highlight w:val="none"/>
          <w:lang w:eastAsia="zh-CN"/>
        </w:rPr>
        <w:t>支出情况说明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lang w:eastAsia="zh-CN"/>
        </w:rPr>
        <w:t>（九）关于兰溪市老干部活动中心</w:t>
      </w:r>
      <w:r>
        <w:rPr>
          <w:rFonts w:hint="eastAsia" w:ascii="楷体_GB2312" w:hAnsi="楷体_GB2312" w:eastAsia="楷体_GB2312" w:cs="楷体_GB2312"/>
          <w:b w:val="0"/>
          <w:bCs/>
          <w:sz w:val="32"/>
          <w:szCs w:val="32"/>
          <w:highlight w:val="none"/>
          <w:lang w:val="en-US" w:eastAsia="zh-CN"/>
        </w:rPr>
        <w:t>2022</w:t>
      </w:r>
      <w:r>
        <w:rPr>
          <w:rFonts w:hint="eastAsia" w:ascii="楷体_GB2312" w:hAnsi="楷体_GB2312" w:eastAsia="楷体_GB2312" w:cs="楷体_GB2312"/>
          <w:b w:val="0"/>
          <w:bCs/>
          <w:sz w:val="32"/>
          <w:szCs w:val="32"/>
          <w:highlight w:val="none"/>
        </w:rPr>
        <w:t>年</w:t>
      </w:r>
      <w:r>
        <w:rPr>
          <w:rFonts w:hint="eastAsia" w:ascii="楷体_GB2312" w:hAnsi="楷体_GB2312" w:eastAsia="楷体_GB2312" w:cs="楷体_GB2312"/>
          <w:b w:val="0"/>
          <w:bCs/>
          <w:sz w:val="32"/>
          <w:szCs w:val="32"/>
          <w:highlight w:val="none"/>
          <w:lang w:eastAsia="zh-CN"/>
        </w:rPr>
        <w:t>一般公共预算</w:t>
      </w:r>
      <w:r>
        <w:rPr>
          <w:rFonts w:hint="eastAsia" w:ascii="楷体_GB2312" w:hAnsi="楷体_GB2312" w:eastAsia="楷体_GB2312" w:cs="楷体_GB2312"/>
          <w:b w:val="0"/>
          <w:bCs/>
          <w:sz w:val="32"/>
          <w:szCs w:val="32"/>
          <w:highlight w:val="none"/>
        </w:rPr>
        <w:t>“三公”经费预算情况</w:t>
      </w:r>
      <w:r>
        <w:rPr>
          <w:rFonts w:hint="eastAsia" w:ascii="楷体_GB2312" w:hAnsi="楷体_GB2312" w:eastAsia="楷体_GB2312" w:cs="楷体_GB2312"/>
          <w:b w:val="0"/>
          <w:bCs/>
          <w:sz w:val="32"/>
          <w:szCs w:val="32"/>
          <w:highlight w:val="none"/>
          <w:lang w:eastAsia="zh-CN"/>
        </w:rPr>
        <w:t>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rPr>
        <w:t>（</w:t>
      </w:r>
      <w:r>
        <w:rPr>
          <w:rFonts w:hint="eastAsia" w:ascii="楷体_GB2312" w:hAnsi="楷体_GB2312" w:eastAsia="楷体_GB2312" w:cs="楷体_GB2312"/>
          <w:b w:val="0"/>
          <w:bCs/>
          <w:sz w:val="32"/>
          <w:szCs w:val="32"/>
          <w:highlight w:val="none"/>
          <w:lang w:eastAsia="zh-CN"/>
        </w:rPr>
        <w:t>十</w:t>
      </w:r>
      <w:r>
        <w:rPr>
          <w:rFonts w:hint="eastAsia" w:ascii="楷体_GB2312" w:hAnsi="楷体_GB2312" w:eastAsia="楷体_GB2312" w:cs="楷体_GB2312"/>
          <w:b w:val="0"/>
          <w:bCs/>
          <w:sz w:val="32"/>
          <w:szCs w:val="32"/>
          <w:highlight w:val="none"/>
        </w:rPr>
        <w:t>）其他重要事项的情况说明</w:t>
      </w:r>
    </w:p>
    <w:p>
      <w:pPr>
        <w:pStyle w:val="9"/>
        <w:keepNext w:val="0"/>
        <w:keepLines w:val="0"/>
        <w:pageBreakBefore w:val="0"/>
        <w:kinsoku/>
        <w:wordWrap/>
        <w:overflowPunct/>
        <w:topLinePunct w:val="0"/>
        <w:autoSpaceDE/>
        <w:autoSpaceDN/>
        <w:bidi w:val="0"/>
        <w:adjustRightInd/>
        <w:snapToGrid/>
        <w:spacing w:beforeLines="0" w:afterLines="0" w:line="520" w:lineRule="exact"/>
        <w:ind w:right="0" w:rightChars="0"/>
        <w:textAlignment w:val="auto"/>
        <w:outlineLvl w:val="9"/>
        <w:rPr>
          <w:rStyle w:val="7"/>
          <w:rFonts w:hint="eastAsia" w:ascii="黑体" w:hAnsi="Calibri" w:eastAsia="黑体" w:cs="Times New Roman"/>
          <w:b w:val="0"/>
          <w:color w:val="000000"/>
          <w:kern w:val="2"/>
          <w:sz w:val="32"/>
          <w:szCs w:val="32"/>
          <w:highlight w:val="none"/>
          <w:lang w:val="en-US" w:eastAsia="zh-CN" w:bidi="ar-SA"/>
        </w:rPr>
      </w:pPr>
      <w:r>
        <w:rPr>
          <w:rStyle w:val="7"/>
          <w:rFonts w:hint="eastAsia" w:ascii="黑体" w:hAnsi="Calibri" w:eastAsia="黑体" w:cs="Times New Roman"/>
          <w:b w:val="0"/>
          <w:color w:val="000000"/>
          <w:kern w:val="2"/>
          <w:sz w:val="32"/>
          <w:szCs w:val="32"/>
          <w:highlight w:val="none"/>
          <w:lang w:val="en-US" w:eastAsia="zh-CN" w:bidi="ar-SA"/>
        </w:rPr>
        <w:t>三、名词解释</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textAlignment w:val="auto"/>
        <w:outlineLvl w:val="9"/>
        <w:rPr>
          <w:rStyle w:val="7"/>
          <w:rFonts w:hint="eastAsia" w:ascii="黑体" w:eastAsia="黑体"/>
          <w:b w:val="0"/>
          <w:color w:val="000000"/>
          <w:sz w:val="32"/>
          <w:szCs w:val="32"/>
          <w:highlight w:val="none"/>
          <w:lang w:eastAsia="zh-CN"/>
        </w:rPr>
      </w:pPr>
      <w:r>
        <w:rPr>
          <w:rStyle w:val="7"/>
          <w:rFonts w:hint="eastAsia" w:ascii="黑体" w:eastAsia="黑体"/>
          <w:b w:val="0"/>
          <w:color w:val="000000"/>
          <w:sz w:val="32"/>
          <w:szCs w:val="32"/>
          <w:highlight w:val="none"/>
          <w:lang w:eastAsia="zh-CN"/>
        </w:rPr>
        <w:t>四、</w:t>
      </w:r>
      <w:r>
        <w:rPr>
          <w:rStyle w:val="7"/>
          <w:rFonts w:hint="eastAsia" w:ascii="黑体" w:eastAsia="黑体"/>
          <w:b w:val="0"/>
          <w:color w:val="000000"/>
          <w:sz w:val="32"/>
          <w:szCs w:val="32"/>
          <w:highlight w:val="none"/>
          <w:lang w:val="en-US" w:eastAsia="zh-CN"/>
        </w:rPr>
        <w:t>2022</w:t>
      </w:r>
      <w:r>
        <w:rPr>
          <w:rStyle w:val="7"/>
          <w:rFonts w:hint="eastAsia" w:ascii="黑体" w:eastAsia="黑体"/>
          <w:b w:val="0"/>
          <w:color w:val="000000"/>
          <w:sz w:val="32"/>
          <w:szCs w:val="32"/>
          <w:highlight w:val="none"/>
        </w:rPr>
        <w:t>年</w:t>
      </w:r>
      <w:r>
        <w:rPr>
          <w:rStyle w:val="7"/>
          <w:rFonts w:hint="eastAsia" w:ascii="黑体" w:eastAsia="黑体"/>
          <w:b w:val="0"/>
          <w:color w:val="000000"/>
          <w:sz w:val="32"/>
          <w:szCs w:val="32"/>
          <w:highlight w:val="none"/>
          <w:lang w:eastAsia="zh-CN"/>
        </w:rPr>
        <w:t>兰溪市老干部活动中心预算表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（一）2022年单位收支预算总表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（二）2022年单位收入预算总表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（三）2022年单位支出预算总表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（四）2022年单位财政拨款收支预算总表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（五）2022年单位一般公共预算支出表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（六）2022年单位一般公共预算基本支出表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（七）2022年单位一般公共预算“三公”经费支出表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（八）2022年单位政府性基金预算支出表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（九）2022年单位国有资本经营预算支出表</w:t>
      </w:r>
    </w:p>
    <w:p>
      <w:pPr>
        <w:autoSpaceDE w:val="0"/>
        <w:autoSpaceDN w:val="0"/>
        <w:adjustRightInd w:val="0"/>
        <w:ind w:leftChars="200"/>
        <w:jc w:val="left"/>
        <w:rPr>
          <w:rFonts w:hint="default"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（十）2022年单位项目支出预算表</w:t>
      </w:r>
    </w:p>
    <w:p>
      <w:pPr>
        <w:keepNext w:val="0"/>
        <w:keepLines w:val="0"/>
        <w:pageBreakBefore w:val="0"/>
        <w:kinsoku/>
        <w:wordWrap/>
        <w:overflowPunct/>
        <w:topLinePunct w:val="0"/>
        <w:autoSpaceDE/>
        <w:autoSpaceDN/>
        <w:bidi w:val="0"/>
        <w:adjustRightInd/>
        <w:snapToGrid/>
        <w:spacing w:line="560" w:lineRule="exact"/>
        <w:ind w:right="0" w:rightChars="0" w:firstLine="630" w:firstLineChars="196"/>
        <w:textAlignment w:val="auto"/>
        <w:outlineLvl w:val="9"/>
        <w:rPr>
          <w:rStyle w:val="7"/>
          <w:rFonts w:hint="eastAsia" w:ascii="黑体" w:hAnsi="黑体" w:eastAsia="黑体" w:cs="黑体"/>
          <w:b/>
          <w:bCs w:val="0"/>
          <w:color w:val="000000"/>
          <w:sz w:val="32"/>
          <w:szCs w:val="32"/>
          <w:highlight w:val="none"/>
        </w:rPr>
      </w:pPr>
    </w:p>
    <w:p>
      <w:pPr>
        <w:keepNext w:val="0"/>
        <w:keepLines w:val="0"/>
        <w:pageBreakBefore w:val="0"/>
        <w:kinsoku/>
        <w:wordWrap/>
        <w:overflowPunct/>
        <w:topLinePunct w:val="0"/>
        <w:autoSpaceDE/>
        <w:autoSpaceDN/>
        <w:bidi w:val="0"/>
        <w:adjustRightInd/>
        <w:snapToGrid/>
        <w:spacing w:line="560" w:lineRule="exact"/>
        <w:ind w:right="0" w:rightChars="0" w:firstLine="630" w:firstLineChars="196"/>
        <w:textAlignment w:val="auto"/>
        <w:outlineLvl w:val="9"/>
        <w:rPr>
          <w:rStyle w:val="7"/>
          <w:rFonts w:hint="eastAsia" w:ascii="黑体" w:hAnsi="黑体" w:eastAsia="黑体" w:cs="黑体"/>
          <w:b/>
          <w:bCs w:val="0"/>
          <w:color w:val="000000"/>
          <w:sz w:val="32"/>
          <w:szCs w:val="32"/>
          <w:highlight w:val="none"/>
        </w:rPr>
      </w:pPr>
    </w:p>
    <w:p>
      <w:pPr>
        <w:keepNext w:val="0"/>
        <w:keepLines w:val="0"/>
        <w:pageBreakBefore w:val="0"/>
        <w:kinsoku/>
        <w:wordWrap/>
        <w:overflowPunct/>
        <w:topLinePunct w:val="0"/>
        <w:autoSpaceDE/>
        <w:autoSpaceDN/>
        <w:bidi w:val="0"/>
        <w:adjustRightInd/>
        <w:snapToGrid/>
        <w:spacing w:line="560" w:lineRule="exact"/>
        <w:ind w:right="0" w:rightChars="0" w:firstLine="630" w:firstLineChars="196"/>
        <w:textAlignment w:val="auto"/>
        <w:outlineLvl w:val="9"/>
        <w:rPr>
          <w:rStyle w:val="7"/>
          <w:rFonts w:hint="eastAsia" w:ascii="黑体" w:hAnsi="黑体" w:eastAsia="黑体" w:cs="黑体"/>
          <w:b/>
          <w:bCs w:val="0"/>
          <w:color w:val="000000"/>
          <w:sz w:val="32"/>
          <w:szCs w:val="32"/>
          <w:highlight w:val="none"/>
        </w:rPr>
      </w:pPr>
    </w:p>
    <w:p>
      <w:pPr>
        <w:keepNext w:val="0"/>
        <w:keepLines w:val="0"/>
        <w:pageBreakBefore w:val="0"/>
        <w:kinsoku/>
        <w:wordWrap/>
        <w:overflowPunct/>
        <w:topLinePunct w:val="0"/>
        <w:autoSpaceDE/>
        <w:autoSpaceDN/>
        <w:bidi w:val="0"/>
        <w:adjustRightInd/>
        <w:snapToGrid/>
        <w:spacing w:line="560" w:lineRule="exact"/>
        <w:ind w:right="0" w:rightChars="0" w:firstLine="630" w:firstLineChars="196"/>
        <w:textAlignment w:val="auto"/>
        <w:outlineLvl w:val="9"/>
        <w:rPr>
          <w:rStyle w:val="7"/>
          <w:rFonts w:hint="eastAsia" w:ascii="黑体" w:hAnsi="黑体" w:eastAsia="黑体" w:cs="黑体"/>
          <w:b/>
          <w:bCs w:val="0"/>
          <w:color w:val="000000"/>
          <w:sz w:val="32"/>
          <w:szCs w:val="32"/>
          <w:highlight w:val="none"/>
        </w:rPr>
      </w:pPr>
    </w:p>
    <w:p>
      <w:pPr>
        <w:keepNext w:val="0"/>
        <w:keepLines w:val="0"/>
        <w:pageBreakBefore w:val="0"/>
        <w:kinsoku/>
        <w:wordWrap/>
        <w:overflowPunct/>
        <w:topLinePunct w:val="0"/>
        <w:autoSpaceDE/>
        <w:autoSpaceDN/>
        <w:bidi w:val="0"/>
        <w:adjustRightInd/>
        <w:snapToGrid/>
        <w:spacing w:line="560" w:lineRule="exact"/>
        <w:ind w:right="0" w:rightChars="0" w:firstLine="630" w:firstLineChars="196"/>
        <w:textAlignment w:val="auto"/>
        <w:outlineLvl w:val="9"/>
        <w:rPr>
          <w:rStyle w:val="7"/>
          <w:rFonts w:hint="eastAsia" w:ascii="黑体" w:hAnsi="黑体" w:eastAsia="黑体" w:cs="黑体"/>
          <w:b/>
          <w:bCs w:val="0"/>
          <w:color w:val="000000"/>
          <w:sz w:val="32"/>
          <w:szCs w:val="32"/>
          <w:highlight w:val="none"/>
        </w:rPr>
      </w:pPr>
    </w:p>
    <w:p>
      <w:pPr>
        <w:keepNext w:val="0"/>
        <w:keepLines w:val="0"/>
        <w:pageBreakBefore w:val="0"/>
        <w:kinsoku/>
        <w:wordWrap/>
        <w:overflowPunct/>
        <w:topLinePunct w:val="0"/>
        <w:autoSpaceDE/>
        <w:autoSpaceDN/>
        <w:bidi w:val="0"/>
        <w:adjustRightInd/>
        <w:snapToGrid/>
        <w:spacing w:line="560" w:lineRule="exact"/>
        <w:ind w:right="0" w:rightChars="0" w:firstLine="630" w:firstLineChars="196"/>
        <w:textAlignment w:val="auto"/>
        <w:outlineLvl w:val="9"/>
        <w:rPr>
          <w:rStyle w:val="7"/>
          <w:rFonts w:hint="eastAsia" w:ascii="黑体" w:hAnsi="黑体" w:eastAsia="黑体" w:cs="黑体"/>
          <w:b/>
          <w:bCs w:val="0"/>
          <w:color w:val="000000"/>
          <w:sz w:val="32"/>
          <w:szCs w:val="32"/>
          <w:highlight w:val="none"/>
        </w:rPr>
      </w:pPr>
    </w:p>
    <w:p>
      <w:pPr>
        <w:pStyle w:val="2"/>
        <w:rPr>
          <w:rStyle w:val="7"/>
          <w:rFonts w:hint="eastAsia" w:ascii="黑体" w:hAnsi="黑体" w:eastAsia="黑体" w:cs="黑体"/>
          <w:b/>
          <w:bCs w:val="0"/>
          <w:color w:val="000000"/>
          <w:sz w:val="32"/>
          <w:szCs w:val="32"/>
          <w:highlight w:val="none"/>
        </w:rPr>
      </w:pPr>
    </w:p>
    <w:p>
      <w:pPr>
        <w:keepNext w:val="0"/>
        <w:keepLines w:val="0"/>
        <w:pageBreakBefore w:val="0"/>
        <w:kinsoku/>
        <w:wordWrap/>
        <w:overflowPunct/>
        <w:topLinePunct w:val="0"/>
        <w:autoSpaceDE/>
        <w:autoSpaceDN/>
        <w:bidi w:val="0"/>
        <w:adjustRightInd/>
        <w:snapToGrid/>
        <w:spacing w:line="560" w:lineRule="exact"/>
        <w:ind w:right="0" w:rightChars="0"/>
        <w:textAlignment w:val="auto"/>
        <w:outlineLvl w:val="9"/>
        <w:rPr>
          <w:rStyle w:val="7"/>
          <w:rFonts w:hint="eastAsia" w:ascii="黑体" w:hAnsi="黑体" w:eastAsia="黑体" w:cs="黑体"/>
          <w:b/>
          <w:bCs w:val="0"/>
          <w:color w:val="000000"/>
          <w:sz w:val="32"/>
          <w:szCs w:val="32"/>
          <w:highlight w:val="none"/>
        </w:rPr>
      </w:pPr>
    </w:p>
    <w:p>
      <w:pPr>
        <w:pStyle w:val="2"/>
        <w:rPr>
          <w:rStyle w:val="7"/>
          <w:rFonts w:hint="eastAsia" w:ascii="黑体" w:hAnsi="黑体" w:eastAsia="黑体" w:cs="黑体"/>
          <w:b/>
          <w:bCs w:val="0"/>
          <w:color w:val="000000"/>
          <w:sz w:val="32"/>
          <w:szCs w:val="32"/>
          <w:highlight w:val="none"/>
        </w:rPr>
      </w:pPr>
    </w:p>
    <w:p>
      <w:pPr>
        <w:pStyle w:val="2"/>
        <w:rPr>
          <w:rStyle w:val="7"/>
          <w:rFonts w:hint="eastAsia" w:ascii="黑体" w:hAnsi="黑体" w:eastAsia="黑体" w:cs="黑体"/>
          <w:b/>
          <w:bCs w:val="0"/>
          <w:color w:val="000000"/>
          <w:sz w:val="32"/>
          <w:szCs w:val="32"/>
          <w:highlight w:val="none"/>
        </w:rPr>
      </w:pPr>
    </w:p>
    <w:p>
      <w:pPr>
        <w:keepNext w:val="0"/>
        <w:keepLines w:val="0"/>
        <w:pageBreakBefore w:val="0"/>
        <w:kinsoku/>
        <w:wordWrap/>
        <w:overflowPunct/>
        <w:topLinePunct w:val="0"/>
        <w:autoSpaceDE/>
        <w:autoSpaceDN/>
        <w:bidi w:val="0"/>
        <w:adjustRightInd/>
        <w:snapToGrid/>
        <w:spacing w:line="560" w:lineRule="exact"/>
        <w:ind w:right="0" w:rightChars="0" w:firstLine="630" w:firstLineChars="196"/>
        <w:textAlignment w:val="auto"/>
        <w:outlineLvl w:val="9"/>
        <w:rPr>
          <w:rStyle w:val="7"/>
          <w:rFonts w:hint="eastAsia" w:ascii="黑体" w:hAnsi="黑体" w:eastAsia="黑体" w:cs="黑体"/>
          <w:b/>
          <w:bCs w:val="0"/>
          <w:color w:val="000000"/>
          <w:sz w:val="32"/>
          <w:szCs w:val="32"/>
          <w:highlight w:val="none"/>
        </w:rPr>
      </w:pPr>
      <w:r>
        <w:rPr>
          <w:rStyle w:val="7"/>
          <w:rFonts w:hint="eastAsia" w:ascii="黑体" w:hAnsi="黑体" w:eastAsia="黑体" w:cs="黑体"/>
          <w:b/>
          <w:bCs w:val="0"/>
          <w:color w:val="000000"/>
          <w:sz w:val="32"/>
          <w:szCs w:val="32"/>
          <w:highlight w:val="none"/>
        </w:rPr>
        <w:t>一、</w:t>
      </w:r>
      <w:r>
        <w:rPr>
          <w:rStyle w:val="7"/>
          <w:rFonts w:hint="eastAsia" w:ascii="黑体" w:hAnsi="黑体" w:eastAsia="黑体" w:cs="黑体"/>
          <w:b/>
          <w:bCs w:val="0"/>
          <w:color w:val="000000"/>
          <w:sz w:val="32"/>
          <w:szCs w:val="32"/>
          <w:highlight w:val="none"/>
          <w:lang w:eastAsia="zh-CN"/>
        </w:rPr>
        <w:t>兰溪市老干部活动中心</w:t>
      </w:r>
      <w:r>
        <w:rPr>
          <w:rStyle w:val="7"/>
          <w:rFonts w:hint="eastAsia" w:ascii="黑体" w:hAnsi="黑体" w:eastAsia="黑体" w:cs="黑体"/>
          <w:b/>
          <w:bCs w:val="0"/>
          <w:color w:val="000000"/>
          <w:sz w:val="32"/>
          <w:szCs w:val="32"/>
          <w:highlight w:val="none"/>
        </w:rPr>
        <w:t>概况</w:t>
      </w:r>
    </w:p>
    <w:p>
      <w:pPr>
        <w:keepNext w:val="0"/>
        <w:keepLines w:val="0"/>
        <w:pageBreakBefore w:val="0"/>
        <w:kinsoku/>
        <w:wordWrap/>
        <w:overflowPunct/>
        <w:topLinePunct w:val="0"/>
        <w:autoSpaceDE/>
        <w:autoSpaceDN/>
        <w:bidi w:val="0"/>
        <w:adjustRightInd/>
        <w:snapToGrid/>
        <w:spacing w:line="560" w:lineRule="exact"/>
        <w:ind w:right="0" w:rightChars="0" w:firstLine="630" w:firstLineChars="196"/>
        <w:textAlignment w:val="auto"/>
        <w:outlineLvl w:val="9"/>
        <w:rPr>
          <w:rFonts w:hint="eastAsia" w:ascii="楷体_GB2312" w:hAnsi="楷体_GB2312" w:eastAsia="楷体_GB2312" w:cs="楷体_GB2312"/>
          <w:b/>
          <w:bCs w:val="0"/>
          <w:sz w:val="32"/>
          <w:szCs w:val="32"/>
          <w:highlight w:val="none"/>
          <w:u w:val="single"/>
        </w:rPr>
      </w:pPr>
      <w:r>
        <w:rPr>
          <w:rFonts w:hint="eastAsia" w:ascii="楷体_GB2312" w:hAnsi="楷体_GB2312" w:eastAsia="楷体_GB2312" w:cs="楷体_GB2312"/>
          <w:b/>
          <w:bCs w:val="0"/>
          <w:sz w:val="32"/>
          <w:szCs w:val="32"/>
          <w:highlight w:val="none"/>
        </w:rPr>
        <w:t>（一）主要职能</w:t>
      </w:r>
    </w:p>
    <w:p>
      <w:pPr>
        <w:keepNext w:val="0"/>
        <w:keepLines w:val="0"/>
        <w:pageBreakBefore w:val="0"/>
        <w:kinsoku/>
        <w:wordWrap/>
        <w:overflowPunct/>
        <w:topLinePunct w:val="0"/>
        <w:autoSpaceDE/>
        <w:autoSpaceDN/>
        <w:bidi w:val="0"/>
        <w:adjustRightInd/>
        <w:snapToGrid/>
        <w:spacing w:line="560" w:lineRule="exact"/>
        <w:ind w:right="0" w:rightChars="0" w:firstLine="627" w:firstLineChars="196"/>
        <w:textAlignment w:val="auto"/>
        <w:outlineLvl w:val="9"/>
        <w:rPr>
          <w:rFonts w:hint="eastAsia" w:ascii="仿宋_GB2312" w:hAnsi="仿宋" w:eastAsia="仿宋_GB2312"/>
          <w:sz w:val="32"/>
          <w:szCs w:val="32"/>
        </w:rPr>
      </w:pPr>
      <w:r>
        <w:rPr>
          <w:rFonts w:hint="eastAsia" w:ascii="仿宋_GB2312" w:hAnsi="仿宋" w:eastAsia="仿宋_GB2312"/>
          <w:sz w:val="32"/>
          <w:szCs w:val="32"/>
        </w:rPr>
        <w:t>负责抓好老干部活动中心场所设施的建设和管理，积极组织老干部开展科学、健康、文明的文化体育活动，丰富老干部精神文化生活，发挥阵地建设在加强和改进老干部思想政治工作中的作用。</w:t>
      </w:r>
    </w:p>
    <w:p>
      <w:pPr>
        <w:keepNext w:val="0"/>
        <w:keepLines w:val="0"/>
        <w:pageBreakBefore w:val="0"/>
        <w:kinsoku/>
        <w:wordWrap/>
        <w:overflowPunct/>
        <w:topLinePunct w:val="0"/>
        <w:autoSpaceDE/>
        <w:autoSpaceDN/>
        <w:bidi w:val="0"/>
        <w:adjustRightInd/>
        <w:snapToGrid/>
        <w:spacing w:line="560" w:lineRule="exact"/>
        <w:ind w:right="0" w:rightChars="0" w:firstLine="630" w:firstLineChars="196"/>
        <w:textAlignment w:val="auto"/>
        <w:outlineLvl w:val="9"/>
        <w:rPr>
          <w:rFonts w:hint="eastAsia" w:ascii="楷体_GB2312" w:hAnsi="楷体_GB2312" w:eastAsia="楷体_GB2312" w:cs="楷体_GB2312"/>
          <w:b/>
          <w:bCs w:val="0"/>
          <w:sz w:val="32"/>
          <w:szCs w:val="32"/>
          <w:highlight w:val="none"/>
          <w:u w:val="single"/>
        </w:rPr>
      </w:pPr>
      <w:r>
        <w:rPr>
          <w:rFonts w:hint="eastAsia" w:ascii="楷体_GB2312" w:hAnsi="楷体_GB2312" w:eastAsia="楷体_GB2312" w:cs="楷体_GB2312"/>
          <w:b/>
          <w:bCs w:val="0"/>
          <w:sz w:val="32"/>
          <w:szCs w:val="32"/>
          <w:highlight w:val="none"/>
        </w:rPr>
        <w:t>（二）</w:t>
      </w:r>
      <w:r>
        <w:rPr>
          <w:rFonts w:hint="eastAsia" w:ascii="楷体_GB2312" w:hAnsi="楷体_GB2312" w:eastAsia="楷体_GB2312" w:cs="楷体_GB2312"/>
          <w:b/>
          <w:bCs w:val="0"/>
          <w:sz w:val="32"/>
          <w:szCs w:val="32"/>
          <w:highlight w:val="none"/>
          <w:lang w:eastAsia="zh-CN"/>
        </w:rPr>
        <w:t>单位机构设置情况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楷体_GB2312" w:hAnsi="楷体_GB2312" w:eastAsia="楷体_GB2312" w:cs="楷体_GB2312"/>
          <w:b/>
          <w:bCs w:val="0"/>
          <w:color w:val="000000"/>
          <w:sz w:val="32"/>
          <w:szCs w:val="32"/>
          <w:highlight w:val="none"/>
          <w:u w:val="single"/>
        </w:rPr>
      </w:pPr>
      <w:r>
        <w:rPr>
          <w:rFonts w:hint="eastAsia" w:ascii="仿宋_GB2312" w:hAnsi="仿宋_GB2312" w:eastAsia="仿宋_GB2312" w:cs="仿宋_GB2312"/>
          <w:b w:val="0"/>
          <w:bCs/>
          <w:sz w:val="32"/>
          <w:szCs w:val="32"/>
          <w:highlight w:val="none"/>
        </w:rPr>
        <w:t>从预算单位构成看</w:t>
      </w:r>
      <w:r>
        <w:rPr>
          <w:rFonts w:hint="eastAsia" w:ascii="仿宋_GB2312" w:hAnsi="仿宋_GB2312" w:eastAsia="仿宋_GB2312" w:cs="仿宋_GB2312"/>
          <w:b w:val="0"/>
          <w:bCs/>
          <w:sz w:val="32"/>
          <w:szCs w:val="32"/>
          <w:highlight w:val="none"/>
          <w:lang w:eastAsia="zh-CN"/>
        </w:rPr>
        <w:t>市老干部活动中心</w:t>
      </w:r>
      <w:r>
        <w:rPr>
          <w:rFonts w:hint="eastAsia" w:ascii="仿宋_GB2312" w:hAnsi="仿宋_GB2312" w:eastAsia="仿宋_GB2312" w:cs="仿宋_GB2312"/>
          <w:b w:val="0"/>
          <w:bCs/>
          <w:sz w:val="32"/>
          <w:szCs w:val="32"/>
          <w:highlight w:val="none"/>
        </w:rPr>
        <w:t>预算包括：本级预算</w:t>
      </w:r>
      <w:r>
        <w:rPr>
          <w:rFonts w:hint="eastAsia" w:ascii="仿宋_GB2312" w:hAnsi="仿宋_GB2312" w:eastAsia="仿宋_GB2312" w:cs="仿宋_GB2312"/>
          <w:b w:val="0"/>
          <w:bCs/>
          <w:sz w:val="32"/>
          <w:szCs w:val="32"/>
          <w:highlight w:val="none"/>
          <w:lang w:eastAsia="zh-CN"/>
        </w:rPr>
        <w:t>。</w:t>
      </w:r>
      <w:r>
        <w:rPr>
          <w:rStyle w:val="7"/>
          <w:rFonts w:hint="eastAsia" w:ascii="楷体_GB2312" w:hAnsi="楷体_GB2312" w:eastAsia="楷体_GB2312" w:cs="楷体_GB2312"/>
          <w:b/>
          <w:bCs w:val="0"/>
          <w:color w:val="000000"/>
          <w:sz w:val="32"/>
          <w:szCs w:val="32"/>
          <w:highlight w:val="none"/>
          <w:lang w:eastAsia="zh-CN"/>
        </w:rPr>
        <w:t>二、兰溪市老干部活动中心</w:t>
      </w:r>
      <w:r>
        <w:rPr>
          <w:rStyle w:val="7"/>
          <w:rFonts w:hint="eastAsia" w:ascii="楷体_GB2312" w:hAnsi="楷体_GB2312" w:eastAsia="楷体_GB2312" w:cs="楷体_GB2312"/>
          <w:b/>
          <w:bCs w:val="0"/>
          <w:color w:val="000000"/>
          <w:sz w:val="32"/>
          <w:szCs w:val="32"/>
          <w:highlight w:val="none"/>
        </w:rPr>
        <w:t>20</w:t>
      </w:r>
      <w:r>
        <w:rPr>
          <w:rStyle w:val="7"/>
          <w:rFonts w:hint="eastAsia" w:ascii="楷体_GB2312" w:hAnsi="楷体_GB2312" w:eastAsia="楷体_GB2312" w:cs="楷体_GB2312"/>
          <w:b/>
          <w:bCs w:val="0"/>
          <w:color w:val="000000"/>
          <w:sz w:val="32"/>
          <w:szCs w:val="32"/>
          <w:highlight w:val="none"/>
          <w:lang w:val="en-US" w:eastAsia="zh-CN"/>
        </w:rPr>
        <w:t>22</w:t>
      </w:r>
      <w:r>
        <w:rPr>
          <w:rStyle w:val="7"/>
          <w:rFonts w:hint="eastAsia" w:ascii="楷体_GB2312" w:hAnsi="楷体_GB2312" w:eastAsia="楷体_GB2312" w:cs="楷体_GB2312"/>
          <w:b/>
          <w:bCs w:val="0"/>
          <w:color w:val="000000"/>
          <w:sz w:val="32"/>
          <w:szCs w:val="32"/>
          <w:highlight w:val="none"/>
        </w:rPr>
        <w:t>年</w:t>
      </w:r>
      <w:r>
        <w:rPr>
          <w:rStyle w:val="7"/>
          <w:rFonts w:hint="eastAsia" w:ascii="楷体_GB2312" w:hAnsi="楷体_GB2312" w:eastAsia="楷体_GB2312" w:cs="楷体_GB2312"/>
          <w:b/>
          <w:bCs w:val="0"/>
          <w:color w:val="000000"/>
          <w:sz w:val="32"/>
          <w:szCs w:val="32"/>
          <w:highlight w:val="none"/>
          <w:lang w:eastAsia="zh-CN"/>
        </w:rPr>
        <w:t>单位</w:t>
      </w:r>
      <w:r>
        <w:rPr>
          <w:rStyle w:val="7"/>
          <w:rFonts w:hint="eastAsia" w:ascii="楷体_GB2312" w:hAnsi="楷体_GB2312" w:eastAsia="楷体_GB2312" w:cs="楷体_GB2312"/>
          <w:b/>
          <w:bCs w:val="0"/>
          <w:color w:val="000000"/>
          <w:sz w:val="32"/>
          <w:szCs w:val="32"/>
          <w:highlight w:val="none"/>
        </w:rPr>
        <w:t>预算安排情况说明</w:t>
      </w:r>
      <w:r>
        <w:rPr>
          <w:rStyle w:val="7"/>
          <w:rFonts w:hint="eastAsia" w:ascii="楷体_GB2312" w:hAnsi="楷体_GB2312" w:eastAsia="楷体_GB2312" w:cs="楷体_GB2312"/>
          <w:b/>
          <w:bCs w:val="0"/>
          <w:color w:val="000000"/>
          <w:sz w:val="32"/>
          <w:szCs w:val="32"/>
          <w:highlight w:val="none"/>
        </w:rPr>
        <w:br w:type="textWrapping"/>
      </w:r>
      <w:r>
        <w:rPr>
          <w:rStyle w:val="7"/>
          <w:rFonts w:hint="eastAsia" w:ascii="楷体_GB2312" w:hAnsi="楷体_GB2312" w:eastAsia="楷体_GB2312" w:cs="楷体_GB2312"/>
          <w:b/>
          <w:bCs w:val="0"/>
          <w:color w:val="000000"/>
          <w:sz w:val="32"/>
          <w:szCs w:val="32"/>
          <w:highlight w:val="none"/>
          <w:lang w:val="en-US" w:eastAsia="zh-CN"/>
        </w:rPr>
        <w:t xml:space="preserve">   </w:t>
      </w:r>
      <w:r>
        <w:rPr>
          <w:rFonts w:hint="eastAsia" w:ascii="楷体_GB2312" w:hAnsi="楷体_GB2312" w:eastAsia="楷体_GB2312" w:cs="楷体_GB2312"/>
          <w:b/>
          <w:bCs w:val="0"/>
          <w:color w:val="000000"/>
          <w:sz w:val="32"/>
          <w:szCs w:val="32"/>
          <w:highlight w:val="none"/>
        </w:rPr>
        <w:t>（一）</w:t>
      </w:r>
      <w:r>
        <w:rPr>
          <w:rFonts w:hint="eastAsia" w:ascii="楷体_GB2312" w:hAnsi="楷体_GB2312" w:eastAsia="楷体_GB2312" w:cs="楷体_GB2312"/>
          <w:b/>
          <w:bCs w:val="0"/>
          <w:color w:val="000000"/>
          <w:sz w:val="32"/>
          <w:szCs w:val="32"/>
          <w:highlight w:val="none"/>
          <w:lang w:eastAsia="zh-CN"/>
        </w:rPr>
        <w:t>关于兰溪市老干部活动中心</w:t>
      </w:r>
      <w:r>
        <w:rPr>
          <w:rStyle w:val="7"/>
          <w:rFonts w:hint="eastAsia" w:ascii="楷体_GB2312" w:hAnsi="楷体_GB2312" w:eastAsia="楷体_GB2312" w:cs="楷体_GB2312"/>
          <w:b/>
          <w:bCs w:val="0"/>
          <w:color w:val="000000"/>
          <w:sz w:val="32"/>
          <w:szCs w:val="32"/>
          <w:highlight w:val="none"/>
        </w:rPr>
        <w:t>20</w:t>
      </w:r>
      <w:r>
        <w:rPr>
          <w:rStyle w:val="7"/>
          <w:rFonts w:hint="eastAsia" w:ascii="楷体_GB2312" w:hAnsi="楷体_GB2312" w:eastAsia="楷体_GB2312" w:cs="楷体_GB2312"/>
          <w:b/>
          <w:bCs w:val="0"/>
          <w:color w:val="000000"/>
          <w:sz w:val="32"/>
          <w:szCs w:val="32"/>
          <w:highlight w:val="none"/>
          <w:lang w:val="en-US" w:eastAsia="zh-CN"/>
        </w:rPr>
        <w:t>22</w:t>
      </w:r>
      <w:r>
        <w:rPr>
          <w:rStyle w:val="7"/>
          <w:rFonts w:hint="eastAsia" w:ascii="楷体_GB2312" w:hAnsi="楷体_GB2312" w:eastAsia="楷体_GB2312" w:cs="楷体_GB2312"/>
          <w:b/>
          <w:bCs w:val="0"/>
          <w:color w:val="000000"/>
          <w:sz w:val="32"/>
          <w:szCs w:val="32"/>
          <w:highlight w:val="none"/>
        </w:rPr>
        <w:t>年</w:t>
      </w:r>
      <w:r>
        <w:rPr>
          <w:rStyle w:val="7"/>
          <w:rFonts w:hint="eastAsia" w:ascii="楷体_GB2312" w:hAnsi="楷体_GB2312" w:eastAsia="楷体_GB2312" w:cs="楷体_GB2312"/>
          <w:b/>
          <w:bCs w:val="0"/>
          <w:color w:val="000000"/>
          <w:sz w:val="32"/>
          <w:szCs w:val="32"/>
          <w:highlight w:val="none"/>
          <w:lang w:eastAsia="zh-CN"/>
        </w:rPr>
        <w:t>收支预算情况的总体说明</w:t>
      </w:r>
    </w:p>
    <w:p>
      <w:pPr>
        <w:keepNext w:val="0"/>
        <w:keepLines w:val="0"/>
        <w:pageBreakBefore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hAnsi="仿宋_GB2312" w:eastAsia="仿宋_GB2312" w:cs="仿宋_GB2312"/>
          <w:b w:val="0"/>
          <w:bCs/>
          <w:color w:val="000000"/>
          <w:sz w:val="32"/>
          <w:szCs w:val="32"/>
          <w:highlight w:val="none"/>
          <w:lang w:val="en-US"/>
        </w:rPr>
      </w:pPr>
      <w:r>
        <w:rPr>
          <w:rFonts w:hint="eastAsia" w:ascii="仿宋_GB2312" w:hAnsi="Times New Roman" w:eastAsia="仿宋_GB2312" w:cs="Times New Roman"/>
          <w:b w:val="0"/>
          <w:bCs/>
          <w:color w:val="000000"/>
          <w:sz w:val="32"/>
          <w:szCs w:val="32"/>
          <w:highlight w:val="none"/>
          <w:lang w:val="en-US" w:eastAsia="zh-CN"/>
        </w:rPr>
        <w:t>按照</w:t>
      </w:r>
      <w:r>
        <w:rPr>
          <w:rFonts w:hint="eastAsia" w:ascii="仿宋_GB2312" w:eastAsia="仿宋_GB2312" w:cs="Times New Roman"/>
          <w:b w:val="0"/>
          <w:bCs/>
          <w:sz w:val="32"/>
          <w:szCs w:val="32"/>
          <w:highlight w:val="none"/>
          <w:lang w:val="en-US" w:eastAsia="zh-CN"/>
        </w:rPr>
        <w:t>综合预算的原则，</w:t>
      </w:r>
      <w:r>
        <w:rPr>
          <w:rFonts w:hint="eastAsia" w:ascii="仿宋_GB2312" w:hAnsi="仿宋_GB2312" w:eastAsia="仿宋_GB2312" w:cs="仿宋_GB2312"/>
          <w:b w:val="0"/>
          <w:bCs/>
          <w:sz w:val="32"/>
          <w:szCs w:val="32"/>
          <w:highlight w:val="none"/>
          <w:lang w:val="en-US" w:eastAsia="zh-CN"/>
        </w:rPr>
        <w:t>兰溪市</w:t>
      </w:r>
      <w:r>
        <w:rPr>
          <w:rFonts w:hint="eastAsia" w:ascii="仿宋_GB2312" w:hAnsi="仿宋_GB2312" w:eastAsia="仿宋_GB2312" w:cs="仿宋_GB2312"/>
          <w:b w:val="0"/>
          <w:bCs/>
          <w:color w:val="000000"/>
          <w:sz w:val="32"/>
          <w:szCs w:val="32"/>
          <w:highlight w:val="none"/>
          <w:lang w:eastAsia="zh-CN"/>
        </w:rPr>
        <w:t>老干部活动中心</w:t>
      </w:r>
      <w:r>
        <w:rPr>
          <w:rFonts w:hint="eastAsia" w:ascii="仿宋_GB2312" w:eastAsia="仿宋_GB2312"/>
          <w:color w:val="000000"/>
          <w:sz w:val="32"/>
          <w:szCs w:val="32"/>
          <w:highlight w:val="none"/>
          <w:lang w:eastAsia="zh-CN"/>
        </w:rPr>
        <w:t>所有收入和支出均纳入</w:t>
      </w:r>
      <w:r>
        <w:rPr>
          <w:rFonts w:hint="eastAsia" w:ascii="仿宋_GB2312" w:eastAsia="仿宋_GB2312"/>
          <w:color w:val="000000"/>
          <w:sz w:val="32"/>
          <w:szCs w:val="32"/>
          <w:highlight w:val="none"/>
          <w:lang w:val="en-US" w:eastAsia="zh-CN"/>
        </w:rPr>
        <w:t>单位</w:t>
      </w:r>
      <w:r>
        <w:rPr>
          <w:rFonts w:hint="eastAsia" w:ascii="仿宋_GB2312" w:eastAsia="仿宋_GB2312"/>
          <w:color w:val="000000"/>
          <w:sz w:val="32"/>
          <w:szCs w:val="32"/>
          <w:highlight w:val="none"/>
          <w:lang w:eastAsia="zh-CN"/>
        </w:rPr>
        <w:t>预算管理。收入包括：一般公共预算拨款收入；支出包括：一般公共服务支出、教育支出、社会保障和就业支出、卫生健康支出。</w:t>
      </w:r>
      <w:r>
        <w:rPr>
          <w:rFonts w:hint="eastAsia" w:ascii="仿宋_GB2312" w:hAnsi="仿宋_GB2312" w:eastAsia="仿宋_GB2312" w:cs="仿宋_GB2312"/>
          <w:b w:val="0"/>
          <w:bCs/>
          <w:sz w:val="32"/>
          <w:szCs w:val="32"/>
          <w:highlight w:val="none"/>
          <w:lang w:val="en-US" w:eastAsia="zh-CN"/>
        </w:rPr>
        <w:t>兰溪市</w:t>
      </w:r>
      <w:r>
        <w:rPr>
          <w:rFonts w:hint="eastAsia" w:ascii="仿宋_GB2312" w:hAnsi="仿宋_GB2312" w:eastAsia="仿宋_GB2312" w:cs="仿宋_GB2312"/>
          <w:b w:val="0"/>
          <w:bCs/>
          <w:color w:val="000000"/>
          <w:sz w:val="32"/>
          <w:szCs w:val="32"/>
          <w:highlight w:val="none"/>
          <w:lang w:eastAsia="zh-CN"/>
        </w:rPr>
        <w:t>老干部活动中心</w:t>
      </w:r>
      <w:r>
        <w:rPr>
          <w:rFonts w:hint="eastAsia" w:ascii="仿宋_GB2312" w:hAnsi="仿宋_GB2312" w:eastAsia="仿宋_GB2312" w:cs="仿宋_GB2312"/>
          <w:b w:val="0"/>
          <w:bCs/>
          <w:color w:val="000000"/>
          <w:sz w:val="32"/>
          <w:szCs w:val="32"/>
          <w:highlight w:val="none"/>
          <w:lang w:val="en-US" w:eastAsia="zh-CN"/>
        </w:rPr>
        <w:t>2022年收支总预算240.95万元。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楷体_GB2312" w:hAnsi="楷体_GB2312" w:eastAsia="楷体_GB2312" w:cs="楷体_GB2312"/>
          <w:b/>
          <w:bCs w:val="0"/>
          <w:color w:val="000000"/>
          <w:sz w:val="32"/>
          <w:szCs w:val="32"/>
          <w:highlight w:val="none"/>
          <w:u w:val="single"/>
        </w:rPr>
      </w:pPr>
      <w:r>
        <w:rPr>
          <w:rFonts w:hint="eastAsia" w:ascii="楷体_GB2312" w:hAnsi="楷体_GB2312" w:eastAsia="楷体_GB2312" w:cs="楷体_GB2312"/>
          <w:b/>
          <w:bCs w:val="0"/>
          <w:color w:val="000000"/>
          <w:sz w:val="32"/>
          <w:szCs w:val="32"/>
          <w:highlight w:val="none"/>
          <w:lang w:val="en-US" w:eastAsia="zh-CN"/>
        </w:rPr>
        <w:t>（二）</w:t>
      </w:r>
      <w:r>
        <w:rPr>
          <w:rFonts w:hint="eastAsia" w:ascii="楷体_GB2312" w:hAnsi="楷体_GB2312" w:eastAsia="楷体_GB2312" w:cs="楷体_GB2312"/>
          <w:b/>
          <w:bCs w:val="0"/>
          <w:color w:val="000000"/>
          <w:sz w:val="32"/>
          <w:szCs w:val="32"/>
          <w:highlight w:val="none"/>
          <w:lang w:eastAsia="zh-CN"/>
        </w:rPr>
        <w:t>关于</w:t>
      </w:r>
      <w:r>
        <w:rPr>
          <w:rFonts w:hint="eastAsia" w:ascii="楷体_GB2312" w:hAnsi="楷体_GB2312" w:eastAsia="楷体_GB2312" w:cs="楷体_GB2312"/>
          <w:b/>
          <w:bCs w:val="0"/>
          <w:color w:val="000000"/>
          <w:sz w:val="32"/>
          <w:szCs w:val="32"/>
          <w:highlight w:val="none"/>
          <w:lang w:val="en-US" w:eastAsia="zh-CN"/>
        </w:rPr>
        <w:t>兰溪市</w:t>
      </w:r>
      <w:r>
        <w:rPr>
          <w:rFonts w:hint="eastAsia" w:ascii="楷体_GB2312" w:hAnsi="楷体_GB2312" w:eastAsia="楷体_GB2312" w:cs="楷体_GB2312"/>
          <w:b/>
          <w:bCs w:val="0"/>
          <w:color w:val="000000"/>
          <w:sz w:val="32"/>
          <w:szCs w:val="32"/>
          <w:highlight w:val="none"/>
          <w:lang w:eastAsia="zh-CN"/>
        </w:rPr>
        <w:t>老干部活动中心202</w:t>
      </w:r>
      <w:r>
        <w:rPr>
          <w:rFonts w:hint="eastAsia" w:ascii="楷体_GB2312" w:hAnsi="楷体_GB2312" w:eastAsia="楷体_GB2312" w:cs="楷体_GB2312"/>
          <w:b/>
          <w:bCs w:val="0"/>
          <w:color w:val="000000"/>
          <w:sz w:val="32"/>
          <w:szCs w:val="32"/>
          <w:highlight w:val="none"/>
          <w:lang w:val="en-US" w:eastAsia="zh-CN"/>
        </w:rPr>
        <w:t>2</w:t>
      </w:r>
      <w:r>
        <w:rPr>
          <w:rFonts w:hint="eastAsia" w:ascii="楷体_GB2312" w:hAnsi="楷体_GB2312" w:eastAsia="楷体_GB2312" w:cs="楷体_GB2312"/>
          <w:b/>
          <w:bCs w:val="0"/>
          <w:color w:val="000000"/>
          <w:sz w:val="32"/>
          <w:szCs w:val="32"/>
          <w:highlight w:val="none"/>
        </w:rPr>
        <w:t>年收入预算</w:t>
      </w:r>
      <w:r>
        <w:rPr>
          <w:rFonts w:hint="eastAsia" w:ascii="楷体_GB2312" w:hAnsi="楷体_GB2312" w:eastAsia="楷体_GB2312" w:cs="楷体_GB2312"/>
          <w:b/>
          <w:bCs w:val="0"/>
          <w:color w:val="000000"/>
          <w:sz w:val="32"/>
          <w:szCs w:val="32"/>
          <w:highlight w:val="none"/>
          <w:lang w:eastAsia="zh-CN"/>
        </w:rPr>
        <w:t>情况说明</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firstLineChars="0"/>
        <w:textAlignment w:val="auto"/>
        <w:outlineLvl w:val="9"/>
        <w:rPr>
          <w:rFonts w:hint="eastAsia" w:ascii="仿宋_GB2312" w:eastAsia="仿宋_GB2312"/>
          <w:color w:val="000000"/>
          <w:sz w:val="32"/>
          <w:szCs w:val="32"/>
          <w:highlight w:val="none"/>
          <w:lang w:val="en-US" w:eastAsia="zh-CN"/>
        </w:rPr>
      </w:pPr>
      <w:r>
        <w:rPr>
          <w:rFonts w:hint="eastAsia" w:ascii="仿宋_GB2312" w:hAnsi="仿宋_GB2312" w:eastAsia="仿宋_GB2312" w:cs="仿宋_GB2312"/>
          <w:b w:val="0"/>
          <w:bCs/>
          <w:sz w:val="32"/>
          <w:szCs w:val="32"/>
          <w:highlight w:val="none"/>
          <w:lang w:val="en-US" w:eastAsia="zh-CN"/>
        </w:rPr>
        <w:t>兰溪市</w:t>
      </w:r>
      <w:r>
        <w:rPr>
          <w:rFonts w:hint="eastAsia" w:ascii="仿宋_GB2312" w:hAnsi="仿宋_GB2312" w:eastAsia="仿宋_GB2312" w:cs="仿宋_GB2312"/>
          <w:b w:val="0"/>
          <w:bCs/>
          <w:color w:val="000000"/>
          <w:sz w:val="32"/>
          <w:szCs w:val="32"/>
          <w:highlight w:val="none"/>
          <w:lang w:eastAsia="zh-CN"/>
        </w:rPr>
        <w:t>老干部活动中心</w:t>
      </w:r>
      <w:r>
        <w:rPr>
          <w:rFonts w:hint="eastAsia" w:ascii="仿宋_GB2312" w:hAnsi="仿宋_GB2312" w:eastAsia="仿宋_GB2312" w:cs="仿宋_GB2312"/>
          <w:color w:val="000000"/>
          <w:sz w:val="32"/>
          <w:szCs w:val="32"/>
          <w:highlight w:val="none"/>
          <w:lang w:val="en-US" w:eastAsia="zh-CN"/>
        </w:rPr>
        <w:t>2022</w:t>
      </w:r>
      <w:r>
        <w:rPr>
          <w:rFonts w:hint="eastAsia" w:ascii="仿宋_GB2312" w:hAnsi="仿宋_GB2312" w:eastAsia="仿宋_GB2312" w:cs="仿宋_GB2312"/>
          <w:color w:val="000000"/>
          <w:sz w:val="32"/>
          <w:szCs w:val="32"/>
          <w:highlight w:val="none"/>
        </w:rPr>
        <w:t>年收入预算</w:t>
      </w:r>
      <w:r>
        <w:rPr>
          <w:rFonts w:hint="eastAsia" w:ascii="仿宋_GB2312" w:hAnsi="仿宋_GB2312" w:eastAsia="仿宋_GB2312" w:cs="仿宋_GB2312"/>
          <w:color w:val="000000"/>
          <w:sz w:val="32"/>
          <w:szCs w:val="32"/>
          <w:highlight w:val="none"/>
          <w:lang w:val="en-US" w:eastAsia="zh-CN"/>
        </w:rPr>
        <w:t>240.95</w:t>
      </w:r>
      <w:r>
        <w:rPr>
          <w:rFonts w:hint="eastAsia" w:ascii="仿宋_GB2312" w:hAnsi="仿宋_GB2312" w:eastAsia="仿宋_GB2312" w:cs="仿宋_GB2312"/>
          <w:color w:val="000000"/>
          <w:sz w:val="32"/>
          <w:szCs w:val="32"/>
          <w:highlight w:val="none"/>
        </w:rPr>
        <w:t>万元，</w:t>
      </w:r>
      <w:r>
        <w:rPr>
          <w:rFonts w:hint="eastAsia" w:ascii="仿宋_GB2312" w:hAnsi="仿宋_GB2312" w:eastAsia="仿宋_GB2312" w:cs="仿宋_GB2312"/>
          <w:color w:val="000000"/>
          <w:sz w:val="32"/>
          <w:szCs w:val="32"/>
          <w:highlight w:val="none"/>
          <w:lang w:eastAsia="zh-CN"/>
        </w:rPr>
        <w:t>比上年执行数增加</w:t>
      </w:r>
      <w:r>
        <w:rPr>
          <w:rFonts w:hint="eastAsia" w:ascii="仿宋_GB2312" w:hAnsi="仿宋_GB2312" w:eastAsia="仿宋_GB2312" w:cs="仿宋_GB2312"/>
          <w:color w:val="000000"/>
          <w:sz w:val="32"/>
          <w:szCs w:val="32"/>
          <w:highlight w:val="none"/>
          <w:lang w:val="en-US" w:eastAsia="zh-CN"/>
        </w:rPr>
        <w:t>9.31万元，</w:t>
      </w:r>
      <w:r>
        <w:rPr>
          <w:rFonts w:hint="eastAsia" w:ascii="仿宋_GB2312" w:hAnsi="仿宋_GB2312" w:eastAsia="仿宋_GB2312" w:cs="仿宋_GB2312"/>
          <w:color w:val="000000"/>
          <w:sz w:val="32"/>
          <w:highlight w:val="none"/>
        </w:rPr>
        <w:t>增</w:t>
      </w:r>
      <w:r>
        <w:rPr>
          <w:rFonts w:hint="eastAsia" w:ascii="仿宋_GB2312" w:hAnsi="仿宋_GB2312" w:eastAsia="仿宋_GB2312" w:cs="仿宋_GB2312"/>
          <w:color w:val="000000"/>
          <w:sz w:val="32"/>
          <w:szCs w:val="32"/>
          <w:highlight w:val="none"/>
          <w:lang w:val="en-US" w:eastAsia="zh-CN"/>
        </w:rPr>
        <w:t>长4.02</w:t>
      </w:r>
      <w:r>
        <w:rPr>
          <w:rFonts w:hint="eastAsia" w:ascii="仿宋_GB2312" w:hAnsi="仿宋_GB2312" w:eastAsia="仿宋_GB2312" w:cs="仿宋_GB2312"/>
          <w:color w:val="000000"/>
          <w:sz w:val="32"/>
          <w:highlight w:val="none"/>
        </w:rPr>
        <w:t>%</w:t>
      </w:r>
      <w:r>
        <w:rPr>
          <w:rFonts w:hint="eastAsia" w:ascii="仿宋_GB2312" w:hAnsi="仿宋_GB2312" w:eastAsia="仿宋_GB2312" w:cs="仿宋_GB2312"/>
          <w:color w:val="000000"/>
          <w:sz w:val="32"/>
          <w:highlight w:val="none"/>
          <w:lang w:eastAsia="zh-CN"/>
        </w:rPr>
        <w:t>，</w:t>
      </w:r>
      <w:r>
        <w:rPr>
          <w:rFonts w:hint="eastAsia" w:ascii="仿宋_GB2312" w:hAnsi="仿宋_GB2312" w:eastAsia="仿宋_GB2312" w:cs="仿宋_GB2312"/>
          <w:color w:val="000000"/>
          <w:sz w:val="32"/>
          <w:szCs w:val="32"/>
          <w:highlight w:val="none"/>
          <w:lang w:val="en-US" w:eastAsia="zh-CN"/>
        </w:rPr>
        <w:t>主要是业务经费增加。</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color w:val="000000"/>
          <w:sz w:val="32"/>
          <w:szCs w:val="32"/>
          <w:highlight w:val="none"/>
        </w:rPr>
      </w:pPr>
      <w:r>
        <w:rPr>
          <w:rFonts w:hint="eastAsia" w:ascii="仿宋_GB2312" w:eastAsia="仿宋_GB2312"/>
          <w:color w:val="000000"/>
          <w:sz w:val="32"/>
          <w:szCs w:val="32"/>
          <w:highlight w:val="none"/>
        </w:rPr>
        <w:t>其中：</w:t>
      </w:r>
      <w:r>
        <w:rPr>
          <w:rFonts w:hint="eastAsia" w:ascii="仿宋_GB2312" w:eastAsia="仿宋_GB2312"/>
          <w:color w:val="000000"/>
          <w:sz w:val="32"/>
          <w:szCs w:val="32"/>
          <w:highlight w:val="none"/>
          <w:lang w:eastAsia="zh-CN"/>
        </w:rPr>
        <w:t>一般公共预算拨款收入</w:t>
      </w:r>
      <w:r>
        <w:rPr>
          <w:rFonts w:hint="eastAsia" w:ascii="仿宋_GB2312" w:eastAsia="仿宋_GB2312"/>
          <w:color w:val="000000"/>
          <w:sz w:val="32"/>
          <w:szCs w:val="32"/>
          <w:highlight w:val="none"/>
          <w:lang w:val="en-US" w:eastAsia="zh-CN"/>
        </w:rPr>
        <w:t>240.95</w:t>
      </w:r>
      <w:r>
        <w:rPr>
          <w:rFonts w:hint="eastAsia" w:ascii="仿宋_GB2312" w:eastAsia="仿宋_GB2312"/>
          <w:color w:val="000000"/>
          <w:sz w:val="32"/>
          <w:szCs w:val="32"/>
          <w:highlight w:val="none"/>
        </w:rPr>
        <w:t>万元，占</w:t>
      </w:r>
      <w:r>
        <w:rPr>
          <w:rFonts w:hint="eastAsia" w:ascii="仿宋_GB2312" w:eastAsia="仿宋_GB2312"/>
          <w:color w:val="000000"/>
          <w:sz w:val="32"/>
          <w:szCs w:val="32"/>
          <w:highlight w:val="none"/>
          <w:lang w:val="en-US" w:eastAsia="zh-CN"/>
        </w:rPr>
        <w:t>100</w:t>
      </w:r>
      <w:r>
        <w:rPr>
          <w:rFonts w:hint="eastAsia" w:ascii="仿宋_GB2312" w:eastAsia="仿宋_GB2312"/>
          <w:color w:val="000000"/>
          <w:sz w:val="32"/>
          <w:szCs w:val="32"/>
          <w:highlight w:val="none"/>
        </w:rPr>
        <w:t>%。</w:t>
      </w:r>
      <w:r>
        <w:rPr>
          <w:rFonts w:hint="eastAsia" w:ascii="仿宋_GB2312" w:eastAsia="仿宋_GB2312"/>
          <w:color w:val="000000"/>
          <w:sz w:val="32"/>
          <w:szCs w:val="32"/>
          <w:highlight w:val="none"/>
        </w:rPr>
        <w:br w:type="textWrapping"/>
      </w:r>
      <w:r>
        <w:rPr>
          <w:rFonts w:hint="eastAsia" w:ascii="仿宋_GB2312" w:hAnsi="仿宋_GB2312" w:eastAsia="仿宋_GB2312" w:cs="仿宋_GB2312"/>
          <w:b w:val="0"/>
          <w:bCs/>
          <w:color w:val="000000"/>
          <w:sz w:val="32"/>
          <w:szCs w:val="32"/>
          <w:highlight w:val="none"/>
        </w:rPr>
        <w:t>　</w:t>
      </w:r>
      <w:r>
        <w:rPr>
          <w:rFonts w:hint="eastAsia" w:ascii="楷体_GB2312" w:hAnsi="楷体_GB2312" w:eastAsia="楷体_GB2312" w:cs="楷体_GB2312"/>
          <w:b/>
          <w:bCs w:val="0"/>
          <w:color w:val="000000"/>
          <w:sz w:val="32"/>
          <w:szCs w:val="32"/>
          <w:highlight w:val="none"/>
        </w:rPr>
        <w:t>　（</w:t>
      </w:r>
      <w:r>
        <w:rPr>
          <w:rFonts w:hint="eastAsia" w:ascii="楷体_GB2312" w:hAnsi="楷体_GB2312" w:eastAsia="楷体_GB2312" w:cs="楷体_GB2312"/>
          <w:b/>
          <w:bCs w:val="0"/>
          <w:color w:val="000000"/>
          <w:sz w:val="32"/>
          <w:szCs w:val="32"/>
          <w:highlight w:val="none"/>
          <w:lang w:eastAsia="zh-CN"/>
        </w:rPr>
        <w:t>三</w:t>
      </w:r>
      <w:r>
        <w:rPr>
          <w:rFonts w:hint="eastAsia" w:ascii="楷体_GB2312" w:hAnsi="楷体_GB2312" w:eastAsia="楷体_GB2312" w:cs="楷体_GB2312"/>
          <w:b/>
          <w:bCs w:val="0"/>
          <w:color w:val="000000"/>
          <w:sz w:val="32"/>
          <w:szCs w:val="32"/>
          <w:highlight w:val="none"/>
        </w:rPr>
        <w:t>）</w:t>
      </w:r>
      <w:r>
        <w:rPr>
          <w:rFonts w:hint="eastAsia" w:ascii="楷体_GB2312" w:hAnsi="楷体_GB2312" w:eastAsia="楷体_GB2312" w:cs="楷体_GB2312"/>
          <w:b/>
          <w:bCs w:val="0"/>
          <w:color w:val="000000"/>
          <w:sz w:val="32"/>
          <w:szCs w:val="32"/>
          <w:highlight w:val="none"/>
          <w:lang w:eastAsia="zh-CN"/>
        </w:rPr>
        <w:t>关于</w:t>
      </w:r>
      <w:r>
        <w:rPr>
          <w:rFonts w:hint="eastAsia" w:ascii="楷体_GB2312" w:hAnsi="楷体_GB2312" w:eastAsia="楷体_GB2312" w:cs="楷体_GB2312"/>
          <w:b/>
          <w:bCs w:val="0"/>
          <w:color w:val="000000"/>
          <w:sz w:val="32"/>
          <w:szCs w:val="32"/>
          <w:highlight w:val="none"/>
          <w:lang w:val="en-US" w:eastAsia="zh-CN"/>
        </w:rPr>
        <w:t>兰溪市</w:t>
      </w:r>
      <w:r>
        <w:rPr>
          <w:rFonts w:hint="eastAsia" w:ascii="楷体_GB2312" w:hAnsi="楷体_GB2312" w:eastAsia="楷体_GB2312" w:cs="楷体_GB2312"/>
          <w:b/>
          <w:bCs w:val="0"/>
          <w:color w:val="000000"/>
          <w:sz w:val="32"/>
          <w:szCs w:val="32"/>
          <w:highlight w:val="none"/>
          <w:lang w:eastAsia="zh-CN"/>
        </w:rPr>
        <w:t>老干部活动中心202</w:t>
      </w:r>
      <w:r>
        <w:rPr>
          <w:rFonts w:hint="eastAsia" w:ascii="楷体_GB2312" w:hAnsi="楷体_GB2312" w:eastAsia="楷体_GB2312" w:cs="楷体_GB2312"/>
          <w:b/>
          <w:bCs w:val="0"/>
          <w:color w:val="000000"/>
          <w:sz w:val="32"/>
          <w:szCs w:val="32"/>
          <w:highlight w:val="none"/>
          <w:lang w:val="en-US" w:eastAsia="zh-CN"/>
        </w:rPr>
        <w:t>2</w:t>
      </w:r>
      <w:r>
        <w:rPr>
          <w:rFonts w:hint="eastAsia" w:ascii="楷体_GB2312" w:hAnsi="楷体_GB2312" w:eastAsia="楷体_GB2312" w:cs="楷体_GB2312"/>
          <w:b/>
          <w:bCs w:val="0"/>
          <w:color w:val="000000"/>
          <w:sz w:val="32"/>
          <w:szCs w:val="32"/>
          <w:highlight w:val="none"/>
        </w:rPr>
        <w:t>年支出预算</w:t>
      </w:r>
      <w:r>
        <w:rPr>
          <w:rFonts w:hint="eastAsia" w:ascii="楷体_GB2312" w:hAnsi="楷体_GB2312" w:eastAsia="楷体_GB2312" w:cs="楷体_GB2312"/>
          <w:b/>
          <w:bCs w:val="0"/>
          <w:color w:val="000000"/>
          <w:sz w:val="32"/>
          <w:szCs w:val="32"/>
          <w:highlight w:val="none"/>
          <w:lang w:eastAsia="zh-CN"/>
        </w:rPr>
        <w:t>情况说明</w:t>
      </w:r>
      <w:r>
        <w:rPr>
          <w:rFonts w:hint="eastAsia" w:ascii="楷体_GB2312" w:hAnsi="楷体_GB2312" w:eastAsia="楷体_GB2312" w:cs="楷体_GB2312"/>
          <w:b/>
          <w:bCs w:val="0"/>
          <w:color w:val="000000"/>
          <w:sz w:val="32"/>
          <w:szCs w:val="32"/>
          <w:highlight w:val="none"/>
        </w:rPr>
        <w:br w:type="textWrapping"/>
      </w:r>
      <w:r>
        <w:rPr>
          <w:rFonts w:hint="eastAsia" w:ascii="仿宋_GB2312" w:hAnsi="仿宋_GB2312" w:eastAsia="仿宋_GB2312" w:cs="仿宋_GB2312"/>
          <w:b w:val="0"/>
          <w:bCs/>
          <w:color w:val="000000"/>
          <w:sz w:val="32"/>
          <w:szCs w:val="32"/>
          <w:highlight w:val="none"/>
        </w:rPr>
        <w:t>　　</w:t>
      </w:r>
      <w:r>
        <w:rPr>
          <w:rFonts w:hint="eastAsia" w:ascii="仿宋_GB2312" w:hAnsi="仿宋_GB2312" w:eastAsia="仿宋_GB2312" w:cs="仿宋_GB2312"/>
          <w:b w:val="0"/>
          <w:bCs/>
          <w:sz w:val="32"/>
          <w:szCs w:val="32"/>
          <w:highlight w:val="none"/>
          <w:lang w:val="en-US" w:eastAsia="zh-CN"/>
        </w:rPr>
        <w:t>兰溪市</w:t>
      </w:r>
      <w:r>
        <w:rPr>
          <w:rFonts w:hint="eastAsia" w:ascii="仿宋_GB2312" w:hAnsi="仿宋_GB2312" w:eastAsia="仿宋_GB2312" w:cs="仿宋_GB2312"/>
          <w:b w:val="0"/>
          <w:bCs/>
          <w:color w:val="000000"/>
          <w:sz w:val="32"/>
          <w:szCs w:val="32"/>
          <w:highlight w:val="none"/>
          <w:lang w:eastAsia="zh-CN"/>
        </w:rPr>
        <w:t>老干部活动中心202</w:t>
      </w:r>
      <w:r>
        <w:rPr>
          <w:rFonts w:hint="eastAsia" w:ascii="仿宋_GB2312" w:hAnsi="仿宋_GB2312" w:eastAsia="仿宋_GB2312" w:cs="仿宋_GB2312"/>
          <w:b w:val="0"/>
          <w:bCs/>
          <w:color w:val="000000"/>
          <w:sz w:val="32"/>
          <w:szCs w:val="32"/>
          <w:highlight w:val="none"/>
          <w:lang w:val="en-US" w:eastAsia="zh-CN"/>
        </w:rPr>
        <w:t>2</w:t>
      </w:r>
      <w:r>
        <w:rPr>
          <w:rFonts w:hint="eastAsia" w:ascii="仿宋_GB2312" w:hAnsi="仿宋_GB2312" w:eastAsia="仿宋_GB2312" w:cs="仿宋_GB2312"/>
          <w:b w:val="0"/>
          <w:bCs/>
          <w:color w:val="000000"/>
          <w:sz w:val="32"/>
          <w:szCs w:val="32"/>
          <w:highlight w:val="none"/>
        </w:rPr>
        <w:t>年支出预算</w:t>
      </w:r>
      <w:r>
        <w:rPr>
          <w:rFonts w:hint="eastAsia" w:ascii="仿宋_GB2312" w:hAnsi="仿宋_GB2312" w:eastAsia="仿宋_GB2312" w:cs="仿宋_GB2312"/>
          <w:b w:val="0"/>
          <w:bCs/>
          <w:color w:val="000000"/>
          <w:sz w:val="32"/>
          <w:szCs w:val="32"/>
          <w:highlight w:val="none"/>
          <w:lang w:val="en-US" w:eastAsia="zh-CN"/>
        </w:rPr>
        <w:t>240.95</w:t>
      </w:r>
      <w:r>
        <w:rPr>
          <w:rFonts w:hint="eastAsia" w:ascii="仿宋_GB2312" w:hAnsi="仿宋_GB2312" w:eastAsia="仿宋_GB2312" w:cs="仿宋_GB2312"/>
          <w:b w:val="0"/>
          <w:bCs/>
          <w:color w:val="000000"/>
          <w:sz w:val="32"/>
          <w:szCs w:val="32"/>
          <w:highlight w:val="none"/>
        </w:rPr>
        <w:t>万元。</w:t>
      </w:r>
    </w:p>
    <w:p>
      <w:pPr>
        <w:keepNext w:val="0"/>
        <w:keepLines w:val="0"/>
        <w:pageBreakBefore w:val="0"/>
        <w:numPr>
          <w:ilvl w:val="0"/>
          <w:numId w:val="1"/>
        </w:numPr>
        <w:kinsoku/>
        <w:wordWrap/>
        <w:overflowPunct/>
        <w:topLinePunct w:val="0"/>
        <w:autoSpaceDE/>
        <w:autoSpaceDN/>
        <w:bidi w:val="0"/>
        <w:adjustRightInd/>
        <w:snapToGrid/>
        <w:spacing w:line="560" w:lineRule="exact"/>
        <w:ind w:right="0" w:rightChars="0" w:firstLine="630"/>
        <w:textAlignment w:val="auto"/>
        <w:outlineLvl w:val="9"/>
        <w:rPr>
          <w:rFonts w:hint="eastAsia" w:ascii="仿宋_GB2312" w:hAnsi="仿宋_GB2312" w:eastAsia="仿宋_GB2312" w:cs="仿宋_GB2312"/>
          <w:b w:val="0"/>
          <w:bCs/>
          <w:color w:val="000000"/>
          <w:sz w:val="32"/>
          <w:szCs w:val="32"/>
          <w:highlight w:val="none"/>
        </w:rPr>
      </w:pPr>
      <w:r>
        <w:rPr>
          <w:rFonts w:hint="eastAsia" w:ascii="仿宋_GB2312" w:hAnsi="仿宋_GB2312" w:eastAsia="仿宋_GB2312" w:cs="仿宋_GB2312"/>
          <w:b w:val="0"/>
          <w:bCs/>
          <w:color w:val="000000"/>
          <w:sz w:val="32"/>
          <w:szCs w:val="32"/>
          <w:highlight w:val="none"/>
        </w:rPr>
        <w:t>按支出功能分类，包括一般公共服务</w:t>
      </w:r>
      <w:r>
        <w:rPr>
          <w:rFonts w:hint="eastAsia" w:ascii="仿宋_GB2312" w:hAnsi="仿宋_GB2312" w:eastAsia="仿宋_GB2312" w:cs="仿宋_GB2312"/>
          <w:b w:val="0"/>
          <w:bCs/>
          <w:color w:val="000000"/>
          <w:sz w:val="32"/>
          <w:szCs w:val="32"/>
          <w:highlight w:val="none"/>
          <w:lang w:eastAsia="zh-CN"/>
        </w:rPr>
        <w:t>支出</w:t>
      </w:r>
      <w:r>
        <w:rPr>
          <w:rFonts w:hint="eastAsia" w:ascii="仿宋_GB2312" w:hAnsi="仿宋_GB2312" w:eastAsia="仿宋_GB2312" w:cs="仿宋_GB2312"/>
          <w:b w:val="0"/>
          <w:bCs/>
          <w:color w:val="000000"/>
          <w:sz w:val="32"/>
          <w:szCs w:val="32"/>
          <w:highlight w:val="none"/>
          <w:lang w:val="en-US" w:eastAsia="zh-CN"/>
        </w:rPr>
        <w:t>205.99</w:t>
      </w:r>
      <w:r>
        <w:rPr>
          <w:rFonts w:hint="eastAsia" w:ascii="仿宋_GB2312" w:hAnsi="仿宋_GB2312" w:eastAsia="仿宋_GB2312" w:cs="仿宋_GB2312"/>
          <w:b w:val="0"/>
          <w:bCs/>
          <w:color w:val="000000"/>
          <w:sz w:val="32"/>
          <w:szCs w:val="32"/>
          <w:highlight w:val="none"/>
        </w:rPr>
        <w:t>万元、</w:t>
      </w:r>
      <w:r>
        <w:rPr>
          <w:rFonts w:hint="eastAsia" w:ascii="仿宋_GB2312" w:eastAsia="仿宋_GB2312"/>
          <w:color w:val="000000"/>
          <w:sz w:val="32"/>
          <w:szCs w:val="32"/>
          <w:highlight w:val="none"/>
          <w:lang w:eastAsia="zh-CN"/>
        </w:rPr>
        <w:t>教育支出</w:t>
      </w:r>
      <w:r>
        <w:rPr>
          <w:rFonts w:hint="eastAsia" w:ascii="仿宋_GB2312" w:eastAsia="仿宋_GB2312"/>
          <w:color w:val="000000"/>
          <w:sz w:val="32"/>
          <w:szCs w:val="32"/>
          <w:highlight w:val="none"/>
          <w:lang w:val="en-US" w:eastAsia="zh-CN"/>
        </w:rPr>
        <w:t>20.60万元</w:t>
      </w:r>
      <w:r>
        <w:rPr>
          <w:rFonts w:hint="eastAsia" w:ascii="仿宋_GB2312" w:eastAsia="仿宋_GB2312"/>
          <w:color w:val="000000"/>
          <w:sz w:val="32"/>
          <w:szCs w:val="32"/>
          <w:highlight w:val="none"/>
          <w:lang w:eastAsia="zh-CN"/>
        </w:rPr>
        <w:t>、社会保障和就业支出</w:t>
      </w:r>
      <w:r>
        <w:rPr>
          <w:rFonts w:hint="eastAsia" w:ascii="仿宋_GB2312" w:eastAsia="仿宋_GB2312"/>
          <w:color w:val="000000"/>
          <w:sz w:val="32"/>
          <w:szCs w:val="32"/>
          <w:highlight w:val="none"/>
          <w:lang w:val="en-US" w:eastAsia="zh-CN"/>
        </w:rPr>
        <w:t>10.10万元</w:t>
      </w:r>
      <w:r>
        <w:rPr>
          <w:rFonts w:hint="eastAsia" w:ascii="仿宋_GB2312" w:eastAsia="仿宋_GB2312"/>
          <w:color w:val="000000"/>
          <w:sz w:val="32"/>
          <w:szCs w:val="32"/>
          <w:highlight w:val="none"/>
          <w:lang w:eastAsia="zh-CN"/>
        </w:rPr>
        <w:t>、卫生健康支出</w:t>
      </w:r>
      <w:r>
        <w:rPr>
          <w:rFonts w:hint="eastAsia" w:ascii="仿宋_GB2312" w:hAnsi="仿宋_GB2312" w:eastAsia="仿宋_GB2312" w:cs="仿宋_GB2312"/>
          <w:b w:val="0"/>
          <w:bCs/>
          <w:color w:val="000000"/>
          <w:sz w:val="32"/>
          <w:szCs w:val="32"/>
          <w:highlight w:val="none"/>
          <w:lang w:val="en-US" w:eastAsia="zh-CN"/>
        </w:rPr>
        <w:t>4.26</w:t>
      </w:r>
      <w:r>
        <w:rPr>
          <w:rFonts w:hint="eastAsia" w:ascii="仿宋_GB2312" w:hAnsi="仿宋_GB2312" w:eastAsia="仿宋_GB2312" w:cs="仿宋_GB2312"/>
          <w:b w:val="0"/>
          <w:bCs/>
          <w:color w:val="000000"/>
          <w:sz w:val="32"/>
          <w:szCs w:val="32"/>
          <w:highlight w:val="none"/>
        </w:rPr>
        <w:t>万元。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楷体_GB2312" w:hAnsi="楷体_GB2312" w:eastAsia="楷体_GB2312" w:cs="楷体_GB2312"/>
          <w:b/>
          <w:bCs w:val="0"/>
          <w:color w:val="000000"/>
          <w:sz w:val="32"/>
          <w:szCs w:val="32"/>
          <w:highlight w:val="none"/>
          <w:u w:val="single"/>
        </w:rPr>
      </w:pPr>
      <w:r>
        <w:rPr>
          <w:rFonts w:hint="eastAsia" w:ascii="仿宋_GB2312" w:hAnsi="仿宋_GB2312" w:eastAsia="仿宋_GB2312" w:cs="仿宋_GB2312"/>
          <w:b w:val="0"/>
          <w:bCs/>
          <w:color w:val="000000"/>
          <w:sz w:val="32"/>
          <w:szCs w:val="32"/>
          <w:highlight w:val="none"/>
        </w:rPr>
        <w:t>2.按支出用途分类，包括人员支出</w:t>
      </w:r>
      <w:r>
        <w:rPr>
          <w:rFonts w:hint="eastAsia" w:ascii="仿宋_GB2312" w:hAnsi="仿宋_GB2312" w:eastAsia="仿宋_GB2312" w:cs="仿宋_GB2312"/>
          <w:b w:val="0"/>
          <w:bCs/>
          <w:color w:val="000000"/>
          <w:sz w:val="32"/>
          <w:szCs w:val="32"/>
          <w:highlight w:val="none"/>
          <w:lang w:val="en-US" w:eastAsia="zh-CN"/>
        </w:rPr>
        <w:t>192.27</w:t>
      </w:r>
      <w:r>
        <w:rPr>
          <w:rFonts w:hint="eastAsia" w:ascii="仿宋_GB2312" w:hAnsi="仿宋_GB2312" w:eastAsia="仿宋_GB2312" w:cs="仿宋_GB2312"/>
          <w:b w:val="0"/>
          <w:bCs/>
          <w:color w:val="000000"/>
          <w:sz w:val="32"/>
          <w:szCs w:val="32"/>
          <w:highlight w:val="none"/>
        </w:rPr>
        <w:t>万元，</w:t>
      </w:r>
      <w:r>
        <w:rPr>
          <w:rFonts w:hint="eastAsia" w:ascii="仿宋_GB2312" w:hAnsi="仿宋_GB2312" w:eastAsia="仿宋_GB2312" w:cs="仿宋_GB2312"/>
          <w:color w:val="000000"/>
          <w:sz w:val="32"/>
          <w:szCs w:val="32"/>
          <w:highlight w:val="none"/>
          <w:lang w:eastAsia="zh-CN"/>
        </w:rPr>
        <w:t>占</w:t>
      </w:r>
      <w:r>
        <w:rPr>
          <w:rFonts w:hint="eastAsia" w:ascii="仿宋_GB2312" w:hAnsi="仿宋_GB2312" w:eastAsia="仿宋_GB2312" w:cs="仿宋_GB2312"/>
          <w:b w:val="0"/>
          <w:bCs/>
          <w:color w:val="000000"/>
          <w:sz w:val="32"/>
          <w:szCs w:val="32"/>
          <w:highlight w:val="none"/>
          <w:lang w:val="en-US" w:eastAsia="zh-CN"/>
        </w:rPr>
        <w:t>79.80</w:t>
      </w:r>
      <w:r>
        <w:rPr>
          <w:rFonts w:hint="eastAsia" w:ascii="仿宋_GB2312" w:hAnsi="仿宋_GB2312" w:eastAsia="仿宋_GB2312" w:cs="仿宋_GB2312"/>
          <w:color w:val="000000"/>
          <w:sz w:val="32"/>
          <w:szCs w:val="32"/>
          <w:highlight w:val="none"/>
        </w:rPr>
        <w:t>%</w:t>
      </w: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b w:val="0"/>
          <w:bCs/>
          <w:color w:val="000000"/>
          <w:sz w:val="32"/>
          <w:szCs w:val="32"/>
          <w:highlight w:val="none"/>
        </w:rPr>
        <w:t>日常公用支出</w:t>
      </w:r>
      <w:r>
        <w:rPr>
          <w:rFonts w:hint="eastAsia" w:ascii="仿宋_GB2312" w:hAnsi="仿宋_GB2312" w:eastAsia="仿宋_GB2312" w:cs="仿宋_GB2312"/>
          <w:b w:val="0"/>
          <w:bCs/>
          <w:color w:val="000000"/>
          <w:sz w:val="32"/>
          <w:szCs w:val="32"/>
          <w:highlight w:val="none"/>
          <w:lang w:val="en-US" w:eastAsia="zh-CN"/>
        </w:rPr>
        <w:t>17.98</w:t>
      </w:r>
      <w:r>
        <w:rPr>
          <w:rFonts w:hint="eastAsia" w:ascii="仿宋_GB2312" w:hAnsi="仿宋_GB2312" w:eastAsia="仿宋_GB2312" w:cs="仿宋_GB2312"/>
          <w:b w:val="0"/>
          <w:bCs/>
          <w:color w:val="000000"/>
          <w:sz w:val="32"/>
          <w:szCs w:val="32"/>
          <w:highlight w:val="none"/>
        </w:rPr>
        <w:t>万元，</w:t>
      </w:r>
      <w:r>
        <w:rPr>
          <w:rFonts w:hint="eastAsia" w:ascii="仿宋_GB2312" w:hAnsi="仿宋_GB2312" w:eastAsia="仿宋_GB2312" w:cs="仿宋_GB2312"/>
          <w:color w:val="000000"/>
          <w:sz w:val="32"/>
          <w:szCs w:val="32"/>
          <w:highlight w:val="none"/>
          <w:lang w:eastAsia="zh-CN"/>
        </w:rPr>
        <w:t>占</w:t>
      </w:r>
      <w:r>
        <w:rPr>
          <w:rFonts w:hint="eastAsia" w:ascii="仿宋_GB2312" w:hAnsi="仿宋_GB2312" w:eastAsia="仿宋_GB2312" w:cs="仿宋_GB2312"/>
          <w:b w:val="0"/>
          <w:bCs/>
          <w:color w:val="000000"/>
          <w:sz w:val="32"/>
          <w:szCs w:val="32"/>
          <w:highlight w:val="none"/>
          <w:lang w:val="en-US" w:eastAsia="zh-CN"/>
        </w:rPr>
        <w:t>7.46</w:t>
      </w:r>
      <w:r>
        <w:rPr>
          <w:rFonts w:hint="eastAsia" w:ascii="仿宋_GB2312" w:hAnsi="仿宋_GB2312" w:eastAsia="仿宋_GB2312" w:cs="仿宋_GB2312"/>
          <w:color w:val="000000"/>
          <w:sz w:val="32"/>
          <w:szCs w:val="32"/>
          <w:highlight w:val="none"/>
          <w:lang w:val="en-US" w:eastAsia="zh-CN"/>
        </w:rPr>
        <w:t xml:space="preserve"> </w:t>
      </w:r>
      <w:r>
        <w:rPr>
          <w:rFonts w:hint="eastAsia" w:ascii="仿宋_GB2312" w:hAnsi="仿宋_GB2312" w:eastAsia="仿宋_GB2312" w:cs="仿宋_GB2312"/>
          <w:color w:val="000000"/>
          <w:sz w:val="32"/>
          <w:szCs w:val="32"/>
          <w:highlight w:val="none"/>
        </w:rPr>
        <w:t>%</w:t>
      </w: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b w:val="0"/>
          <w:bCs/>
          <w:color w:val="000000"/>
          <w:sz w:val="32"/>
          <w:szCs w:val="32"/>
          <w:highlight w:val="none"/>
        </w:rPr>
        <w:t>项目支出</w:t>
      </w:r>
      <w:r>
        <w:rPr>
          <w:rFonts w:hint="eastAsia" w:ascii="仿宋_GB2312" w:hAnsi="仿宋_GB2312" w:eastAsia="仿宋_GB2312" w:cs="仿宋_GB2312"/>
          <w:b w:val="0"/>
          <w:bCs/>
          <w:color w:val="000000"/>
          <w:sz w:val="32"/>
          <w:szCs w:val="32"/>
          <w:highlight w:val="none"/>
          <w:lang w:val="en-US" w:eastAsia="zh-CN"/>
        </w:rPr>
        <w:t>30.70</w:t>
      </w:r>
      <w:r>
        <w:rPr>
          <w:rFonts w:hint="eastAsia" w:ascii="仿宋_GB2312" w:hAnsi="仿宋_GB2312" w:eastAsia="仿宋_GB2312" w:cs="仿宋_GB2312"/>
          <w:b w:val="0"/>
          <w:bCs/>
          <w:color w:val="000000"/>
          <w:sz w:val="32"/>
          <w:szCs w:val="32"/>
          <w:highlight w:val="none"/>
        </w:rPr>
        <w:t>万元</w:t>
      </w:r>
      <w:r>
        <w:rPr>
          <w:rFonts w:hint="eastAsia" w:ascii="仿宋_GB2312" w:hAnsi="仿宋_GB2312" w:eastAsia="仿宋_GB2312" w:cs="仿宋_GB2312"/>
          <w:b w:val="0"/>
          <w:bCs/>
          <w:color w:val="000000"/>
          <w:sz w:val="32"/>
          <w:szCs w:val="32"/>
          <w:highlight w:val="none"/>
          <w:lang w:eastAsia="zh-CN"/>
        </w:rPr>
        <w:t>，</w:t>
      </w:r>
      <w:r>
        <w:rPr>
          <w:rFonts w:hint="eastAsia" w:ascii="仿宋_GB2312" w:hAnsi="仿宋_GB2312" w:eastAsia="仿宋_GB2312" w:cs="仿宋_GB2312"/>
          <w:color w:val="000000"/>
          <w:sz w:val="32"/>
          <w:szCs w:val="32"/>
          <w:highlight w:val="none"/>
          <w:lang w:eastAsia="zh-CN"/>
        </w:rPr>
        <w:t>占</w:t>
      </w:r>
      <w:r>
        <w:rPr>
          <w:rFonts w:hint="eastAsia" w:ascii="仿宋_GB2312" w:hAnsi="仿宋_GB2312" w:eastAsia="仿宋_GB2312" w:cs="仿宋_GB2312"/>
          <w:b w:val="0"/>
          <w:bCs/>
          <w:color w:val="000000"/>
          <w:sz w:val="32"/>
          <w:szCs w:val="32"/>
          <w:highlight w:val="none"/>
          <w:lang w:val="en-US" w:eastAsia="zh-CN"/>
        </w:rPr>
        <w:t>12.74</w:t>
      </w:r>
      <w:r>
        <w:rPr>
          <w:rFonts w:hint="eastAsia" w:ascii="仿宋_GB2312" w:hAnsi="仿宋_GB2312" w:eastAsia="仿宋_GB2312" w:cs="仿宋_GB2312"/>
          <w:color w:val="000000"/>
          <w:sz w:val="32"/>
          <w:szCs w:val="32"/>
          <w:highlight w:val="none"/>
        </w:rPr>
        <w:t>%</w:t>
      </w:r>
      <w:r>
        <w:rPr>
          <w:rFonts w:hint="eastAsia" w:ascii="仿宋_GB2312" w:hAnsi="仿宋_GB2312" w:eastAsia="仿宋_GB2312" w:cs="仿宋_GB2312"/>
          <w:b w:val="0"/>
          <w:bCs/>
          <w:color w:val="000000"/>
          <w:sz w:val="32"/>
          <w:szCs w:val="32"/>
          <w:highlight w:val="none"/>
        </w:rPr>
        <w:t>。</w:t>
      </w:r>
    </w:p>
    <w:p>
      <w:pPr>
        <w:keepNext w:val="0"/>
        <w:keepLines w:val="0"/>
        <w:pageBreakBefore w:val="0"/>
        <w:kinsoku/>
        <w:wordWrap/>
        <w:overflowPunct/>
        <w:topLinePunct w:val="0"/>
        <w:autoSpaceDE/>
        <w:autoSpaceDN/>
        <w:bidi w:val="0"/>
        <w:adjustRightInd/>
        <w:snapToGrid/>
        <w:spacing w:line="560" w:lineRule="exact"/>
        <w:ind w:right="0" w:rightChars="0" w:firstLine="630" w:firstLineChars="196"/>
        <w:textAlignment w:val="auto"/>
        <w:outlineLvl w:val="9"/>
        <w:rPr>
          <w:rFonts w:hint="eastAsia" w:ascii="楷体_GB2312" w:hAnsi="楷体_GB2312" w:eastAsia="楷体_GB2312" w:cs="楷体_GB2312"/>
          <w:b/>
          <w:bCs w:val="0"/>
          <w:color w:val="000000"/>
          <w:sz w:val="32"/>
          <w:szCs w:val="32"/>
          <w:highlight w:val="none"/>
        </w:rPr>
      </w:pPr>
      <w:r>
        <w:rPr>
          <w:rFonts w:hint="eastAsia" w:ascii="楷体_GB2312" w:hAnsi="楷体_GB2312" w:eastAsia="楷体_GB2312" w:cs="楷体_GB2312"/>
          <w:b/>
          <w:bCs w:val="0"/>
          <w:color w:val="000000"/>
          <w:sz w:val="32"/>
          <w:szCs w:val="32"/>
          <w:highlight w:val="none"/>
        </w:rPr>
        <w:t>（</w:t>
      </w:r>
      <w:r>
        <w:rPr>
          <w:rFonts w:hint="eastAsia" w:ascii="楷体_GB2312" w:hAnsi="楷体_GB2312" w:eastAsia="楷体_GB2312" w:cs="楷体_GB2312"/>
          <w:b/>
          <w:bCs w:val="0"/>
          <w:color w:val="000000"/>
          <w:sz w:val="32"/>
          <w:szCs w:val="32"/>
          <w:highlight w:val="none"/>
          <w:lang w:eastAsia="zh-CN"/>
        </w:rPr>
        <w:t>四</w:t>
      </w:r>
      <w:r>
        <w:rPr>
          <w:rFonts w:hint="eastAsia" w:ascii="楷体_GB2312" w:hAnsi="楷体_GB2312" w:eastAsia="楷体_GB2312" w:cs="楷体_GB2312"/>
          <w:b/>
          <w:bCs w:val="0"/>
          <w:color w:val="000000"/>
          <w:sz w:val="32"/>
          <w:szCs w:val="32"/>
          <w:highlight w:val="none"/>
        </w:rPr>
        <w:t>）</w:t>
      </w:r>
      <w:r>
        <w:rPr>
          <w:rFonts w:hint="eastAsia" w:ascii="楷体_GB2312" w:hAnsi="楷体_GB2312" w:eastAsia="楷体_GB2312" w:cs="楷体_GB2312"/>
          <w:b/>
          <w:bCs w:val="0"/>
          <w:color w:val="000000"/>
          <w:sz w:val="32"/>
          <w:szCs w:val="32"/>
          <w:highlight w:val="none"/>
          <w:lang w:eastAsia="zh-CN"/>
        </w:rPr>
        <w:t>关于</w:t>
      </w:r>
      <w:r>
        <w:rPr>
          <w:rFonts w:hint="eastAsia" w:ascii="楷体_GB2312" w:hAnsi="楷体_GB2312" w:eastAsia="楷体_GB2312" w:cs="楷体_GB2312"/>
          <w:b/>
          <w:bCs w:val="0"/>
          <w:color w:val="000000"/>
          <w:sz w:val="32"/>
          <w:szCs w:val="32"/>
          <w:highlight w:val="none"/>
          <w:lang w:val="en-US" w:eastAsia="zh-CN"/>
        </w:rPr>
        <w:t>兰溪市</w:t>
      </w:r>
      <w:r>
        <w:rPr>
          <w:rFonts w:hint="eastAsia" w:ascii="楷体_GB2312" w:hAnsi="楷体_GB2312" w:eastAsia="楷体_GB2312" w:cs="楷体_GB2312"/>
          <w:b/>
          <w:bCs w:val="0"/>
          <w:color w:val="000000"/>
          <w:sz w:val="32"/>
          <w:szCs w:val="32"/>
          <w:highlight w:val="none"/>
          <w:lang w:eastAsia="zh-CN"/>
        </w:rPr>
        <w:t>老干部活动中心202</w:t>
      </w:r>
      <w:r>
        <w:rPr>
          <w:rFonts w:hint="eastAsia" w:ascii="楷体_GB2312" w:hAnsi="楷体_GB2312" w:eastAsia="楷体_GB2312" w:cs="楷体_GB2312"/>
          <w:b/>
          <w:bCs w:val="0"/>
          <w:color w:val="000000"/>
          <w:sz w:val="32"/>
          <w:szCs w:val="32"/>
          <w:highlight w:val="none"/>
          <w:lang w:val="en-US" w:eastAsia="zh-CN"/>
        </w:rPr>
        <w:t>2</w:t>
      </w:r>
      <w:r>
        <w:rPr>
          <w:rFonts w:hint="eastAsia" w:ascii="楷体_GB2312" w:hAnsi="楷体_GB2312" w:eastAsia="楷体_GB2312" w:cs="楷体_GB2312"/>
          <w:b/>
          <w:bCs w:val="0"/>
          <w:color w:val="000000"/>
          <w:sz w:val="32"/>
          <w:szCs w:val="32"/>
          <w:highlight w:val="none"/>
        </w:rPr>
        <w:t>年财政拨款</w:t>
      </w:r>
      <w:r>
        <w:rPr>
          <w:rFonts w:hint="eastAsia" w:ascii="楷体_GB2312" w:hAnsi="楷体_GB2312" w:eastAsia="楷体_GB2312" w:cs="楷体_GB2312"/>
          <w:b/>
          <w:bCs w:val="0"/>
          <w:color w:val="000000"/>
          <w:sz w:val="32"/>
          <w:szCs w:val="32"/>
          <w:highlight w:val="none"/>
          <w:lang w:eastAsia="zh-CN"/>
        </w:rPr>
        <w:t>收支预算情况的总体说明</w:t>
      </w:r>
    </w:p>
    <w:p>
      <w:pPr>
        <w:keepNext w:val="0"/>
        <w:keepLines w:val="0"/>
        <w:pageBreakBefore w:val="0"/>
        <w:kinsoku/>
        <w:wordWrap/>
        <w:overflowPunct/>
        <w:topLinePunct w:val="0"/>
        <w:autoSpaceDE/>
        <w:autoSpaceDN/>
        <w:bidi w:val="0"/>
        <w:adjustRightInd/>
        <w:snapToGrid/>
        <w:spacing w:line="560" w:lineRule="exact"/>
        <w:ind w:right="0" w:rightChars="0" w:firstLine="640"/>
        <w:textAlignment w:val="auto"/>
        <w:outlineLvl w:val="9"/>
        <w:rPr>
          <w:rFonts w:hint="eastAsia" w:ascii="仿宋_GB2312" w:hAnsi="仿宋_GB2312" w:eastAsia="仿宋_GB2312" w:cs="仿宋_GB2312"/>
          <w:b w:val="0"/>
          <w:bCs/>
          <w:color w:val="000000"/>
          <w:sz w:val="32"/>
          <w:szCs w:val="32"/>
          <w:highlight w:val="none"/>
          <w:lang w:val="en-US" w:eastAsia="zh-CN"/>
        </w:rPr>
      </w:pPr>
      <w:r>
        <w:rPr>
          <w:rFonts w:hint="eastAsia" w:ascii="仿宋_GB2312" w:hAnsi="仿宋_GB2312" w:eastAsia="仿宋_GB2312" w:cs="仿宋_GB2312"/>
          <w:b w:val="0"/>
          <w:bCs/>
          <w:sz w:val="32"/>
          <w:szCs w:val="32"/>
          <w:highlight w:val="none"/>
          <w:lang w:val="en-US" w:eastAsia="zh-CN"/>
        </w:rPr>
        <w:t>兰溪市</w:t>
      </w:r>
      <w:r>
        <w:rPr>
          <w:rFonts w:hint="eastAsia" w:ascii="仿宋_GB2312" w:hAnsi="仿宋_GB2312" w:eastAsia="仿宋_GB2312" w:cs="仿宋_GB2312"/>
          <w:b w:val="0"/>
          <w:bCs/>
          <w:color w:val="000000"/>
          <w:sz w:val="32"/>
          <w:szCs w:val="32"/>
          <w:highlight w:val="none"/>
          <w:lang w:eastAsia="zh-CN"/>
        </w:rPr>
        <w:t>老干部活动中心</w:t>
      </w:r>
      <w:r>
        <w:rPr>
          <w:rFonts w:hint="eastAsia" w:ascii="仿宋_GB2312" w:hAnsi="仿宋_GB2312" w:eastAsia="仿宋_GB2312" w:cs="仿宋_GB2312"/>
          <w:b w:val="0"/>
          <w:bCs/>
          <w:color w:val="000000"/>
          <w:sz w:val="32"/>
          <w:szCs w:val="32"/>
          <w:highlight w:val="none"/>
          <w:lang w:val="en-US" w:eastAsia="zh-CN"/>
        </w:rPr>
        <w:t>2022年财政拨款收支总预算240.95万元。包括：一般公共预算拨款收入240.95万元；支出包括：</w:t>
      </w:r>
      <w:r>
        <w:rPr>
          <w:rFonts w:hint="eastAsia" w:ascii="仿宋_GB2312" w:hAnsi="仿宋_GB2312" w:eastAsia="仿宋_GB2312" w:cs="仿宋_GB2312"/>
          <w:b w:val="0"/>
          <w:bCs/>
          <w:color w:val="000000"/>
          <w:sz w:val="32"/>
          <w:szCs w:val="32"/>
          <w:highlight w:val="none"/>
        </w:rPr>
        <w:t>一般公共服务</w:t>
      </w:r>
      <w:r>
        <w:rPr>
          <w:rFonts w:hint="eastAsia" w:ascii="仿宋_GB2312" w:hAnsi="仿宋_GB2312" w:eastAsia="仿宋_GB2312" w:cs="仿宋_GB2312"/>
          <w:b w:val="0"/>
          <w:bCs/>
          <w:color w:val="000000"/>
          <w:sz w:val="32"/>
          <w:szCs w:val="32"/>
          <w:highlight w:val="none"/>
          <w:lang w:eastAsia="zh-CN"/>
        </w:rPr>
        <w:t>支出</w:t>
      </w:r>
      <w:r>
        <w:rPr>
          <w:rFonts w:hint="eastAsia" w:ascii="仿宋_GB2312" w:hAnsi="仿宋_GB2312" w:eastAsia="仿宋_GB2312" w:cs="仿宋_GB2312"/>
          <w:b w:val="0"/>
          <w:bCs/>
          <w:color w:val="000000"/>
          <w:sz w:val="32"/>
          <w:szCs w:val="32"/>
          <w:highlight w:val="none"/>
          <w:lang w:val="en-US" w:eastAsia="zh-CN"/>
        </w:rPr>
        <w:t>205.99</w:t>
      </w:r>
      <w:r>
        <w:rPr>
          <w:rFonts w:hint="eastAsia" w:ascii="仿宋_GB2312" w:hAnsi="仿宋_GB2312" w:eastAsia="仿宋_GB2312" w:cs="仿宋_GB2312"/>
          <w:b w:val="0"/>
          <w:bCs/>
          <w:color w:val="000000"/>
          <w:sz w:val="32"/>
          <w:szCs w:val="32"/>
          <w:highlight w:val="none"/>
        </w:rPr>
        <w:t>万元、</w:t>
      </w:r>
      <w:r>
        <w:rPr>
          <w:rFonts w:hint="eastAsia" w:ascii="仿宋_GB2312" w:eastAsia="仿宋_GB2312"/>
          <w:color w:val="000000"/>
          <w:sz w:val="32"/>
          <w:szCs w:val="32"/>
          <w:highlight w:val="none"/>
          <w:lang w:eastAsia="zh-CN"/>
        </w:rPr>
        <w:t>教育支出</w:t>
      </w:r>
      <w:r>
        <w:rPr>
          <w:rFonts w:hint="eastAsia" w:ascii="仿宋_GB2312" w:eastAsia="仿宋_GB2312"/>
          <w:color w:val="000000"/>
          <w:sz w:val="32"/>
          <w:szCs w:val="32"/>
          <w:highlight w:val="none"/>
          <w:lang w:val="en-US" w:eastAsia="zh-CN"/>
        </w:rPr>
        <w:t>20.60万元</w:t>
      </w:r>
      <w:r>
        <w:rPr>
          <w:rFonts w:hint="eastAsia" w:ascii="仿宋_GB2312" w:eastAsia="仿宋_GB2312"/>
          <w:color w:val="000000"/>
          <w:sz w:val="32"/>
          <w:szCs w:val="32"/>
          <w:highlight w:val="none"/>
          <w:lang w:eastAsia="zh-CN"/>
        </w:rPr>
        <w:t>、社会保障和就业支出</w:t>
      </w:r>
      <w:r>
        <w:rPr>
          <w:rFonts w:hint="eastAsia" w:ascii="仿宋_GB2312" w:eastAsia="仿宋_GB2312"/>
          <w:color w:val="000000"/>
          <w:sz w:val="32"/>
          <w:szCs w:val="32"/>
          <w:highlight w:val="none"/>
          <w:lang w:val="en-US" w:eastAsia="zh-CN"/>
        </w:rPr>
        <w:t>10.10万元</w:t>
      </w:r>
      <w:r>
        <w:rPr>
          <w:rFonts w:hint="eastAsia" w:ascii="仿宋_GB2312" w:eastAsia="仿宋_GB2312"/>
          <w:color w:val="000000"/>
          <w:sz w:val="32"/>
          <w:szCs w:val="32"/>
          <w:highlight w:val="none"/>
          <w:lang w:eastAsia="zh-CN"/>
        </w:rPr>
        <w:t>、卫生健康支出</w:t>
      </w:r>
      <w:r>
        <w:rPr>
          <w:rFonts w:hint="eastAsia" w:ascii="仿宋_GB2312" w:hAnsi="仿宋_GB2312" w:eastAsia="仿宋_GB2312" w:cs="仿宋_GB2312"/>
          <w:b w:val="0"/>
          <w:bCs/>
          <w:color w:val="000000"/>
          <w:sz w:val="32"/>
          <w:szCs w:val="32"/>
          <w:highlight w:val="none"/>
          <w:lang w:val="en-US" w:eastAsia="zh-CN"/>
        </w:rPr>
        <w:t>4.26</w:t>
      </w:r>
      <w:r>
        <w:rPr>
          <w:rFonts w:hint="eastAsia" w:ascii="仿宋_GB2312" w:hAnsi="仿宋_GB2312" w:eastAsia="仿宋_GB2312" w:cs="仿宋_GB2312"/>
          <w:b w:val="0"/>
          <w:bCs/>
          <w:color w:val="000000"/>
          <w:sz w:val="32"/>
          <w:szCs w:val="32"/>
          <w:highlight w:val="none"/>
        </w:rPr>
        <w:t>万元</w:t>
      </w:r>
      <w:r>
        <w:rPr>
          <w:rFonts w:hint="eastAsia" w:ascii="仿宋_GB2312" w:hAnsi="仿宋_GB2312" w:eastAsia="仿宋_GB2312" w:cs="仿宋_GB2312"/>
          <w:b w:val="0"/>
          <w:bCs/>
          <w:color w:val="000000"/>
          <w:sz w:val="32"/>
          <w:szCs w:val="32"/>
          <w:highlight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楷体_GB2312" w:hAnsi="楷体_GB2312" w:eastAsia="楷体_GB2312" w:cs="楷体_GB2312"/>
          <w:b/>
          <w:bCs w:val="0"/>
          <w:color w:val="000000"/>
          <w:sz w:val="32"/>
          <w:szCs w:val="32"/>
          <w:highlight w:val="none"/>
          <w:lang w:eastAsia="zh-CN"/>
        </w:rPr>
      </w:pPr>
      <w:r>
        <w:rPr>
          <w:rFonts w:hint="eastAsia" w:ascii="楷体_GB2312" w:hAnsi="楷体_GB2312" w:eastAsia="楷体_GB2312" w:cs="楷体_GB2312"/>
          <w:b/>
          <w:bCs w:val="0"/>
          <w:color w:val="000000"/>
          <w:sz w:val="32"/>
          <w:szCs w:val="32"/>
          <w:highlight w:val="none"/>
          <w:lang w:eastAsia="zh-CN"/>
        </w:rPr>
        <w:t>（五）关于</w:t>
      </w:r>
      <w:r>
        <w:rPr>
          <w:rFonts w:hint="eastAsia" w:ascii="楷体_GB2312" w:hAnsi="楷体_GB2312" w:eastAsia="楷体_GB2312" w:cs="楷体_GB2312"/>
          <w:b/>
          <w:bCs w:val="0"/>
          <w:color w:val="000000"/>
          <w:sz w:val="32"/>
          <w:szCs w:val="32"/>
          <w:highlight w:val="none"/>
          <w:lang w:val="en-US" w:eastAsia="zh-CN"/>
        </w:rPr>
        <w:t>兰溪市</w:t>
      </w:r>
      <w:r>
        <w:rPr>
          <w:rFonts w:hint="eastAsia" w:ascii="楷体_GB2312" w:hAnsi="楷体_GB2312" w:eastAsia="楷体_GB2312" w:cs="楷体_GB2312"/>
          <w:b/>
          <w:bCs w:val="0"/>
          <w:color w:val="000000"/>
          <w:sz w:val="32"/>
          <w:szCs w:val="32"/>
          <w:highlight w:val="none"/>
          <w:lang w:eastAsia="zh-CN"/>
        </w:rPr>
        <w:t>老干部活动中心202</w:t>
      </w:r>
      <w:r>
        <w:rPr>
          <w:rFonts w:hint="eastAsia" w:ascii="楷体_GB2312" w:hAnsi="楷体_GB2312" w:eastAsia="楷体_GB2312" w:cs="楷体_GB2312"/>
          <w:b/>
          <w:bCs w:val="0"/>
          <w:color w:val="000000"/>
          <w:sz w:val="32"/>
          <w:szCs w:val="32"/>
          <w:highlight w:val="none"/>
          <w:lang w:val="en-US" w:eastAsia="zh-CN"/>
        </w:rPr>
        <w:t>2</w:t>
      </w:r>
      <w:r>
        <w:rPr>
          <w:rFonts w:hint="eastAsia" w:ascii="楷体_GB2312" w:hAnsi="楷体_GB2312" w:eastAsia="楷体_GB2312" w:cs="楷体_GB2312"/>
          <w:b/>
          <w:bCs w:val="0"/>
          <w:color w:val="000000"/>
          <w:sz w:val="32"/>
          <w:szCs w:val="32"/>
          <w:highlight w:val="none"/>
        </w:rPr>
        <w:t>年</w:t>
      </w:r>
      <w:r>
        <w:rPr>
          <w:rFonts w:hint="eastAsia" w:ascii="楷体_GB2312" w:hAnsi="楷体_GB2312" w:eastAsia="楷体_GB2312" w:cs="楷体_GB2312"/>
          <w:b/>
          <w:bCs w:val="0"/>
          <w:color w:val="000000"/>
          <w:sz w:val="32"/>
          <w:szCs w:val="32"/>
          <w:highlight w:val="none"/>
          <w:lang w:eastAsia="zh-CN"/>
        </w:rPr>
        <w:t>一般公共预算当年拨款情况说明</w:t>
      </w:r>
    </w:p>
    <w:p>
      <w:pPr>
        <w:keepNext w:val="0"/>
        <w:keepLines w:val="0"/>
        <w:pageBreakBefore w:val="0"/>
        <w:numPr>
          <w:ilvl w:val="0"/>
          <w:numId w:val="0"/>
        </w:numPr>
        <w:kinsoku/>
        <w:wordWrap/>
        <w:overflowPunct/>
        <w:topLinePunct w:val="0"/>
        <w:autoSpaceDE/>
        <w:autoSpaceDN/>
        <w:bidi w:val="0"/>
        <w:adjustRightInd/>
        <w:snapToGrid/>
        <w:spacing w:line="560" w:lineRule="exact"/>
        <w:ind w:right="0" w:rightChars="0" w:firstLine="642"/>
        <w:textAlignment w:val="auto"/>
        <w:outlineLvl w:val="9"/>
        <w:rPr>
          <w:rFonts w:hint="eastAsia" w:ascii="仿宋_GB2312" w:hAnsi="仿宋_GB2312" w:eastAsia="仿宋_GB2312" w:cs="仿宋_GB2312"/>
          <w:b/>
          <w:bCs w:val="0"/>
          <w:color w:val="000000"/>
          <w:sz w:val="32"/>
          <w:szCs w:val="32"/>
          <w:highlight w:val="none"/>
          <w:lang w:val="en-US" w:eastAsia="zh-CN"/>
        </w:rPr>
      </w:pPr>
      <w:r>
        <w:rPr>
          <w:rFonts w:hint="eastAsia" w:ascii="仿宋_GB2312" w:hAnsi="仿宋_GB2312" w:eastAsia="仿宋_GB2312" w:cs="仿宋_GB2312"/>
          <w:b/>
          <w:bCs w:val="0"/>
          <w:color w:val="000000"/>
          <w:sz w:val="32"/>
          <w:szCs w:val="32"/>
          <w:highlight w:val="none"/>
          <w:lang w:val="en-US" w:eastAsia="zh-CN"/>
        </w:rPr>
        <w:t>1.一般公共预算当年拨款规模变化情况</w:t>
      </w:r>
    </w:p>
    <w:p>
      <w:pPr>
        <w:keepNext w:val="0"/>
        <w:keepLines w:val="0"/>
        <w:pageBreakBefore w:val="0"/>
        <w:numPr>
          <w:ilvl w:val="0"/>
          <w:numId w:val="0"/>
        </w:numPr>
        <w:kinsoku/>
        <w:wordWrap/>
        <w:overflowPunct/>
        <w:topLinePunct w:val="0"/>
        <w:autoSpaceDE/>
        <w:autoSpaceDN/>
        <w:bidi w:val="0"/>
        <w:adjustRightInd/>
        <w:snapToGrid/>
        <w:spacing w:line="560" w:lineRule="exact"/>
        <w:ind w:right="0" w:rightChars="0" w:firstLine="642"/>
        <w:textAlignment w:val="auto"/>
        <w:outlineLvl w:val="9"/>
        <w:rPr>
          <w:rFonts w:hint="eastAsia" w:ascii="仿宋_GB2312" w:hAnsi="仿宋_GB2312" w:eastAsia="仿宋_GB2312" w:cs="仿宋_GB2312"/>
          <w:b w:val="0"/>
          <w:bCs/>
          <w:color w:val="000000"/>
          <w:sz w:val="32"/>
          <w:szCs w:val="32"/>
          <w:highlight w:val="none"/>
          <w:lang w:val="en-US" w:eastAsia="zh-CN"/>
        </w:rPr>
      </w:pPr>
      <w:r>
        <w:rPr>
          <w:rFonts w:hint="eastAsia" w:ascii="仿宋_GB2312" w:hAnsi="仿宋_GB2312" w:eastAsia="仿宋_GB2312" w:cs="仿宋_GB2312"/>
          <w:b w:val="0"/>
          <w:bCs/>
          <w:sz w:val="32"/>
          <w:szCs w:val="32"/>
          <w:highlight w:val="none"/>
          <w:lang w:val="en-US" w:eastAsia="zh-CN"/>
        </w:rPr>
        <w:t>兰溪市</w:t>
      </w:r>
      <w:r>
        <w:rPr>
          <w:rFonts w:hint="eastAsia" w:ascii="仿宋_GB2312" w:hAnsi="仿宋_GB2312" w:eastAsia="仿宋_GB2312" w:cs="仿宋_GB2312"/>
          <w:b w:val="0"/>
          <w:bCs/>
          <w:color w:val="000000"/>
          <w:sz w:val="32"/>
          <w:szCs w:val="32"/>
          <w:highlight w:val="none"/>
          <w:lang w:eastAsia="zh-CN"/>
        </w:rPr>
        <w:t>老干部活动中心</w:t>
      </w:r>
      <w:r>
        <w:rPr>
          <w:rFonts w:hint="eastAsia" w:ascii="仿宋_GB2312" w:hAnsi="仿宋_GB2312" w:eastAsia="仿宋_GB2312" w:cs="仿宋_GB2312"/>
          <w:b w:val="0"/>
          <w:bCs/>
          <w:color w:val="000000"/>
          <w:sz w:val="32"/>
          <w:szCs w:val="32"/>
          <w:highlight w:val="none"/>
          <w:lang w:val="en-US" w:eastAsia="zh-CN"/>
        </w:rPr>
        <w:t>2022年一般公共预算当年拨款240.95万元，比上年执行数</w:t>
      </w:r>
      <w:r>
        <w:rPr>
          <w:rFonts w:hint="eastAsia" w:ascii="仿宋_GB2312" w:hAnsi="仿宋_GB2312" w:eastAsia="仿宋_GB2312" w:cs="仿宋_GB2312"/>
          <w:color w:val="000000"/>
          <w:sz w:val="32"/>
          <w:szCs w:val="32"/>
          <w:highlight w:val="none"/>
          <w:lang w:eastAsia="zh-CN"/>
        </w:rPr>
        <w:t>增加</w:t>
      </w:r>
      <w:r>
        <w:rPr>
          <w:rFonts w:hint="eastAsia" w:ascii="仿宋_GB2312" w:hAnsi="仿宋_GB2312" w:eastAsia="仿宋_GB2312" w:cs="仿宋_GB2312"/>
          <w:color w:val="000000"/>
          <w:sz w:val="32"/>
          <w:szCs w:val="32"/>
          <w:highlight w:val="none"/>
          <w:lang w:val="en-US" w:eastAsia="zh-CN"/>
        </w:rPr>
        <w:t>9.31</w:t>
      </w:r>
      <w:r>
        <w:rPr>
          <w:rFonts w:hint="eastAsia" w:ascii="仿宋_GB2312" w:hAnsi="仿宋_GB2312" w:eastAsia="仿宋_GB2312" w:cs="仿宋_GB2312"/>
          <w:b w:val="0"/>
          <w:bCs/>
          <w:color w:val="000000"/>
          <w:sz w:val="32"/>
          <w:szCs w:val="32"/>
          <w:highlight w:val="none"/>
          <w:lang w:val="en-US" w:eastAsia="zh-CN"/>
        </w:rPr>
        <w:t>万元，主要是</w:t>
      </w:r>
      <w:r>
        <w:rPr>
          <w:rFonts w:hint="eastAsia" w:ascii="仿宋_GB2312" w:hAnsi="仿宋_GB2312" w:eastAsia="仿宋_GB2312" w:cs="仿宋_GB2312"/>
          <w:color w:val="000000"/>
          <w:sz w:val="32"/>
          <w:szCs w:val="32"/>
          <w:highlight w:val="none"/>
          <w:lang w:val="en-US" w:eastAsia="zh-CN"/>
        </w:rPr>
        <w:t>业务经费增加</w:t>
      </w:r>
      <w:r>
        <w:rPr>
          <w:rFonts w:hint="eastAsia" w:ascii="仿宋_GB2312" w:hAnsi="仿宋_GB2312" w:eastAsia="仿宋_GB2312" w:cs="仿宋_GB2312"/>
          <w:b w:val="0"/>
          <w:bCs/>
          <w:color w:val="000000"/>
          <w:sz w:val="32"/>
          <w:szCs w:val="32"/>
          <w:highlight w:val="none"/>
          <w:lang w:val="en-US" w:eastAsia="zh-CN"/>
        </w:rPr>
        <w:t>。</w:t>
      </w:r>
    </w:p>
    <w:p>
      <w:pPr>
        <w:keepNext w:val="0"/>
        <w:keepLines w:val="0"/>
        <w:pageBreakBefore w:val="0"/>
        <w:numPr>
          <w:ilvl w:val="0"/>
          <w:numId w:val="0"/>
        </w:numPr>
        <w:kinsoku/>
        <w:wordWrap/>
        <w:overflowPunct/>
        <w:topLinePunct w:val="0"/>
        <w:autoSpaceDE/>
        <w:autoSpaceDN/>
        <w:bidi w:val="0"/>
        <w:adjustRightInd/>
        <w:snapToGrid/>
        <w:spacing w:line="560" w:lineRule="exact"/>
        <w:ind w:right="0" w:rightChars="0" w:firstLine="642"/>
        <w:textAlignment w:val="auto"/>
        <w:outlineLvl w:val="9"/>
        <w:rPr>
          <w:rFonts w:hint="eastAsia" w:ascii="仿宋_GB2312" w:hAnsi="仿宋_GB2312" w:eastAsia="仿宋_GB2312" w:cs="仿宋_GB2312"/>
          <w:b/>
          <w:bCs w:val="0"/>
          <w:color w:val="000000"/>
          <w:sz w:val="32"/>
          <w:szCs w:val="32"/>
          <w:highlight w:val="none"/>
          <w:lang w:val="en-US" w:eastAsia="zh-CN"/>
        </w:rPr>
      </w:pPr>
      <w:r>
        <w:rPr>
          <w:rFonts w:hint="eastAsia" w:ascii="仿宋_GB2312" w:hAnsi="仿宋_GB2312" w:eastAsia="仿宋_GB2312" w:cs="仿宋_GB2312"/>
          <w:b/>
          <w:bCs w:val="0"/>
          <w:color w:val="000000"/>
          <w:sz w:val="32"/>
          <w:szCs w:val="32"/>
          <w:highlight w:val="none"/>
          <w:lang w:val="en-US" w:eastAsia="zh-CN"/>
        </w:rPr>
        <w:t>2.一般公共预算当年拨款结构情况</w:t>
      </w:r>
    </w:p>
    <w:p>
      <w:pPr>
        <w:keepNext w:val="0"/>
        <w:keepLines w:val="0"/>
        <w:pageBreakBefore w:val="0"/>
        <w:numPr>
          <w:ilvl w:val="0"/>
          <w:numId w:val="0"/>
        </w:numPr>
        <w:kinsoku/>
        <w:wordWrap/>
        <w:overflowPunct/>
        <w:topLinePunct w:val="0"/>
        <w:autoSpaceDE/>
        <w:autoSpaceDN/>
        <w:bidi w:val="0"/>
        <w:adjustRightInd/>
        <w:snapToGrid/>
        <w:spacing w:line="560" w:lineRule="exact"/>
        <w:ind w:right="0" w:rightChars="0" w:firstLine="0"/>
        <w:textAlignment w:val="auto"/>
        <w:outlineLvl w:val="9"/>
        <w:rPr>
          <w:rFonts w:hint="eastAsia" w:ascii="仿宋_GB2312" w:hAnsi="仿宋_GB2312" w:eastAsia="仿宋_GB2312" w:cs="仿宋_GB2312"/>
          <w:b w:val="0"/>
          <w:bCs/>
          <w:color w:val="000000"/>
          <w:sz w:val="32"/>
          <w:szCs w:val="32"/>
          <w:highlight w:val="none"/>
          <w:lang w:val="en-US" w:eastAsia="zh-CN"/>
        </w:rPr>
      </w:pPr>
      <w:r>
        <w:rPr>
          <w:rFonts w:hint="eastAsia" w:ascii="仿宋_GB2312" w:hAnsi="仿宋_GB2312" w:eastAsia="仿宋_GB2312" w:cs="仿宋_GB2312"/>
          <w:b w:val="0"/>
          <w:bCs/>
          <w:color w:val="000000"/>
          <w:sz w:val="32"/>
          <w:szCs w:val="32"/>
          <w:highlight w:val="none"/>
          <w:lang w:val="en-US" w:eastAsia="zh-CN"/>
        </w:rPr>
        <w:t xml:space="preserve">    一般公共服务支出（类）205.99</w:t>
      </w:r>
      <w:r>
        <w:rPr>
          <w:rFonts w:hint="eastAsia" w:ascii="仿宋_GB2312" w:hAnsi="仿宋_GB2312" w:eastAsia="仿宋_GB2312" w:cs="仿宋_GB2312"/>
          <w:b w:val="0"/>
          <w:bCs/>
          <w:color w:val="000000"/>
          <w:sz w:val="32"/>
          <w:szCs w:val="32"/>
          <w:highlight w:val="none"/>
        </w:rPr>
        <w:t>万元</w:t>
      </w:r>
      <w:r>
        <w:rPr>
          <w:rFonts w:hint="eastAsia" w:ascii="仿宋_GB2312" w:hAnsi="仿宋_GB2312" w:eastAsia="仿宋_GB2312" w:cs="仿宋_GB2312"/>
          <w:b w:val="0"/>
          <w:bCs/>
          <w:color w:val="000000"/>
          <w:sz w:val="32"/>
          <w:szCs w:val="32"/>
          <w:highlight w:val="none"/>
          <w:lang w:eastAsia="zh-CN"/>
        </w:rPr>
        <w:t>，占</w:t>
      </w:r>
      <w:r>
        <w:rPr>
          <w:rFonts w:hint="eastAsia" w:ascii="仿宋_GB2312" w:hAnsi="仿宋_GB2312" w:eastAsia="仿宋_GB2312" w:cs="仿宋_GB2312"/>
          <w:b w:val="0"/>
          <w:bCs/>
          <w:color w:val="000000"/>
          <w:sz w:val="32"/>
          <w:szCs w:val="32"/>
          <w:highlight w:val="none"/>
          <w:lang w:val="en-US" w:eastAsia="zh-CN"/>
        </w:rPr>
        <w:t>85.49%；</w:t>
      </w:r>
      <w:r>
        <w:rPr>
          <w:rFonts w:hint="eastAsia" w:ascii="仿宋_GB2312" w:eastAsia="仿宋_GB2312"/>
          <w:color w:val="000000"/>
          <w:sz w:val="32"/>
          <w:szCs w:val="32"/>
          <w:highlight w:val="none"/>
          <w:lang w:eastAsia="zh-CN"/>
        </w:rPr>
        <w:t>教育支出（类）</w:t>
      </w:r>
      <w:r>
        <w:rPr>
          <w:rFonts w:hint="eastAsia" w:ascii="仿宋_GB2312" w:eastAsia="仿宋_GB2312"/>
          <w:color w:val="000000"/>
          <w:sz w:val="32"/>
          <w:szCs w:val="32"/>
          <w:highlight w:val="none"/>
          <w:lang w:val="en-US" w:eastAsia="zh-CN"/>
        </w:rPr>
        <w:t>20.60万元，</w:t>
      </w:r>
      <w:r>
        <w:rPr>
          <w:rFonts w:hint="eastAsia" w:ascii="仿宋_GB2312" w:hAnsi="仿宋_GB2312" w:eastAsia="仿宋_GB2312" w:cs="仿宋_GB2312"/>
          <w:b w:val="0"/>
          <w:bCs/>
          <w:color w:val="000000"/>
          <w:sz w:val="32"/>
          <w:szCs w:val="32"/>
          <w:highlight w:val="none"/>
          <w:lang w:eastAsia="zh-CN"/>
        </w:rPr>
        <w:t>占</w:t>
      </w:r>
      <w:r>
        <w:rPr>
          <w:rFonts w:hint="eastAsia" w:ascii="仿宋_GB2312" w:hAnsi="仿宋_GB2312" w:eastAsia="仿宋_GB2312" w:cs="仿宋_GB2312"/>
          <w:b w:val="0"/>
          <w:bCs/>
          <w:color w:val="000000"/>
          <w:sz w:val="32"/>
          <w:szCs w:val="32"/>
          <w:highlight w:val="none"/>
          <w:lang w:val="en-US" w:eastAsia="zh-CN"/>
        </w:rPr>
        <w:t>8.55%；</w:t>
      </w:r>
      <w:r>
        <w:rPr>
          <w:rFonts w:hint="eastAsia" w:ascii="仿宋_GB2312" w:eastAsia="仿宋_GB2312"/>
          <w:color w:val="000000"/>
          <w:sz w:val="32"/>
          <w:szCs w:val="32"/>
          <w:highlight w:val="none"/>
          <w:lang w:eastAsia="zh-CN"/>
        </w:rPr>
        <w:t>社会保障和就业支出（类）</w:t>
      </w:r>
      <w:r>
        <w:rPr>
          <w:rFonts w:hint="eastAsia" w:ascii="仿宋_GB2312" w:eastAsia="仿宋_GB2312"/>
          <w:color w:val="000000"/>
          <w:sz w:val="32"/>
          <w:szCs w:val="32"/>
          <w:highlight w:val="none"/>
          <w:lang w:val="en-US" w:eastAsia="zh-CN"/>
        </w:rPr>
        <w:t>10.10万元，</w:t>
      </w:r>
      <w:r>
        <w:rPr>
          <w:rFonts w:hint="eastAsia" w:ascii="仿宋_GB2312" w:hAnsi="仿宋_GB2312" w:eastAsia="仿宋_GB2312" w:cs="仿宋_GB2312"/>
          <w:b w:val="0"/>
          <w:bCs/>
          <w:color w:val="000000"/>
          <w:sz w:val="32"/>
          <w:szCs w:val="32"/>
          <w:highlight w:val="none"/>
          <w:lang w:eastAsia="zh-CN"/>
        </w:rPr>
        <w:t>占</w:t>
      </w:r>
      <w:r>
        <w:rPr>
          <w:rFonts w:hint="eastAsia" w:ascii="仿宋_GB2312" w:hAnsi="仿宋_GB2312" w:eastAsia="仿宋_GB2312" w:cs="仿宋_GB2312"/>
          <w:b w:val="0"/>
          <w:bCs/>
          <w:color w:val="000000"/>
          <w:sz w:val="32"/>
          <w:szCs w:val="32"/>
          <w:highlight w:val="none"/>
          <w:lang w:val="en-US" w:eastAsia="zh-CN"/>
        </w:rPr>
        <w:t>4.19%；</w:t>
      </w:r>
      <w:r>
        <w:rPr>
          <w:rFonts w:hint="eastAsia" w:ascii="仿宋_GB2312" w:eastAsia="仿宋_GB2312"/>
          <w:color w:val="000000"/>
          <w:sz w:val="32"/>
          <w:szCs w:val="32"/>
          <w:highlight w:val="none"/>
          <w:lang w:eastAsia="zh-CN"/>
        </w:rPr>
        <w:t>卫生健康支出</w:t>
      </w:r>
      <w:r>
        <w:rPr>
          <w:rFonts w:hint="eastAsia" w:ascii="仿宋_GB2312" w:hAnsi="仿宋_GB2312" w:eastAsia="仿宋_GB2312" w:cs="仿宋_GB2312"/>
          <w:b w:val="0"/>
          <w:bCs/>
          <w:color w:val="000000"/>
          <w:sz w:val="32"/>
          <w:szCs w:val="32"/>
          <w:highlight w:val="none"/>
          <w:lang w:val="en-US" w:eastAsia="zh-CN"/>
        </w:rPr>
        <w:t>4.26</w:t>
      </w:r>
      <w:r>
        <w:rPr>
          <w:rFonts w:hint="eastAsia" w:ascii="仿宋_GB2312" w:hAnsi="仿宋_GB2312" w:eastAsia="仿宋_GB2312" w:cs="仿宋_GB2312"/>
          <w:b w:val="0"/>
          <w:bCs/>
          <w:color w:val="000000"/>
          <w:sz w:val="32"/>
          <w:szCs w:val="32"/>
          <w:highlight w:val="none"/>
        </w:rPr>
        <w:t>万元</w:t>
      </w:r>
      <w:r>
        <w:rPr>
          <w:rFonts w:hint="eastAsia" w:ascii="仿宋_GB2312" w:hAnsi="仿宋_GB2312" w:eastAsia="仿宋_GB2312" w:cs="仿宋_GB2312"/>
          <w:b w:val="0"/>
          <w:bCs/>
          <w:color w:val="000000"/>
          <w:sz w:val="32"/>
          <w:szCs w:val="32"/>
          <w:highlight w:val="none"/>
          <w:lang w:val="en-US" w:eastAsia="zh-CN"/>
        </w:rPr>
        <w:t>，占1.77%。</w:t>
      </w:r>
    </w:p>
    <w:p>
      <w:pPr>
        <w:keepNext w:val="0"/>
        <w:keepLines w:val="0"/>
        <w:pageBreakBefore w:val="0"/>
        <w:kinsoku/>
        <w:wordWrap/>
        <w:overflowPunct/>
        <w:topLinePunct w:val="0"/>
        <w:autoSpaceDE/>
        <w:autoSpaceDN/>
        <w:bidi w:val="0"/>
        <w:adjustRightInd/>
        <w:snapToGrid/>
        <w:spacing w:line="560" w:lineRule="exact"/>
        <w:ind w:right="0" w:rightChars="0" w:firstLine="0"/>
        <w:textAlignment w:val="auto"/>
        <w:outlineLvl w:val="9"/>
        <w:rPr>
          <w:rFonts w:hint="eastAsia" w:ascii="仿宋_GB2312" w:hAnsi="仿宋_GB2312" w:eastAsia="仿宋_GB2312" w:cs="仿宋_GB2312"/>
          <w:b/>
          <w:bCs w:val="0"/>
          <w:color w:val="000000"/>
          <w:sz w:val="32"/>
          <w:szCs w:val="32"/>
          <w:highlight w:val="none"/>
          <w:u w:val="single"/>
        </w:rPr>
      </w:pPr>
      <w:r>
        <w:rPr>
          <w:rFonts w:hint="eastAsia" w:ascii="仿宋_GB2312" w:hAnsi="仿宋_GB2312" w:eastAsia="仿宋_GB2312" w:cs="仿宋_GB2312"/>
          <w:b w:val="0"/>
          <w:bCs/>
          <w:color w:val="000000"/>
          <w:sz w:val="32"/>
          <w:szCs w:val="32"/>
          <w:highlight w:val="none"/>
          <w:lang w:val="en-US" w:eastAsia="zh-CN"/>
        </w:rPr>
        <w:t xml:space="preserve">    </w:t>
      </w:r>
      <w:r>
        <w:rPr>
          <w:rFonts w:hint="eastAsia" w:ascii="仿宋_GB2312" w:hAnsi="仿宋_GB2312" w:eastAsia="仿宋_GB2312" w:cs="仿宋_GB2312"/>
          <w:b/>
          <w:bCs w:val="0"/>
          <w:color w:val="000000"/>
          <w:sz w:val="32"/>
          <w:szCs w:val="32"/>
          <w:highlight w:val="none"/>
          <w:lang w:val="en-US" w:eastAsia="zh-CN"/>
        </w:rPr>
        <w:t>3.一般公共预算当年拨款具体使用情况</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jc w:val="left"/>
        <w:textAlignment w:val="auto"/>
        <w:outlineLvl w:val="9"/>
        <w:rPr>
          <w:rFonts w:hint="eastAsia" w:ascii="仿宋_GB2312" w:hAnsi="仿宋_GB2312" w:eastAsia="仿宋_GB2312" w:cs="仿宋_GB2312"/>
          <w:b w:val="0"/>
          <w:bCs/>
          <w:color w:val="000000"/>
          <w:sz w:val="32"/>
          <w:szCs w:val="32"/>
          <w:highlight w:val="none"/>
        </w:rPr>
      </w:pPr>
      <w:r>
        <w:rPr>
          <w:rFonts w:hint="eastAsia" w:ascii="仿宋_GB2312" w:hAnsi="仿宋_GB2312" w:eastAsia="仿宋_GB2312" w:cs="仿宋_GB2312"/>
          <w:b w:val="0"/>
          <w:bCs/>
          <w:color w:val="000000"/>
          <w:sz w:val="32"/>
          <w:szCs w:val="32"/>
          <w:highlight w:val="none"/>
          <w:lang w:eastAsia="zh-CN"/>
        </w:rPr>
        <w:t>（</w:t>
      </w:r>
      <w:r>
        <w:rPr>
          <w:rFonts w:hint="eastAsia" w:ascii="仿宋_GB2312" w:hAnsi="仿宋_GB2312" w:eastAsia="仿宋_GB2312" w:cs="仿宋_GB2312"/>
          <w:b w:val="0"/>
          <w:bCs/>
          <w:color w:val="000000"/>
          <w:sz w:val="32"/>
          <w:szCs w:val="32"/>
          <w:highlight w:val="none"/>
        </w:rPr>
        <w:t>1</w:t>
      </w:r>
      <w:r>
        <w:rPr>
          <w:rFonts w:hint="eastAsia" w:ascii="仿宋_GB2312" w:hAnsi="仿宋_GB2312" w:eastAsia="仿宋_GB2312" w:cs="仿宋_GB2312"/>
          <w:b w:val="0"/>
          <w:bCs/>
          <w:color w:val="000000"/>
          <w:sz w:val="32"/>
          <w:szCs w:val="32"/>
          <w:highlight w:val="none"/>
          <w:lang w:eastAsia="zh-CN"/>
        </w:rPr>
        <w:t>）</w:t>
      </w:r>
      <w:r>
        <w:rPr>
          <w:rFonts w:hint="eastAsia" w:ascii="仿宋_GB2312" w:hAnsi="仿宋_GB2312" w:eastAsia="仿宋_GB2312" w:cs="仿宋_GB2312"/>
          <w:b w:val="0"/>
          <w:bCs/>
          <w:color w:val="000000"/>
          <w:sz w:val="32"/>
          <w:szCs w:val="32"/>
          <w:highlight w:val="none"/>
          <w:lang w:val="en-US" w:eastAsia="zh-CN"/>
        </w:rPr>
        <w:t>2013601行政运行205.99</w:t>
      </w:r>
      <w:r>
        <w:rPr>
          <w:rFonts w:hint="eastAsia" w:ascii="仿宋_GB2312" w:hAnsi="仿宋_GB2312" w:eastAsia="仿宋_GB2312" w:cs="仿宋_GB2312"/>
          <w:b w:val="0"/>
          <w:bCs/>
          <w:color w:val="000000"/>
          <w:sz w:val="32"/>
          <w:szCs w:val="32"/>
          <w:highlight w:val="none"/>
        </w:rPr>
        <w:t>万元，主要用于</w:t>
      </w:r>
      <w:r>
        <w:rPr>
          <w:rFonts w:hint="eastAsia" w:ascii="仿宋_GB2312" w:hAnsi="仿宋_GB2312" w:eastAsia="仿宋_GB2312" w:cs="仿宋_GB2312"/>
          <w:b w:val="0"/>
          <w:bCs/>
          <w:color w:val="000000"/>
          <w:sz w:val="32"/>
          <w:szCs w:val="32"/>
          <w:highlight w:val="none"/>
          <w:lang w:eastAsia="zh-CN"/>
        </w:rPr>
        <w:t>在职及退休人员经费、日常公用经费及公务交通经费等</w:t>
      </w:r>
      <w:r>
        <w:rPr>
          <w:rFonts w:hint="eastAsia" w:ascii="仿宋_GB2312" w:hAnsi="仿宋_GB2312" w:eastAsia="仿宋_GB2312" w:cs="仿宋_GB2312"/>
          <w:b w:val="0"/>
          <w:bCs/>
          <w:color w:val="000000"/>
          <w:sz w:val="32"/>
          <w:szCs w:val="32"/>
          <w:highlight w:val="none"/>
        </w:rPr>
        <w:t>。</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jc w:val="left"/>
        <w:textAlignment w:val="auto"/>
        <w:outlineLvl w:val="9"/>
        <w:rPr>
          <w:rFonts w:hint="eastAsia" w:ascii="仿宋_GB2312" w:hAnsi="仿宋_GB2312" w:eastAsia="仿宋_GB2312" w:cs="仿宋_GB2312"/>
          <w:b w:val="0"/>
          <w:bCs/>
          <w:color w:val="000000"/>
          <w:sz w:val="32"/>
          <w:szCs w:val="32"/>
          <w:highlight w:val="none"/>
        </w:rPr>
      </w:pPr>
      <w:r>
        <w:rPr>
          <w:rFonts w:hint="eastAsia" w:ascii="仿宋_GB2312" w:hAnsi="仿宋_GB2312" w:eastAsia="仿宋_GB2312" w:cs="仿宋_GB2312"/>
          <w:b w:val="0"/>
          <w:bCs/>
          <w:color w:val="000000"/>
          <w:sz w:val="32"/>
          <w:szCs w:val="32"/>
          <w:highlight w:val="none"/>
          <w:lang w:eastAsia="zh-CN"/>
        </w:rPr>
        <w:t>（</w:t>
      </w:r>
      <w:r>
        <w:rPr>
          <w:rFonts w:hint="eastAsia" w:ascii="仿宋_GB2312" w:hAnsi="仿宋_GB2312" w:eastAsia="仿宋_GB2312" w:cs="仿宋_GB2312"/>
          <w:b w:val="0"/>
          <w:bCs/>
          <w:color w:val="000000"/>
          <w:sz w:val="32"/>
          <w:szCs w:val="32"/>
          <w:highlight w:val="none"/>
        </w:rPr>
        <w:t>2</w:t>
      </w:r>
      <w:r>
        <w:rPr>
          <w:rFonts w:hint="eastAsia" w:ascii="仿宋_GB2312" w:hAnsi="仿宋_GB2312" w:eastAsia="仿宋_GB2312" w:cs="仿宋_GB2312"/>
          <w:b w:val="0"/>
          <w:bCs/>
          <w:color w:val="000000"/>
          <w:sz w:val="32"/>
          <w:szCs w:val="32"/>
          <w:highlight w:val="none"/>
          <w:lang w:eastAsia="zh-CN"/>
        </w:rPr>
        <w:t>）</w:t>
      </w:r>
      <w:r>
        <w:rPr>
          <w:rFonts w:hint="eastAsia" w:ascii="仿宋_GB2312" w:hAnsi="仿宋_GB2312" w:eastAsia="仿宋_GB2312" w:cs="仿宋_GB2312"/>
          <w:b w:val="0"/>
          <w:bCs/>
          <w:color w:val="000000"/>
          <w:sz w:val="32"/>
          <w:szCs w:val="32"/>
          <w:highlight w:val="none"/>
          <w:lang w:val="en-US" w:eastAsia="zh-CN"/>
        </w:rPr>
        <w:t>2050199其他教育管理事务支出20.60</w:t>
      </w:r>
      <w:r>
        <w:rPr>
          <w:rFonts w:hint="eastAsia" w:ascii="仿宋_GB2312" w:hAnsi="仿宋_GB2312" w:eastAsia="仿宋_GB2312" w:cs="仿宋_GB2312"/>
          <w:b w:val="0"/>
          <w:bCs/>
          <w:color w:val="000000"/>
          <w:sz w:val="32"/>
          <w:szCs w:val="32"/>
          <w:highlight w:val="none"/>
        </w:rPr>
        <w:t>万元，主要用于</w:t>
      </w:r>
      <w:r>
        <w:rPr>
          <w:rFonts w:hint="eastAsia" w:ascii="仿宋_GB2312" w:hAnsi="仿宋_GB2312" w:eastAsia="仿宋_GB2312" w:cs="仿宋_GB2312"/>
          <w:b w:val="0"/>
          <w:bCs/>
          <w:color w:val="000000"/>
          <w:sz w:val="32"/>
          <w:szCs w:val="32"/>
          <w:highlight w:val="none"/>
          <w:lang w:eastAsia="zh-CN"/>
        </w:rPr>
        <w:t>老年大学运转开支及设备采购等。</w:t>
      </w:r>
      <w:r>
        <w:rPr>
          <w:rFonts w:hint="eastAsia" w:ascii="仿宋_GB2312" w:hAnsi="仿宋_GB2312" w:eastAsia="仿宋_GB2312" w:cs="仿宋_GB2312"/>
          <w:b w:val="0"/>
          <w:bCs/>
          <w:color w:val="000000"/>
          <w:sz w:val="32"/>
          <w:szCs w:val="32"/>
          <w:highlight w:val="none"/>
        </w:rPr>
        <w:t>。</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jc w:val="left"/>
        <w:textAlignment w:val="auto"/>
        <w:outlineLvl w:val="9"/>
        <w:rPr>
          <w:rFonts w:hint="eastAsia" w:ascii="仿宋_GB2312" w:hAnsi="仿宋_GB2312" w:eastAsia="仿宋_GB2312" w:cs="仿宋_GB2312"/>
          <w:b w:val="0"/>
          <w:bCs/>
          <w:color w:val="000000"/>
          <w:sz w:val="32"/>
          <w:szCs w:val="32"/>
          <w:highlight w:val="none"/>
        </w:rPr>
      </w:pPr>
      <w:r>
        <w:rPr>
          <w:rFonts w:hint="eastAsia" w:ascii="仿宋_GB2312" w:hAnsi="仿宋_GB2312" w:eastAsia="仿宋_GB2312" w:cs="仿宋_GB2312"/>
          <w:b w:val="0"/>
          <w:bCs/>
          <w:color w:val="000000"/>
          <w:sz w:val="32"/>
          <w:szCs w:val="32"/>
          <w:highlight w:val="none"/>
          <w:lang w:eastAsia="zh-CN"/>
        </w:rPr>
        <w:t>（</w:t>
      </w:r>
      <w:r>
        <w:rPr>
          <w:rFonts w:hint="eastAsia" w:ascii="仿宋_GB2312" w:hAnsi="仿宋_GB2312" w:eastAsia="仿宋_GB2312" w:cs="仿宋_GB2312"/>
          <w:b w:val="0"/>
          <w:bCs/>
          <w:color w:val="000000"/>
          <w:sz w:val="32"/>
          <w:szCs w:val="32"/>
          <w:highlight w:val="none"/>
        </w:rPr>
        <w:t>3</w:t>
      </w:r>
      <w:r>
        <w:rPr>
          <w:rFonts w:hint="eastAsia" w:ascii="仿宋_GB2312" w:hAnsi="仿宋_GB2312" w:eastAsia="仿宋_GB2312" w:cs="仿宋_GB2312"/>
          <w:b w:val="0"/>
          <w:bCs/>
          <w:color w:val="000000"/>
          <w:sz w:val="32"/>
          <w:szCs w:val="32"/>
          <w:highlight w:val="none"/>
          <w:lang w:eastAsia="zh-CN"/>
        </w:rPr>
        <w:t>）</w:t>
      </w:r>
      <w:r>
        <w:rPr>
          <w:rFonts w:hint="eastAsia" w:ascii="仿宋_GB2312" w:hAnsi="仿宋_GB2312" w:eastAsia="仿宋_GB2312" w:cs="仿宋_GB2312"/>
          <w:b w:val="0"/>
          <w:bCs/>
          <w:color w:val="000000"/>
          <w:sz w:val="32"/>
          <w:szCs w:val="32"/>
          <w:highlight w:val="none"/>
          <w:lang w:val="en-US" w:eastAsia="zh-CN"/>
        </w:rPr>
        <w:t>2080503离退休人员管理机构10.10</w:t>
      </w:r>
      <w:r>
        <w:rPr>
          <w:rFonts w:hint="eastAsia" w:ascii="仿宋_GB2312" w:hAnsi="仿宋_GB2312" w:eastAsia="仿宋_GB2312" w:cs="仿宋_GB2312"/>
          <w:b w:val="0"/>
          <w:bCs/>
          <w:color w:val="000000"/>
          <w:sz w:val="32"/>
          <w:szCs w:val="32"/>
          <w:highlight w:val="none"/>
        </w:rPr>
        <w:t>万元，主要用于</w:t>
      </w:r>
      <w:r>
        <w:rPr>
          <w:rFonts w:hint="eastAsia" w:ascii="仿宋_GB2312" w:hAnsi="仿宋_GB2312" w:eastAsia="仿宋_GB2312" w:cs="仿宋_GB2312"/>
          <w:b w:val="0"/>
          <w:bCs/>
          <w:color w:val="000000"/>
          <w:sz w:val="32"/>
          <w:szCs w:val="32"/>
          <w:highlight w:val="none"/>
          <w:lang w:eastAsia="zh-CN"/>
        </w:rPr>
        <w:t>老干部相关工作开支</w:t>
      </w:r>
      <w:r>
        <w:rPr>
          <w:rFonts w:hint="eastAsia" w:ascii="仿宋_GB2312" w:hAnsi="仿宋_GB2312" w:eastAsia="仿宋_GB2312" w:cs="仿宋_GB2312"/>
          <w:b w:val="0"/>
          <w:bCs/>
          <w:color w:val="000000"/>
          <w:sz w:val="32"/>
          <w:szCs w:val="32"/>
          <w:highlight w:val="none"/>
        </w:rPr>
        <w:t>。</w:t>
      </w:r>
    </w:p>
    <w:p>
      <w:pPr>
        <w:keepNext w:val="0"/>
        <w:keepLines w:val="0"/>
        <w:pageBreakBefore w:val="0"/>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hAnsi="仿宋_GB2312" w:eastAsia="仿宋_GB2312" w:cs="仿宋_GB2312"/>
          <w:b w:val="0"/>
          <w:bCs/>
          <w:color w:val="000000"/>
          <w:sz w:val="32"/>
          <w:szCs w:val="32"/>
          <w:highlight w:val="none"/>
        </w:rPr>
      </w:pPr>
      <w:r>
        <w:rPr>
          <w:rFonts w:hint="eastAsia" w:ascii="仿宋_GB2312" w:hAnsi="仿宋_GB2312" w:eastAsia="仿宋_GB2312" w:cs="仿宋_GB2312"/>
          <w:b w:val="0"/>
          <w:bCs/>
          <w:color w:val="000000"/>
          <w:sz w:val="32"/>
          <w:szCs w:val="32"/>
          <w:highlight w:val="none"/>
          <w:lang w:eastAsia="zh-CN"/>
        </w:rPr>
        <w:t>（</w:t>
      </w:r>
      <w:r>
        <w:rPr>
          <w:rFonts w:hint="eastAsia" w:ascii="仿宋_GB2312" w:hAnsi="仿宋_GB2312" w:eastAsia="仿宋_GB2312" w:cs="仿宋_GB2312"/>
          <w:b w:val="0"/>
          <w:bCs/>
          <w:color w:val="000000"/>
          <w:sz w:val="32"/>
          <w:szCs w:val="32"/>
          <w:highlight w:val="none"/>
          <w:lang w:val="en-US" w:eastAsia="zh-CN"/>
        </w:rPr>
        <w:t>4</w:t>
      </w:r>
      <w:r>
        <w:rPr>
          <w:rFonts w:hint="eastAsia" w:ascii="仿宋_GB2312" w:hAnsi="仿宋_GB2312" w:eastAsia="仿宋_GB2312" w:cs="仿宋_GB2312"/>
          <w:b w:val="0"/>
          <w:bCs/>
          <w:color w:val="000000"/>
          <w:sz w:val="32"/>
          <w:szCs w:val="32"/>
          <w:highlight w:val="none"/>
          <w:lang w:eastAsia="zh-CN"/>
        </w:rPr>
        <w:t>）</w:t>
      </w:r>
      <w:r>
        <w:rPr>
          <w:rFonts w:hint="eastAsia" w:ascii="仿宋_GB2312" w:hAnsi="仿宋_GB2312" w:eastAsia="仿宋_GB2312" w:cs="仿宋_GB2312"/>
          <w:b w:val="0"/>
          <w:bCs/>
          <w:color w:val="000000"/>
          <w:sz w:val="32"/>
          <w:szCs w:val="32"/>
          <w:highlight w:val="none"/>
          <w:lang w:val="en-US" w:eastAsia="zh-CN"/>
        </w:rPr>
        <w:t>2101101行政单位医疗4.26</w:t>
      </w:r>
      <w:r>
        <w:rPr>
          <w:rFonts w:hint="eastAsia" w:ascii="仿宋_GB2312" w:hAnsi="仿宋_GB2312" w:eastAsia="仿宋_GB2312" w:cs="仿宋_GB2312"/>
          <w:b w:val="0"/>
          <w:bCs/>
          <w:color w:val="000000"/>
          <w:sz w:val="32"/>
          <w:szCs w:val="32"/>
          <w:highlight w:val="none"/>
        </w:rPr>
        <w:t>万元，主要用于</w:t>
      </w:r>
      <w:r>
        <w:rPr>
          <w:rFonts w:hint="eastAsia" w:ascii="仿宋_GB2312" w:hAnsi="仿宋_GB2312" w:eastAsia="仿宋_GB2312" w:cs="仿宋_GB2312"/>
          <w:b w:val="0"/>
          <w:bCs/>
          <w:color w:val="000000"/>
          <w:sz w:val="32"/>
          <w:szCs w:val="32"/>
          <w:highlight w:val="none"/>
          <w:lang w:eastAsia="zh-CN"/>
        </w:rPr>
        <w:t>职工基本医疗保险</w:t>
      </w:r>
      <w:r>
        <w:rPr>
          <w:rFonts w:hint="eastAsia" w:ascii="仿宋_GB2312" w:hAnsi="仿宋_GB2312" w:eastAsia="仿宋_GB2312" w:cs="仿宋_GB2312"/>
          <w:b w:val="0"/>
          <w:bCs/>
          <w:color w:val="000000"/>
          <w:sz w:val="32"/>
          <w:szCs w:val="32"/>
          <w:highlight w:val="none"/>
        </w:rPr>
        <w:t>。</w:t>
      </w:r>
    </w:p>
    <w:p>
      <w:pPr>
        <w:keepNext w:val="0"/>
        <w:keepLines w:val="0"/>
        <w:pageBreakBefore w:val="0"/>
        <w:numPr>
          <w:ilvl w:val="0"/>
          <w:numId w:val="0"/>
        </w:numPr>
        <w:kinsoku/>
        <w:wordWrap/>
        <w:overflowPunct/>
        <w:topLinePunct w:val="0"/>
        <w:autoSpaceDE/>
        <w:autoSpaceDN/>
        <w:bidi w:val="0"/>
        <w:adjustRightInd/>
        <w:snapToGrid/>
        <w:spacing w:line="560" w:lineRule="exact"/>
        <w:ind w:left="0" w:leftChars="0" w:right="0" w:rightChars="0" w:firstLine="0" w:firstLineChars="0"/>
        <w:textAlignment w:val="auto"/>
        <w:outlineLvl w:val="9"/>
        <w:rPr>
          <w:rFonts w:hint="eastAsia" w:ascii="楷体_GB2312" w:hAnsi="楷体_GB2312" w:eastAsia="楷体_GB2312" w:cs="楷体_GB2312"/>
          <w:b/>
          <w:bCs w:val="0"/>
          <w:color w:val="000000"/>
          <w:sz w:val="32"/>
          <w:szCs w:val="32"/>
          <w:highlight w:val="none"/>
          <w:lang w:eastAsia="zh-CN"/>
        </w:rPr>
      </w:pPr>
      <w:r>
        <w:rPr>
          <w:rFonts w:hint="eastAsia" w:ascii="仿宋_GB2312" w:hAnsi="仿宋_GB2312" w:eastAsia="仿宋_GB2312" w:cs="仿宋_GB2312"/>
          <w:b w:val="0"/>
          <w:bCs/>
          <w:color w:val="000000"/>
          <w:sz w:val="32"/>
          <w:szCs w:val="32"/>
          <w:highlight w:val="none"/>
          <w:lang w:val="en-US" w:eastAsia="zh-CN"/>
        </w:rPr>
        <w:t xml:space="preserve">   </w:t>
      </w:r>
      <w:r>
        <w:rPr>
          <w:rFonts w:hint="eastAsia" w:ascii="楷体_GB2312" w:hAnsi="楷体_GB2312" w:eastAsia="楷体_GB2312" w:cs="楷体_GB2312"/>
          <w:b/>
          <w:bCs w:val="0"/>
          <w:color w:val="000000"/>
          <w:sz w:val="32"/>
          <w:szCs w:val="32"/>
          <w:highlight w:val="none"/>
          <w:lang w:val="en-US" w:eastAsia="zh-CN"/>
        </w:rPr>
        <w:t xml:space="preserve"> （六）</w:t>
      </w:r>
      <w:r>
        <w:rPr>
          <w:rFonts w:hint="eastAsia" w:ascii="楷体_GB2312" w:hAnsi="楷体_GB2312" w:eastAsia="楷体_GB2312" w:cs="楷体_GB2312"/>
          <w:b/>
          <w:bCs w:val="0"/>
          <w:color w:val="000000"/>
          <w:sz w:val="32"/>
          <w:szCs w:val="32"/>
          <w:highlight w:val="none"/>
          <w:lang w:eastAsia="zh-CN"/>
        </w:rPr>
        <w:t>关于</w:t>
      </w:r>
      <w:r>
        <w:rPr>
          <w:rFonts w:hint="eastAsia" w:ascii="楷体_GB2312" w:hAnsi="楷体_GB2312" w:eastAsia="楷体_GB2312" w:cs="楷体_GB2312"/>
          <w:b/>
          <w:bCs w:val="0"/>
          <w:color w:val="000000"/>
          <w:sz w:val="32"/>
          <w:szCs w:val="32"/>
          <w:highlight w:val="none"/>
          <w:lang w:val="en-US" w:eastAsia="zh-CN"/>
        </w:rPr>
        <w:t>兰溪市</w:t>
      </w:r>
      <w:r>
        <w:rPr>
          <w:rFonts w:hint="eastAsia" w:ascii="楷体_GB2312" w:hAnsi="楷体_GB2312" w:eastAsia="楷体_GB2312" w:cs="楷体_GB2312"/>
          <w:b/>
          <w:bCs w:val="0"/>
          <w:color w:val="000000"/>
          <w:sz w:val="32"/>
          <w:szCs w:val="32"/>
          <w:highlight w:val="none"/>
          <w:lang w:eastAsia="zh-CN"/>
        </w:rPr>
        <w:t>老干部活动中心202</w:t>
      </w:r>
      <w:r>
        <w:rPr>
          <w:rFonts w:hint="eastAsia" w:ascii="楷体_GB2312" w:hAnsi="楷体_GB2312" w:eastAsia="楷体_GB2312" w:cs="楷体_GB2312"/>
          <w:b/>
          <w:bCs w:val="0"/>
          <w:color w:val="000000"/>
          <w:sz w:val="32"/>
          <w:szCs w:val="32"/>
          <w:highlight w:val="none"/>
          <w:lang w:val="en-US" w:eastAsia="zh-CN"/>
        </w:rPr>
        <w:t>2</w:t>
      </w:r>
      <w:r>
        <w:rPr>
          <w:rFonts w:hint="eastAsia" w:ascii="楷体_GB2312" w:hAnsi="楷体_GB2312" w:eastAsia="楷体_GB2312" w:cs="楷体_GB2312"/>
          <w:b/>
          <w:bCs w:val="0"/>
          <w:color w:val="000000"/>
          <w:sz w:val="32"/>
          <w:szCs w:val="32"/>
          <w:highlight w:val="none"/>
        </w:rPr>
        <w:t>年</w:t>
      </w:r>
      <w:r>
        <w:rPr>
          <w:rFonts w:hint="eastAsia" w:ascii="楷体_GB2312" w:hAnsi="楷体_GB2312" w:eastAsia="楷体_GB2312" w:cs="楷体_GB2312"/>
          <w:b/>
          <w:bCs w:val="0"/>
          <w:color w:val="000000"/>
          <w:sz w:val="32"/>
          <w:szCs w:val="32"/>
          <w:highlight w:val="none"/>
          <w:lang w:eastAsia="zh-CN"/>
        </w:rPr>
        <w:t>一般公共预算基本支出情况说明</w:t>
      </w:r>
    </w:p>
    <w:p>
      <w:pPr>
        <w:keepNext w:val="0"/>
        <w:keepLines w:val="0"/>
        <w:pageBreakBefore w:val="0"/>
        <w:numPr>
          <w:ilvl w:val="0"/>
          <w:numId w:val="0"/>
        </w:numPr>
        <w:kinsoku/>
        <w:wordWrap/>
        <w:overflowPunct/>
        <w:topLinePunct w:val="0"/>
        <w:autoSpaceDE/>
        <w:autoSpaceDN/>
        <w:bidi w:val="0"/>
        <w:adjustRightInd/>
        <w:snapToGrid/>
        <w:spacing w:line="560" w:lineRule="exact"/>
        <w:ind w:left="0" w:leftChars="0" w:right="0" w:rightChars="0" w:firstLine="642" w:firstLineChars="0"/>
        <w:textAlignment w:val="auto"/>
        <w:outlineLvl w:val="9"/>
        <w:rPr>
          <w:rFonts w:hint="eastAsia" w:ascii="仿宋_GB2312" w:hAnsi="仿宋_GB2312" w:eastAsia="仿宋_GB2312" w:cs="仿宋_GB2312"/>
          <w:b w:val="0"/>
          <w:bCs/>
          <w:color w:val="000000"/>
          <w:sz w:val="32"/>
          <w:szCs w:val="32"/>
          <w:highlight w:val="none"/>
          <w:lang w:val="en-US" w:eastAsia="zh-CN"/>
        </w:rPr>
      </w:pPr>
      <w:r>
        <w:rPr>
          <w:rFonts w:hint="eastAsia" w:ascii="仿宋_GB2312" w:hAnsi="仿宋_GB2312" w:eastAsia="仿宋_GB2312" w:cs="仿宋_GB2312"/>
          <w:b w:val="0"/>
          <w:bCs/>
          <w:color w:val="000000"/>
          <w:sz w:val="32"/>
          <w:szCs w:val="32"/>
          <w:highlight w:val="none"/>
          <w:lang w:val="en-US" w:eastAsia="zh-CN"/>
        </w:rPr>
        <w:t>兰溪市</w:t>
      </w:r>
      <w:r>
        <w:rPr>
          <w:rFonts w:hint="eastAsia" w:ascii="仿宋_GB2312" w:hAnsi="仿宋_GB2312" w:eastAsia="仿宋_GB2312" w:cs="仿宋_GB2312"/>
          <w:b w:val="0"/>
          <w:bCs/>
          <w:color w:val="000000"/>
          <w:sz w:val="32"/>
          <w:szCs w:val="32"/>
          <w:highlight w:val="none"/>
          <w:lang w:eastAsia="zh-CN"/>
        </w:rPr>
        <w:t>老干部活动中心202</w:t>
      </w:r>
      <w:r>
        <w:rPr>
          <w:rFonts w:hint="eastAsia" w:ascii="仿宋_GB2312" w:hAnsi="仿宋_GB2312" w:eastAsia="仿宋_GB2312" w:cs="仿宋_GB2312"/>
          <w:b w:val="0"/>
          <w:bCs/>
          <w:color w:val="000000"/>
          <w:sz w:val="32"/>
          <w:szCs w:val="32"/>
          <w:highlight w:val="none"/>
          <w:lang w:val="en-US" w:eastAsia="zh-CN"/>
        </w:rPr>
        <w:t>2</w:t>
      </w:r>
      <w:r>
        <w:rPr>
          <w:rFonts w:hint="eastAsia" w:ascii="仿宋_GB2312" w:hAnsi="仿宋_GB2312" w:eastAsia="仿宋_GB2312" w:cs="仿宋_GB2312"/>
          <w:b w:val="0"/>
          <w:bCs/>
          <w:color w:val="000000"/>
          <w:sz w:val="32"/>
          <w:szCs w:val="32"/>
          <w:highlight w:val="none"/>
        </w:rPr>
        <w:t>年</w:t>
      </w:r>
      <w:r>
        <w:rPr>
          <w:rFonts w:hint="eastAsia" w:ascii="仿宋_GB2312" w:hAnsi="仿宋_GB2312" w:eastAsia="仿宋_GB2312" w:cs="仿宋_GB2312"/>
          <w:b w:val="0"/>
          <w:bCs/>
          <w:color w:val="000000"/>
          <w:sz w:val="32"/>
          <w:szCs w:val="32"/>
          <w:highlight w:val="none"/>
          <w:lang w:eastAsia="zh-CN"/>
        </w:rPr>
        <w:t>一般公共预算基本支出</w:t>
      </w:r>
      <w:r>
        <w:rPr>
          <w:rFonts w:hint="eastAsia" w:ascii="仿宋_GB2312" w:hAnsi="仿宋_GB2312" w:eastAsia="仿宋_GB2312" w:cs="仿宋_GB2312"/>
          <w:b w:val="0"/>
          <w:bCs/>
          <w:color w:val="000000"/>
          <w:sz w:val="32"/>
          <w:szCs w:val="32"/>
          <w:highlight w:val="none"/>
          <w:lang w:val="en-US" w:eastAsia="zh-CN"/>
        </w:rPr>
        <w:t>210.25万元，其中：</w:t>
      </w:r>
    </w:p>
    <w:p>
      <w:pPr>
        <w:keepNext w:val="0"/>
        <w:keepLines w:val="0"/>
        <w:pageBreakBefore w:val="0"/>
        <w:numPr>
          <w:ilvl w:val="0"/>
          <w:numId w:val="0"/>
        </w:numPr>
        <w:kinsoku/>
        <w:wordWrap/>
        <w:overflowPunct/>
        <w:topLinePunct w:val="0"/>
        <w:autoSpaceDE/>
        <w:autoSpaceDN/>
        <w:bidi w:val="0"/>
        <w:adjustRightInd/>
        <w:snapToGrid/>
        <w:spacing w:line="560" w:lineRule="exact"/>
        <w:ind w:left="0" w:leftChars="0" w:right="0" w:rightChars="0" w:firstLine="642" w:firstLineChars="0"/>
        <w:textAlignment w:val="auto"/>
        <w:outlineLvl w:val="9"/>
        <w:rPr>
          <w:rFonts w:hint="eastAsia" w:ascii="仿宋_GB2312" w:hAnsi="仿宋_GB2312" w:eastAsia="仿宋_GB2312" w:cs="仿宋_GB2312"/>
          <w:b w:val="0"/>
          <w:bCs/>
          <w:color w:val="000000"/>
          <w:sz w:val="32"/>
          <w:szCs w:val="32"/>
          <w:highlight w:val="none"/>
          <w:lang w:val="en-US" w:eastAsia="zh-CN"/>
        </w:rPr>
      </w:pPr>
      <w:r>
        <w:rPr>
          <w:rFonts w:hint="eastAsia" w:ascii="仿宋_GB2312" w:hAnsi="仿宋_GB2312" w:eastAsia="仿宋_GB2312" w:cs="仿宋_GB2312"/>
          <w:b w:val="0"/>
          <w:bCs/>
          <w:color w:val="000000"/>
          <w:sz w:val="32"/>
          <w:szCs w:val="32"/>
          <w:highlight w:val="none"/>
          <w:lang w:val="en-US" w:eastAsia="zh-CN"/>
        </w:rPr>
        <w:t>人员经费192.27万元，主要包括：基本工资、津贴补贴、奖金、伙食补助费、机关事业单位基本养老保险缴费、职业年金缴费、职工基本医疗保险缴费、其他社会保障缴费、其他工资福利支出、住房公积金、退休费；</w:t>
      </w:r>
    </w:p>
    <w:p>
      <w:pPr>
        <w:keepNext w:val="0"/>
        <w:keepLines w:val="0"/>
        <w:pageBreakBefore w:val="0"/>
        <w:numPr>
          <w:ilvl w:val="0"/>
          <w:numId w:val="0"/>
        </w:numPr>
        <w:kinsoku/>
        <w:wordWrap/>
        <w:overflowPunct/>
        <w:topLinePunct w:val="0"/>
        <w:autoSpaceDE/>
        <w:autoSpaceDN/>
        <w:bidi w:val="0"/>
        <w:adjustRightInd/>
        <w:snapToGrid/>
        <w:spacing w:line="560" w:lineRule="exact"/>
        <w:ind w:left="0" w:leftChars="0" w:right="0" w:rightChars="0" w:firstLine="642" w:firstLineChars="0"/>
        <w:textAlignment w:val="auto"/>
        <w:outlineLvl w:val="9"/>
        <w:rPr>
          <w:rFonts w:hint="eastAsia" w:ascii="仿宋_GB2312" w:hAnsi="仿宋_GB2312" w:eastAsia="仿宋_GB2312" w:cs="仿宋_GB2312"/>
          <w:b w:val="0"/>
          <w:bCs/>
          <w:color w:val="000000"/>
          <w:sz w:val="32"/>
          <w:szCs w:val="32"/>
          <w:highlight w:val="none"/>
          <w:lang w:val="en-US" w:eastAsia="zh-CN"/>
        </w:rPr>
      </w:pPr>
      <w:r>
        <w:rPr>
          <w:rFonts w:hint="eastAsia" w:ascii="仿宋_GB2312" w:hAnsi="仿宋_GB2312" w:eastAsia="仿宋_GB2312" w:cs="仿宋_GB2312"/>
          <w:b w:val="0"/>
          <w:bCs/>
          <w:color w:val="000000"/>
          <w:sz w:val="32"/>
          <w:szCs w:val="32"/>
          <w:highlight w:val="none"/>
          <w:lang w:val="en-US" w:eastAsia="zh-CN"/>
        </w:rPr>
        <w:t>公用经费17.98万元，主要包括：办公费、印刷费、水费、电费、邮电费、维修（护）费、工会经费、福利费、其他交通费用、其他商品和服务支出。</w:t>
      </w:r>
    </w:p>
    <w:p>
      <w:pPr>
        <w:keepNext w:val="0"/>
        <w:keepLines w:val="0"/>
        <w:pageBreakBefore w:val="0"/>
        <w:numPr>
          <w:ilvl w:val="0"/>
          <w:numId w:val="0"/>
        </w:numPr>
        <w:kinsoku/>
        <w:wordWrap/>
        <w:overflowPunct/>
        <w:topLinePunct w:val="0"/>
        <w:autoSpaceDE/>
        <w:autoSpaceDN/>
        <w:bidi w:val="0"/>
        <w:adjustRightInd/>
        <w:snapToGrid/>
        <w:spacing w:line="560" w:lineRule="exact"/>
        <w:ind w:right="0" w:rightChars="0" w:firstLine="642"/>
        <w:textAlignment w:val="auto"/>
        <w:outlineLvl w:val="9"/>
        <w:rPr>
          <w:rFonts w:hint="eastAsia" w:ascii="楷体_GB2312" w:hAnsi="楷体_GB2312" w:eastAsia="楷体_GB2312" w:cs="楷体_GB2312"/>
          <w:b/>
          <w:bCs w:val="0"/>
          <w:color w:val="000000"/>
          <w:sz w:val="32"/>
          <w:szCs w:val="32"/>
          <w:highlight w:val="none"/>
          <w:lang w:eastAsia="zh-CN"/>
        </w:rPr>
      </w:pPr>
      <w:r>
        <w:rPr>
          <w:rFonts w:hint="eastAsia" w:ascii="楷体_GB2312" w:hAnsi="楷体_GB2312" w:eastAsia="楷体_GB2312" w:cs="楷体_GB2312"/>
          <w:b/>
          <w:bCs w:val="0"/>
          <w:color w:val="000000"/>
          <w:sz w:val="32"/>
          <w:szCs w:val="32"/>
          <w:highlight w:val="none"/>
          <w:lang w:eastAsia="zh-CN"/>
        </w:rPr>
        <w:t>（七）关于</w:t>
      </w:r>
      <w:r>
        <w:rPr>
          <w:rFonts w:hint="eastAsia" w:ascii="楷体_GB2312" w:hAnsi="楷体_GB2312" w:eastAsia="楷体_GB2312" w:cs="楷体_GB2312"/>
          <w:b/>
          <w:bCs w:val="0"/>
          <w:color w:val="000000"/>
          <w:sz w:val="32"/>
          <w:szCs w:val="32"/>
          <w:highlight w:val="none"/>
          <w:lang w:val="en-US" w:eastAsia="zh-CN"/>
        </w:rPr>
        <w:t>兰溪市</w:t>
      </w:r>
      <w:r>
        <w:rPr>
          <w:rFonts w:hint="eastAsia" w:ascii="楷体_GB2312" w:hAnsi="楷体_GB2312" w:eastAsia="楷体_GB2312" w:cs="楷体_GB2312"/>
          <w:b/>
          <w:bCs w:val="0"/>
          <w:color w:val="000000"/>
          <w:sz w:val="32"/>
          <w:szCs w:val="32"/>
          <w:highlight w:val="none"/>
          <w:lang w:eastAsia="zh-CN"/>
        </w:rPr>
        <w:t>老干部活动中心202</w:t>
      </w:r>
      <w:r>
        <w:rPr>
          <w:rFonts w:hint="eastAsia" w:ascii="楷体_GB2312" w:hAnsi="楷体_GB2312" w:eastAsia="楷体_GB2312" w:cs="楷体_GB2312"/>
          <w:b/>
          <w:bCs w:val="0"/>
          <w:color w:val="000000"/>
          <w:sz w:val="32"/>
          <w:szCs w:val="32"/>
          <w:highlight w:val="none"/>
          <w:lang w:val="en-US" w:eastAsia="zh-CN"/>
        </w:rPr>
        <w:t>2</w:t>
      </w:r>
      <w:r>
        <w:rPr>
          <w:rFonts w:hint="eastAsia" w:ascii="楷体_GB2312" w:hAnsi="楷体_GB2312" w:eastAsia="楷体_GB2312" w:cs="楷体_GB2312"/>
          <w:b/>
          <w:bCs w:val="0"/>
          <w:color w:val="000000"/>
          <w:sz w:val="32"/>
          <w:szCs w:val="32"/>
          <w:highlight w:val="none"/>
        </w:rPr>
        <w:t>年</w:t>
      </w:r>
      <w:r>
        <w:rPr>
          <w:rFonts w:hint="eastAsia" w:ascii="楷体_GB2312" w:hAnsi="楷体_GB2312" w:eastAsia="楷体_GB2312" w:cs="楷体_GB2312"/>
          <w:b/>
          <w:bCs w:val="0"/>
          <w:color w:val="000000"/>
          <w:sz w:val="32"/>
          <w:szCs w:val="32"/>
          <w:highlight w:val="none"/>
          <w:lang w:eastAsia="zh-CN"/>
        </w:rPr>
        <w:t>政府性基金预算支出情况说明</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0" w:firstLineChars="0"/>
        <w:textAlignment w:val="auto"/>
        <w:outlineLvl w:val="9"/>
        <w:rPr>
          <w:rFonts w:hint="eastAsia" w:ascii="仿宋_GB2312" w:hAnsi="仿宋_GB2312" w:eastAsia="仿宋_GB2312" w:cs="仿宋_GB2312"/>
          <w:b w:val="0"/>
          <w:bCs/>
          <w:color w:val="000000"/>
          <w:sz w:val="32"/>
          <w:szCs w:val="32"/>
          <w:highlight w:val="none"/>
          <w:lang w:eastAsia="zh-CN"/>
        </w:rPr>
      </w:pPr>
      <w:r>
        <w:rPr>
          <w:rFonts w:hint="eastAsia" w:ascii="仿宋_GB2312" w:hAnsi="仿宋_GB2312" w:eastAsia="仿宋_GB2312" w:cs="仿宋_GB2312"/>
          <w:b w:val="0"/>
          <w:bCs/>
          <w:color w:val="000000"/>
          <w:sz w:val="32"/>
          <w:szCs w:val="32"/>
          <w:highlight w:val="none"/>
          <w:lang w:val="en-US" w:eastAsia="zh-CN"/>
        </w:rPr>
        <w:t xml:space="preserve">    兰溪市</w:t>
      </w:r>
      <w:r>
        <w:rPr>
          <w:rFonts w:hint="eastAsia" w:ascii="仿宋_GB2312" w:hAnsi="仿宋_GB2312" w:eastAsia="仿宋_GB2312" w:cs="仿宋_GB2312"/>
          <w:b w:val="0"/>
          <w:bCs/>
          <w:color w:val="000000"/>
          <w:sz w:val="32"/>
          <w:szCs w:val="32"/>
          <w:highlight w:val="none"/>
          <w:lang w:eastAsia="zh-CN"/>
        </w:rPr>
        <w:t>老干部活动中心</w:t>
      </w:r>
      <w:r>
        <w:rPr>
          <w:rFonts w:hint="eastAsia" w:ascii="仿宋_GB2312" w:hAnsi="仿宋_GB2312" w:eastAsia="仿宋_GB2312" w:cs="仿宋_GB2312"/>
          <w:b w:val="0"/>
          <w:bCs/>
          <w:color w:val="000000"/>
          <w:sz w:val="32"/>
          <w:szCs w:val="32"/>
          <w:highlight w:val="none"/>
          <w:lang w:val="en-US" w:eastAsia="zh-CN"/>
        </w:rPr>
        <w:t>2022年没有使用政府性基金预算拨款安排的支出。</w:t>
      </w:r>
    </w:p>
    <w:p>
      <w:pPr>
        <w:keepNext w:val="0"/>
        <w:keepLines w:val="0"/>
        <w:pageBreakBefore w:val="0"/>
        <w:numPr>
          <w:ilvl w:val="0"/>
          <w:numId w:val="0"/>
        </w:numPr>
        <w:kinsoku/>
        <w:wordWrap/>
        <w:overflowPunct/>
        <w:topLinePunct w:val="0"/>
        <w:autoSpaceDE/>
        <w:autoSpaceDN/>
        <w:bidi w:val="0"/>
        <w:adjustRightInd/>
        <w:snapToGrid/>
        <w:spacing w:line="560" w:lineRule="exact"/>
        <w:ind w:right="0" w:rightChars="0" w:firstLine="642"/>
        <w:textAlignment w:val="auto"/>
        <w:outlineLvl w:val="9"/>
        <w:rPr>
          <w:rFonts w:hint="eastAsia" w:ascii="楷体_GB2312" w:hAnsi="楷体_GB2312" w:eastAsia="楷体_GB2312" w:cs="楷体_GB2312"/>
          <w:b w:val="0"/>
          <w:bCs/>
          <w:color w:val="000000"/>
          <w:sz w:val="32"/>
          <w:szCs w:val="32"/>
          <w:highlight w:val="none"/>
          <w:lang w:eastAsia="zh-CN"/>
        </w:rPr>
      </w:pPr>
      <w:r>
        <w:rPr>
          <w:rFonts w:hint="eastAsia" w:ascii="楷体_GB2312" w:hAnsi="楷体_GB2312" w:eastAsia="楷体_GB2312" w:cs="楷体_GB2312"/>
          <w:b w:val="0"/>
          <w:bCs/>
          <w:color w:val="000000"/>
          <w:sz w:val="32"/>
          <w:szCs w:val="32"/>
          <w:highlight w:val="none"/>
          <w:lang w:eastAsia="zh-CN"/>
        </w:rPr>
        <w:t>（八）</w:t>
      </w:r>
      <w:r>
        <w:rPr>
          <w:rFonts w:hint="eastAsia" w:ascii="楷体_GB2312" w:hAnsi="楷体_GB2312" w:eastAsia="楷体_GB2312" w:cs="楷体_GB2312"/>
          <w:b/>
          <w:bCs w:val="0"/>
          <w:color w:val="000000"/>
          <w:sz w:val="32"/>
          <w:szCs w:val="32"/>
          <w:highlight w:val="none"/>
          <w:lang w:eastAsia="zh-CN"/>
        </w:rPr>
        <w:t>关于</w:t>
      </w:r>
      <w:r>
        <w:rPr>
          <w:rFonts w:hint="eastAsia" w:ascii="楷体_GB2312" w:hAnsi="楷体_GB2312" w:eastAsia="楷体_GB2312" w:cs="楷体_GB2312"/>
          <w:b/>
          <w:bCs w:val="0"/>
          <w:color w:val="000000"/>
          <w:sz w:val="32"/>
          <w:szCs w:val="32"/>
          <w:highlight w:val="none"/>
          <w:lang w:val="en-US" w:eastAsia="zh-CN"/>
        </w:rPr>
        <w:t>兰溪市</w:t>
      </w:r>
      <w:r>
        <w:rPr>
          <w:rFonts w:hint="eastAsia" w:ascii="楷体_GB2312" w:hAnsi="楷体_GB2312" w:eastAsia="楷体_GB2312" w:cs="楷体_GB2312"/>
          <w:b/>
          <w:bCs w:val="0"/>
          <w:color w:val="000000"/>
          <w:sz w:val="32"/>
          <w:szCs w:val="32"/>
          <w:highlight w:val="none"/>
          <w:lang w:eastAsia="zh-CN"/>
        </w:rPr>
        <w:t>老干部活动中心202</w:t>
      </w:r>
      <w:r>
        <w:rPr>
          <w:rFonts w:hint="eastAsia" w:ascii="楷体_GB2312" w:hAnsi="楷体_GB2312" w:eastAsia="楷体_GB2312" w:cs="楷体_GB2312"/>
          <w:b/>
          <w:bCs w:val="0"/>
          <w:color w:val="000000"/>
          <w:sz w:val="32"/>
          <w:szCs w:val="32"/>
          <w:highlight w:val="none"/>
          <w:lang w:val="en-US" w:eastAsia="zh-CN"/>
        </w:rPr>
        <w:t>2</w:t>
      </w:r>
      <w:r>
        <w:rPr>
          <w:rFonts w:hint="eastAsia" w:ascii="楷体_GB2312" w:hAnsi="楷体_GB2312" w:eastAsia="楷体_GB2312" w:cs="楷体_GB2312"/>
          <w:b/>
          <w:bCs w:val="0"/>
          <w:color w:val="000000"/>
          <w:sz w:val="32"/>
          <w:szCs w:val="32"/>
          <w:highlight w:val="none"/>
        </w:rPr>
        <w:t>年</w:t>
      </w:r>
      <w:r>
        <w:rPr>
          <w:rFonts w:hint="eastAsia" w:ascii="楷体_GB2312" w:hAnsi="楷体_GB2312" w:eastAsia="楷体_GB2312" w:cs="楷体_GB2312"/>
          <w:b/>
          <w:bCs w:val="0"/>
          <w:color w:val="000000"/>
          <w:sz w:val="32"/>
          <w:szCs w:val="32"/>
          <w:highlight w:val="none"/>
          <w:lang w:eastAsia="zh-CN"/>
        </w:rPr>
        <w:t>国有资本经营预算支出情况说明</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40" w:firstLineChars="200"/>
        <w:textAlignment w:val="auto"/>
        <w:outlineLvl w:val="9"/>
        <w:rPr>
          <w:rFonts w:hint="eastAsia"/>
        </w:rPr>
      </w:pPr>
      <w:r>
        <w:rPr>
          <w:rFonts w:hint="eastAsia" w:ascii="仿宋_GB2312" w:hAnsi="仿宋_GB2312" w:eastAsia="仿宋_GB2312" w:cs="仿宋_GB2312"/>
          <w:color w:val="000000"/>
          <w:sz w:val="32"/>
          <w:szCs w:val="32"/>
          <w:highlight w:val="none"/>
          <w:lang w:val="en-US" w:eastAsia="zh-CN"/>
        </w:rPr>
        <w:t>兰溪市老干部活动中心2022年没有使用国有资本经营预算拨款安排的支出。</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30" w:firstLineChars="196"/>
        <w:textAlignment w:val="auto"/>
        <w:outlineLvl w:val="9"/>
        <w:rPr>
          <w:rFonts w:hint="eastAsia" w:ascii="楷体_GB2312" w:hAnsi="楷体_GB2312" w:eastAsia="楷体_GB2312" w:cs="楷体_GB2312"/>
          <w:b/>
          <w:bCs w:val="0"/>
          <w:color w:val="000000"/>
          <w:sz w:val="32"/>
          <w:szCs w:val="32"/>
          <w:highlight w:val="none"/>
          <w:u w:val="single"/>
        </w:rPr>
      </w:pPr>
      <w:r>
        <w:rPr>
          <w:rFonts w:hint="eastAsia" w:ascii="楷体_GB2312" w:hAnsi="楷体_GB2312" w:eastAsia="楷体_GB2312" w:cs="楷体_GB2312"/>
          <w:b/>
          <w:bCs w:val="0"/>
          <w:color w:val="000000"/>
          <w:sz w:val="32"/>
          <w:szCs w:val="32"/>
          <w:highlight w:val="none"/>
          <w:lang w:eastAsia="zh-CN"/>
        </w:rPr>
        <w:t>（九）关于</w:t>
      </w:r>
      <w:r>
        <w:rPr>
          <w:rFonts w:hint="eastAsia" w:ascii="楷体_GB2312" w:hAnsi="楷体_GB2312" w:eastAsia="楷体_GB2312" w:cs="楷体_GB2312"/>
          <w:b/>
          <w:bCs w:val="0"/>
          <w:color w:val="000000"/>
          <w:sz w:val="32"/>
          <w:szCs w:val="32"/>
          <w:highlight w:val="none"/>
          <w:lang w:val="en-US" w:eastAsia="zh-CN"/>
        </w:rPr>
        <w:t>兰溪市</w:t>
      </w:r>
      <w:r>
        <w:rPr>
          <w:rFonts w:hint="eastAsia" w:ascii="楷体_GB2312" w:hAnsi="楷体_GB2312" w:eastAsia="楷体_GB2312" w:cs="楷体_GB2312"/>
          <w:b/>
          <w:bCs w:val="0"/>
          <w:color w:val="000000"/>
          <w:sz w:val="32"/>
          <w:szCs w:val="32"/>
          <w:highlight w:val="none"/>
          <w:lang w:eastAsia="zh-CN"/>
        </w:rPr>
        <w:t>老干部活动中心202</w:t>
      </w:r>
      <w:r>
        <w:rPr>
          <w:rFonts w:hint="eastAsia" w:ascii="楷体_GB2312" w:hAnsi="楷体_GB2312" w:eastAsia="楷体_GB2312" w:cs="楷体_GB2312"/>
          <w:b/>
          <w:bCs w:val="0"/>
          <w:color w:val="000000"/>
          <w:sz w:val="32"/>
          <w:szCs w:val="32"/>
          <w:highlight w:val="none"/>
          <w:lang w:val="en-US" w:eastAsia="zh-CN"/>
        </w:rPr>
        <w:t>2</w:t>
      </w:r>
      <w:r>
        <w:rPr>
          <w:rFonts w:hint="eastAsia" w:ascii="楷体_GB2312" w:hAnsi="楷体_GB2312" w:eastAsia="楷体_GB2312" w:cs="楷体_GB2312"/>
          <w:b/>
          <w:bCs w:val="0"/>
          <w:color w:val="000000"/>
          <w:sz w:val="32"/>
          <w:szCs w:val="32"/>
          <w:highlight w:val="none"/>
        </w:rPr>
        <w:t>年</w:t>
      </w:r>
      <w:r>
        <w:rPr>
          <w:rFonts w:hint="eastAsia" w:ascii="楷体_GB2312" w:hAnsi="楷体_GB2312" w:eastAsia="楷体_GB2312" w:cs="楷体_GB2312"/>
          <w:b/>
          <w:bCs w:val="0"/>
          <w:sz w:val="32"/>
          <w:szCs w:val="32"/>
          <w:highlight w:val="none"/>
          <w:lang w:eastAsia="zh-CN"/>
        </w:rPr>
        <w:t>一般公共预算</w:t>
      </w:r>
      <w:r>
        <w:rPr>
          <w:rFonts w:hint="eastAsia" w:ascii="楷体_GB2312" w:hAnsi="楷体_GB2312" w:eastAsia="楷体_GB2312" w:cs="楷体_GB2312"/>
          <w:b/>
          <w:bCs w:val="0"/>
          <w:color w:val="000000"/>
          <w:sz w:val="32"/>
          <w:szCs w:val="32"/>
          <w:highlight w:val="none"/>
        </w:rPr>
        <w:t>“三公”经费预算情况</w:t>
      </w:r>
      <w:r>
        <w:rPr>
          <w:rFonts w:hint="eastAsia" w:ascii="楷体_GB2312" w:hAnsi="楷体_GB2312" w:eastAsia="楷体_GB2312" w:cs="楷体_GB2312"/>
          <w:b/>
          <w:bCs w:val="0"/>
          <w:color w:val="000000"/>
          <w:sz w:val="32"/>
          <w:szCs w:val="32"/>
          <w:highlight w:val="none"/>
          <w:lang w:eastAsia="zh-CN"/>
        </w:rPr>
        <w:t>说明</w:t>
      </w:r>
      <w:bookmarkStart w:id="0" w:name="_GoBack"/>
      <w:bookmarkEnd w:id="0"/>
    </w:p>
    <w:p>
      <w:pPr>
        <w:pStyle w:val="9"/>
        <w:keepNext w:val="0"/>
        <w:keepLines w:val="0"/>
        <w:pageBreakBefore w:val="0"/>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hAnsi="仿宋_GB2312" w:eastAsia="仿宋_GB2312" w:cs="仿宋_GB2312"/>
          <w:b w:val="0"/>
          <w:bCs/>
          <w:color w:val="000000"/>
          <w:kern w:val="2"/>
          <w:sz w:val="32"/>
          <w:szCs w:val="32"/>
          <w:highlight w:val="none"/>
        </w:rPr>
      </w:pPr>
      <w:r>
        <w:rPr>
          <w:rFonts w:hint="eastAsia" w:ascii="仿宋_GB2312" w:hAnsi="仿宋_GB2312" w:eastAsia="仿宋_GB2312" w:cs="仿宋_GB2312"/>
          <w:b w:val="0"/>
          <w:bCs/>
          <w:color w:val="000000"/>
          <w:kern w:val="2"/>
          <w:sz w:val="32"/>
          <w:szCs w:val="32"/>
          <w:highlight w:val="none"/>
          <w:lang w:val="en-US" w:eastAsia="zh-CN"/>
        </w:rPr>
        <w:t>兰溪市</w:t>
      </w:r>
      <w:r>
        <w:rPr>
          <w:rFonts w:hint="eastAsia" w:ascii="仿宋_GB2312" w:hAnsi="仿宋_GB2312" w:eastAsia="仿宋_GB2312" w:cs="仿宋_GB2312"/>
          <w:b w:val="0"/>
          <w:bCs/>
          <w:color w:val="000000"/>
          <w:kern w:val="2"/>
          <w:sz w:val="32"/>
          <w:szCs w:val="32"/>
          <w:highlight w:val="none"/>
          <w:lang w:eastAsia="zh-CN"/>
        </w:rPr>
        <w:t>老干部活动中心202</w:t>
      </w:r>
      <w:r>
        <w:rPr>
          <w:rFonts w:hint="eastAsia" w:ascii="仿宋_GB2312" w:hAnsi="仿宋_GB2312" w:eastAsia="仿宋_GB2312" w:cs="仿宋_GB2312"/>
          <w:b w:val="0"/>
          <w:bCs/>
          <w:color w:val="000000"/>
          <w:kern w:val="2"/>
          <w:sz w:val="32"/>
          <w:szCs w:val="32"/>
          <w:highlight w:val="none"/>
          <w:lang w:val="en-US" w:eastAsia="zh-CN"/>
        </w:rPr>
        <w:t>2</w:t>
      </w:r>
      <w:r>
        <w:rPr>
          <w:rFonts w:hint="eastAsia" w:ascii="仿宋_GB2312" w:hAnsi="仿宋_GB2312" w:eastAsia="仿宋_GB2312" w:cs="仿宋_GB2312"/>
          <w:b w:val="0"/>
          <w:bCs/>
          <w:color w:val="000000"/>
          <w:kern w:val="2"/>
          <w:sz w:val="32"/>
          <w:szCs w:val="32"/>
          <w:highlight w:val="none"/>
        </w:rPr>
        <w:t xml:space="preserve"> 年“三公”经费预算数为</w:t>
      </w:r>
      <w:r>
        <w:rPr>
          <w:rFonts w:hint="eastAsia" w:ascii="仿宋_GB2312" w:hAnsi="仿宋_GB2312" w:eastAsia="仿宋_GB2312" w:cs="仿宋_GB2312"/>
          <w:b w:val="0"/>
          <w:bCs/>
          <w:color w:val="000000"/>
          <w:sz w:val="32"/>
          <w:szCs w:val="32"/>
          <w:highlight w:val="none"/>
          <w:lang w:val="en-US" w:eastAsia="zh-CN"/>
        </w:rPr>
        <w:t>0</w:t>
      </w:r>
      <w:r>
        <w:rPr>
          <w:rFonts w:hint="eastAsia" w:ascii="仿宋_GB2312" w:hAnsi="仿宋_GB2312" w:eastAsia="仿宋_GB2312" w:cs="仿宋_GB2312"/>
          <w:b w:val="0"/>
          <w:bCs/>
          <w:color w:val="000000"/>
          <w:kern w:val="2"/>
          <w:sz w:val="32"/>
          <w:szCs w:val="32"/>
          <w:highlight w:val="none"/>
        </w:rPr>
        <w:t>万元，比20</w:t>
      </w:r>
      <w:r>
        <w:rPr>
          <w:rFonts w:hint="eastAsia" w:ascii="仿宋_GB2312" w:hAnsi="仿宋_GB2312" w:eastAsia="仿宋_GB2312" w:cs="仿宋_GB2312"/>
          <w:b w:val="0"/>
          <w:bCs/>
          <w:color w:val="000000"/>
          <w:kern w:val="2"/>
          <w:sz w:val="32"/>
          <w:szCs w:val="32"/>
          <w:highlight w:val="none"/>
          <w:lang w:val="en-US" w:eastAsia="zh-CN"/>
        </w:rPr>
        <w:t>21</w:t>
      </w:r>
      <w:r>
        <w:rPr>
          <w:rFonts w:hint="eastAsia" w:ascii="仿宋_GB2312" w:hAnsi="仿宋_GB2312" w:eastAsia="仿宋_GB2312" w:cs="仿宋_GB2312"/>
          <w:b w:val="0"/>
          <w:bCs/>
          <w:color w:val="000000"/>
          <w:kern w:val="2"/>
          <w:sz w:val="32"/>
          <w:szCs w:val="32"/>
          <w:highlight w:val="none"/>
        </w:rPr>
        <w:t>年执行数增加</w:t>
      </w:r>
      <w:r>
        <w:rPr>
          <w:rFonts w:hint="eastAsia" w:ascii="仿宋_GB2312" w:hAnsi="仿宋_GB2312" w:eastAsia="仿宋_GB2312" w:cs="仿宋_GB2312"/>
          <w:b w:val="0"/>
          <w:bCs/>
          <w:color w:val="000000"/>
          <w:kern w:val="2"/>
          <w:sz w:val="32"/>
          <w:szCs w:val="32"/>
          <w:highlight w:val="none"/>
          <w:lang w:val="en-US" w:eastAsia="zh-CN"/>
        </w:rPr>
        <w:t>0</w:t>
      </w:r>
      <w:r>
        <w:rPr>
          <w:rFonts w:hint="eastAsia" w:ascii="仿宋_GB2312" w:hAnsi="仿宋_GB2312" w:eastAsia="仿宋_GB2312" w:cs="仿宋_GB2312"/>
          <w:b w:val="0"/>
          <w:bCs/>
          <w:color w:val="000000"/>
          <w:kern w:val="2"/>
          <w:sz w:val="32"/>
          <w:szCs w:val="32"/>
          <w:highlight w:val="none"/>
        </w:rPr>
        <w:t>万元，增长</w:t>
      </w:r>
      <w:r>
        <w:rPr>
          <w:rFonts w:hint="eastAsia" w:ascii="仿宋_GB2312" w:hAnsi="仿宋_GB2312" w:eastAsia="仿宋_GB2312" w:cs="仿宋_GB2312"/>
          <w:b w:val="0"/>
          <w:bCs/>
          <w:color w:val="000000"/>
          <w:kern w:val="2"/>
          <w:sz w:val="32"/>
          <w:szCs w:val="32"/>
          <w:highlight w:val="none"/>
          <w:lang w:val="en-US" w:eastAsia="zh-CN"/>
        </w:rPr>
        <w:t xml:space="preserve">0 </w:t>
      </w:r>
      <w:r>
        <w:rPr>
          <w:rFonts w:hint="eastAsia" w:ascii="仿宋_GB2312" w:hAnsi="仿宋_GB2312" w:eastAsia="仿宋_GB2312" w:cs="仿宋_GB2312"/>
          <w:b w:val="0"/>
          <w:bCs/>
          <w:color w:val="000000"/>
          <w:kern w:val="2"/>
          <w:sz w:val="32"/>
          <w:szCs w:val="32"/>
          <w:highlight w:val="none"/>
        </w:rPr>
        <w:t>%，具体如下：</w:t>
      </w:r>
    </w:p>
    <w:p>
      <w:pPr>
        <w:pStyle w:val="9"/>
        <w:keepNext w:val="0"/>
        <w:keepLines w:val="0"/>
        <w:pageBreakBefore w:val="0"/>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hAnsi="仿宋_GB2312" w:eastAsia="仿宋_GB2312" w:cs="仿宋_GB2312"/>
          <w:b w:val="0"/>
          <w:bCs/>
          <w:color w:val="000000"/>
          <w:kern w:val="2"/>
          <w:sz w:val="32"/>
          <w:szCs w:val="32"/>
          <w:highlight w:val="none"/>
        </w:rPr>
      </w:pPr>
      <w:r>
        <w:rPr>
          <w:rFonts w:hint="eastAsia" w:ascii="仿宋_GB2312" w:hAnsi="仿宋_GB2312" w:eastAsia="仿宋_GB2312" w:cs="仿宋_GB2312"/>
          <w:b w:val="0"/>
          <w:bCs/>
          <w:color w:val="000000"/>
          <w:kern w:val="2"/>
          <w:sz w:val="32"/>
          <w:szCs w:val="32"/>
          <w:highlight w:val="none"/>
        </w:rPr>
        <w:t>1.因公出国（境）</w:t>
      </w:r>
      <w:r>
        <w:rPr>
          <w:rFonts w:hint="eastAsia" w:ascii="仿宋_GB2312" w:hAnsi="仿宋_GB2312" w:eastAsia="仿宋_GB2312" w:cs="仿宋_GB2312"/>
          <w:b w:val="0"/>
          <w:bCs/>
          <w:color w:val="000000"/>
          <w:kern w:val="2"/>
          <w:sz w:val="32"/>
          <w:szCs w:val="32"/>
          <w:highlight w:val="none"/>
          <w:lang w:eastAsia="zh-CN"/>
        </w:rPr>
        <w:t>费用</w:t>
      </w:r>
      <w:r>
        <w:rPr>
          <w:rFonts w:hint="eastAsia" w:ascii="仿宋_GB2312" w:hAnsi="仿宋_GB2312" w:eastAsia="仿宋_GB2312" w:cs="仿宋_GB2312"/>
          <w:b w:val="0"/>
          <w:bCs/>
          <w:color w:val="000000"/>
          <w:kern w:val="2"/>
          <w:sz w:val="32"/>
          <w:szCs w:val="32"/>
          <w:highlight w:val="none"/>
        </w:rPr>
        <w:t>：</w:t>
      </w:r>
      <w:r>
        <w:rPr>
          <w:rFonts w:hint="eastAsia" w:ascii="仿宋_GB2312" w:hAnsi="仿宋_GB2312" w:eastAsia="仿宋_GB2312" w:cs="仿宋_GB2312"/>
          <w:b w:val="0"/>
          <w:bCs/>
          <w:sz w:val="32"/>
          <w:szCs w:val="32"/>
          <w:highlight w:val="none"/>
        </w:rPr>
        <w:t>根据</w:t>
      </w:r>
      <w:r>
        <w:rPr>
          <w:rFonts w:hint="eastAsia" w:ascii="仿宋_GB2312" w:hAnsi="仿宋_GB2312" w:eastAsia="仿宋_GB2312" w:cs="仿宋_GB2312"/>
          <w:b w:val="0"/>
          <w:bCs/>
          <w:sz w:val="32"/>
          <w:szCs w:val="32"/>
          <w:highlight w:val="none"/>
          <w:lang w:eastAsia="zh-CN"/>
        </w:rPr>
        <w:t>外事办</w:t>
      </w:r>
      <w:r>
        <w:rPr>
          <w:rFonts w:hint="eastAsia" w:ascii="仿宋_GB2312" w:hAnsi="仿宋_GB2312" w:eastAsia="仿宋_GB2312" w:cs="仿宋_GB2312"/>
          <w:b w:val="0"/>
          <w:bCs/>
          <w:sz w:val="32"/>
          <w:szCs w:val="32"/>
          <w:highlight w:val="none"/>
        </w:rPr>
        <w:t>安排的因公出国计划和实际工作需要，</w:t>
      </w:r>
      <w:r>
        <w:rPr>
          <w:rFonts w:hint="eastAsia" w:ascii="仿宋_GB2312" w:hAnsi="仿宋_GB2312" w:eastAsia="仿宋_GB2312" w:cs="仿宋_GB2312"/>
          <w:b w:val="0"/>
          <w:bCs/>
          <w:sz w:val="32"/>
          <w:szCs w:val="32"/>
          <w:highlight w:val="none"/>
          <w:lang w:eastAsia="zh-CN"/>
        </w:rPr>
        <w:t>202</w:t>
      </w:r>
      <w:r>
        <w:rPr>
          <w:rFonts w:hint="eastAsia" w:ascii="仿宋_GB2312" w:hAnsi="仿宋_GB2312" w:eastAsia="仿宋_GB2312" w:cs="仿宋_GB2312"/>
          <w:b w:val="0"/>
          <w:bCs/>
          <w:sz w:val="32"/>
          <w:szCs w:val="32"/>
          <w:highlight w:val="none"/>
          <w:lang w:val="en-US" w:eastAsia="zh-CN"/>
        </w:rPr>
        <w:t>2</w:t>
      </w:r>
      <w:r>
        <w:rPr>
          <w:rFonts w:hint="eastAsia" w:ascii="仿宋_GB2312" w:hAnsi="仿宋_GB2312" w:eastAsia="仿宋_GB2312" w:cs="仿宋_GB2312"/>
          <w:b w:val="0"/>
          <w:bCs/>
          <w:sz w:val="32"/>
          <w:szCs w:val="32"/>
          <w:highlight w:val="none"/>
        </w:rPr>
        <w:t>年安排因公出国（境）费</w:t>
      </w:r>
      <w:r>
        <w:rPr>
          <w:rFonts w:hint="eastAsia" w:ascii="仿宋_GB2312" w:hAnsi="仿宋_GB2312" w:eastAsia="仿宋_GB2312" w:cs="仿宋_GB2312"/>
          <w:b w:val="0"/>
          <w:bCs/>
          <w:sz w:val="32"/>
          <w:szCs w:val="32"/>
          <w:highlight w:val="none"/>
          <w:lang w:eastAsia="zh-CN"/>
        </w:rPr>
        <w:t>用预算</w:t>
      </w:r>
      <w:r>
        <w:rPr>
          <w:rFonts w:hint="eastAsia" w:ascii="仿宋_GB2312" w:hAnsi="仿宋_GB2312" w:eastAsia="仿宋_GB2312" w:cs="仿宋_GB2312"/>
          <w:b w:val="0"/>
          <w:bCs/>
          <w:color w:val="000000"/>
          <w:sz w:val="32"/>
          <w:szCs w:val="32"/>
          <w:highlight w:val="none"/>
          <w:lang w:val="en-US" w:eastAsia="zh-CN"/>
        </w:rPr>
        <w:t>0</w:t>
      </w:r>
      <w:r>
        <w:rPr>
          <w:rFonts w:hint="eastAsia" w:ascii="仿宋_GB2312" w:hAnsi="仿宋_GB2312" w:eastAsia="仿宋_GB2312" w:cs="仿宋_GB2312"/>
          <w:b w:val="0"/>
          <w:bCs/>
          <w:sz w:val="32"/>
          <w:szCs w:val="32"/>
          <w:highlight w:val="none"/>
        </w:rPr>
        <w:t>万元，比上年</w:t>
      </w:r>
      <w:r>
        <w:rPr>
          <w:rFonts w:hint="eastAsia" w:ascii="仿宋_GB2312" w:hAnsi="仿宋_GB2312" w:eastAsia="仿宋_GB2312" w:cs="仿宋_GB2312"/>
          <w:b w:val="0"/>
          <w:bCs/>
          <w:sz w:val="32"/>
          <w:szCs w:val="32"/>
          <w:highlight w:val="none"/>
          <w:lang w:eastAsia="zh-CN"/>
        </w:rPr>
        <w:t>执行数增长</w:t>
      </w:r>
      <w:r>
        <w:rPr>
          <w:rFonts w:hint="eastAsia" w:ascii="仿宋_GB2312" w:hAnsi="仿宋_GB2312" w:eastAsia="仿宋_GB2312" w:cs="仿宋_GB2312"/>
          <w:b w:val="0"/>
          <w:bCs/>
          <w:sz w:val="32"/>
          <w:szCs w:val="32"/>
          <w:highlight w:val="none"/>
          <w:lang w:val="en-US" w:eastAsia="zh-CN"/>
        </w:rPr>
        <w:t>0</w:t>
      </w:r>
      <w:r>
        <w:rPr>
          <w:rFonts w:hint="eastAsia" w:ascii="仿宋_GB2312" w:hAnsi="仿宋_GB2312" w:eastAsia="仿宋_GB2312" w:cs="仿宋_GB2312"/>
          <w:b w:val="0"/>
          <w:bCs/>
          <w:sz w:val="32"/>
          <w:szCs w:val="32"/>
          <w:highlight w:val="none"/>
        </w:rPr>
        <w:t>%。主要用于机关及下属预算单位人员等公务出国（境）的国际旅费、</w:t>
      </w:r>
      <w:r>
        <w:rPr>
          <w:rFonts w:hint="eastAsia" w:ascii="仿宋_GB2312" w:hAnsi="仿宋_GB2312" w:eastAsia="仿宋_GB2312" w:cs="仿宋_GB2312"/>
          <w:b w:val="0"/>
          <w:bCs/>
          <w:sz w:val="32"/>
          <w:szCs w:val="32"/>
          <w:highlight w:val="none"/>
          <w:lang w:eastAsia="zh-CN"/>
        </w:rPr>
        <w:t>国外城市间交通费、</w:t>
      </w:r>
      <w:r>
        <w:rPr>
          <w:rFonts w:hint="eastAsia" w:ascii="仿宋_GB2312" w:hAnsi="仿宋_GB2312" w:eastAsia="仿宋_GB2312" w:cs="仿宋_GB2312"/>
          <w:b w:val="0"/>
          <w:bCs/>
          <w:sz w:val="32"/>
          <w:szCs w:val="32"/>
          <w:highlight w:val="none"/>
        </w:rPr>
        <w:t>住宿费、</w:t>
      </w:r>
      <w:r>
        <w:rPr>
          <w:rFonts w:hint="eastAsia" w:ascii="仿宋_GB2312" w:hAnsi="仿宋_GB2312" w:eastAsia="仿宋_GB2312" w:cs="仿宋_GB2312"/>
          <w:b w:val="0"/>
          <w:bCs/>
          <w:sz w:val="32"/>
          <w:szCs w:val="32"/>
          <w:highlight w:val="none"/>
          <w:lang w:eastAsia="zh-CN"/>
        </w:rPr>
        <w:t>伙食费、</w:t>
      </w:r>
      <w:r>
        <w:rPr>
          <w:rFonts w:hint="eastAsia" w:ascii="仿宋_GB2312" w:hAnsi="仿宋_GB2312" w:eastAsia="仿宋_GB2312" w:cs="仿宋_GB2312"/>
          <w:b w:val="0"/>
          <w:bCs/>
          <w:sz w:val="32"/>
          <w:szCs w:val="32"/>
          <w:highlight w:val="none"/>
        </w:rPr>
        <w:t>培训费、公杂费等支出。</w:t>
      </w:r>
    </w:p>
    <w:p>
      <w:pPr>
        <w:pStyle w:val="9"/>
        <w:keepNext w:val="0"/>
        <w:keepLines w:val="0"/>
        <w:pageBreakBefore w:val="0"/>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hAnsi="仿宋_GB2312" w:eastAsia="仿宋_GB2312" w:cs="仿宋_GB2312"/>
          <w:b w:val="0"/>
          <w:bCs/>
          <w:sz w:val="32"/>
          <w:szCs w:val="32"/>
          <w:highlight w:val="none"/>
        </w:rPr>
      </w:pPr>
      <w:r>
        <w:rPr>
          <w:rFonts w:hint="eastAsia" w:ascii="仿宋_GB2312" w:hAnsi="仿宋_GB2312" w:eastAsia="仿宋_GB2312" w:cs="仿宋_GB2312"/>
          <w:b w:val="0"/>
          <w:bCs/>
          <w:sz w:val="32"/>
          <w:szCs w:val="32"/>
          <w:highlight w:val="none"/>
        </w:rPr>
        <w:t>2.公务接待费：</w:t>
      </w:r>
      <w:r>
        <w:rPr>
          <w:rFonts w:hint="eastAsia" w:ascii="仿宋_GB2312" w:hAnsi="仿宋_GB2312" w:eastAsia="仿宋_GB2312" w:cs="仿宋_GB2312"/>
          <w:b w:val="0"/>
          <w:bCs/>
          <w:sz w:val="32"/>
          <w:szCs w:val="32"/>
          <w:highlight w:val="none"/>
          <w:lang w:eastAsia="zh-CN"/>
        </w:rPr>
        <w:t>202</w:t>
      </w:r>
      <w:r>
        <w:rPr>
          <w:rFonts w:hint="eastAsia" w:ascii="仿宋_GB2312" w:hAnsi="仿宋_GB2312" w:eastAsia="仿宋_GB2312" w:cs="仿宋_GB2312"/>
          <w:b w:val="0"/>
          <w:bCs/>
          <w:sz w:val="32"/>
          <w:szCs w:val="32"/>
          <w:highlight w:val="none"/>
          <w:lang w:val="en-US" w:eastAsia="zh-CN"/>
        </w:rPr>
        <w:t>2</w:t>
      </w:r>
      <w:r>
        <w:rPr>
          <w:rFonts w:hint="eastAsia" w:ascii="仿宋_GB2312" w:hAnsi="仿宋_GB2312" w:eastAsia="仿宋_GB2312" w:cs="仿宋_GB2312"/>
          <w:b w:val="0"/>
          <w:bCs/>
          <w:sz w:val="32"/>
          <w:szCs w:val="32"/>
          <w:highlight w:val="none"/>
        </w:rPr>
        <w:t>年安排公务接待费预算</w:t>
      </w:r>
      <w:r>
        <w:rPr>
          <w:rFonts w:hint="eastAsia" w:ascii="仿宋_GB2312" w:hAnsi="仿宋_GB2312" w:eastAsia="仿宋_GB2312" w:cs="仿宋_GB2312"/>
          <w:b w:val="0"/>
          <w:bCs/>
          <w:color w:val="000000"/>
          <w:sz w:val="32"/>
          <w:szCs w:val="32"/>
          <w:highlight w:val="none"/>
          <w:lang w:val="en-US" w:eastAsia="zh-CN"/>
        </w:rPr>
        <w:t>0</w:t>
      </w:r>
      <w:r>
        <w:rPr>
          <w:rFonts w:hint="eastAsia" w:ascii="仿宋_GB2312" w:hAnsi="仿宋_GB2312" w:eastAsia="仿宋_GB2312" w:cs="仿宋_GB2312"/>
          <w:b w:val="0"/>
          <w:bCs/>
          <w:sz w:val="32"/>
          <w:szCs w:val="32"/>
          <w:highlight w:val="none"/>
        </w:rPr>
        <w:t>万元，比上年</w:t>
      </w:r>
      <w:r>
        <w:rPr>
          <w:rFonts w:hint="eastAsia" w:ascii="仿宋_GB2312" w:hAnsi="仿宋_GB2312" w:eastAsia="仿宋_GB2312" w:cs="仿宋_GB2312"/>
          <w:b w:val="0"/>
          <w:bCs/>
          <w:sz w:val="32"/>
          <w:szCs w:val="32"/>
          <w:highlight w:val="none"/>
          <w:lang w:eastAsia="zh-CN"/>
        </w:rPr>
        <w:t>执行数增长</w:t>
      </w:r>
      <w:r>
        <w:rPr>
          <w:rFonts w:hint="eastAsia" w:ascii="仿宋_GB2312" w:hAnsi="仿宋_GB2312" w:eastAsia="仿宋_GB2312" w:cs="仿宋_GB2312"/>
          <w:b w:val="0"/>
          <w:bCs/>
          <w:sz w:val="32"/>
          <w:szCs w:val="32"/>
          <w:highlight w:val="none"/>
          <w:lang w:val="en-US" w:eastAsia="zh-CN"/>
        </w:rPr>
        <w:t>0</w:t>
      </w:r>
      <w:r>
        <w:rPr>
          <w:rFonts w:hint="eastAsia" w:ascii="仿宋_GB2312" w:hAnsi="仿宋_GB2312" w:eastAsia="仿宋_GB2312" w:cs="仿宋_GB2312"/>
          <w:b w:val="0"/>
          <w:bCs/>
          <w:sz w:val="32"/>
          <w:szCs w:val="32"/>
          <w:highlight w:val="none"/>
        </w:rPr>
        <w:t>%。主要用于接待</w:t>
      </w:r>
      <w:r>
        <w:rPr>
          <w:rFonts w:hint="eastAsia" w:ascii="仿宋_GB2312" w:hAnsi="仿宋_GB2312" w:eastAsia="仿宋_GB2312" w:cs="仿宋_GB2312"/>
          <w:b w:val="0"/>
          <w:bCs/>
          <w:sz w:val="32"/>
          <w:szCs w:val="32"/>
          <w:highlight w:val="none"/>
          <w:lang w:eastAsia="zh-CN"/>
        </w:rPr>
        <w:t>外地来宾</w:t>
      </w:r>
      <w:r>
        <w:rPr>
          <w:rFonts w:hint="eastAsia" w:ascii="仿宋_GB2312" w:hAnsi="仿宋_GB2312" w:eastAsia="仿宋_GB2312" w:cs="仿宋_GB2312"/>
          <w:b w:val="0"/>
          <w:bCs/>
          <w:sz w:val="32"/>
          <w:szCs w:val="32"/>
          <w:highlight w:val="none"/>
        </w:rPr>
        <w:t>等支出。</w:t>
      </w:r>
    </w:p>
    <w:p>
      <w:pPr>
        <w:pStyle w:val="9"/>
        <w:keepNext w:val="0"/>
        <w:keepLines w:val="0"/>
        <w:pageBreakBefore w:val="0"/>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楷体_GB2312" w:hAnsi="楷体_GB2312" w:eastAsia="仿宋_GB2312" w:cs="楷体_GB2312"/>
          <w:b/>
          <w:bCs w:val="0"/>
          <w:sz w:val="32"/>
          <w:szCs w:val="32"/>
          <w:highlight w:val="none"/>
          <w:u w:val="single"/>
          <w:lang w:eastAsia="zh-CN"/>
        </w:rPr>
      </w:pPr>
      <w:r>
        <w:rPr>
          <w:rFonts w:hint="eastAsia" w:ascii="仿宋_GB2312" w:hAnsi="仿宋_GB2312" w:eastAsia="仿宋_GB2312" w:cs="仿宋_GB2312"/>
          <w:b w:val="0"/>
          <w:bCs/>
          <w:sz w:val="32"/>
          <w:szCs w:val="32"/>
          <w:highlight w:val="none"/>
        </w:rPr>
        <w:t>3.公务用车购置及运行</w:t>
      </w:r>
      <w:r>
        <w:rPr>
          <w:rFonts w:hint="eastAsia" w:ascii="仿宋_GB2312" w:hAnsi="仿宋_GB2312" w:eastAsia="仿宋_GB2312" w:cs="仿宋_GB2312"/>
          <w:b w:val="0"/>
          <w:bCs/>
          <w:sz w:val="32"/>
          <w:szCs w:val="32"/>
          <w:highlight w:val="none"/>
          <w:lang w:eastAsia="zh-CN"/>
        </w:rPr>
        <w:t>维护</w:t>
      </w:r>
      <w:r>
        <w:rPr>
          <w:rFonts w:hint="eastAsia" w:ascii="仿宋_GB2312" w:hAnsi="仿宋_GB2312" w:eastAsia="仿宋_GB2312" w:cs="仿宋_GB2312"/>
          <w:b w:val="0"/>
          <w:bCs/>
          <w:sz w:val="32"/>
          <w:szCs w:val="32"/>
          <w:highlight w:val="none"/>
        </w:rPr>
        <w:t>费：</w:t>
      </w:r>
      <w:r>
        <w:rPr>
          <w:rFonts w:hint="eastAsia" w:ascii="仿宋_GB2312" w:hAnsi="仿宋_GB2312" w:eastAsia="仿宋_GB2312" w:cs="仿宋_GB2312"/>
          <w:b w:val="0"/>
          <w:bCs/>
          <w:sz w:val="32"/>
          <w:szCs w:val="32"/>
          <w:highlight w:val="none"/>
          <w:lang w:eastAsia="zh-CN"/>
        </w:rPr>
        <w:t>202</w:t>
      </w:r>
      <w:r>
        <w:rPr>
          <w:rFonts w:hint="eastAsia" w:ascii="仿宋_GB2312" w:hAnsi="仿宋_GB2312" w:eastAsia="仿宋_GB2312" w:cs="仿宋_GB2312"/>
          <w:b w:val="0"/>
          <w:bCs/>
          <w:sz w:val="32"/>
          <w:szCs w:val="32"/>
          <w:highlight w:val="none"/>
          <w:lang w:val="en-US" w:eastAsia="zh-CN"/>
        </w:rPr>
        <w:t>2</w:t>
      </w:r>
      <w:r>
        <w:rPr>
          <w:rFonts w:hint="eastAsia" w:ascii="仿宋_GB2312" w:hAnsi="仿宋_GB2312" w:eastAsia="仿宋_GB2312" w:cs="仿宋_GB2312"/>
          <w:b w:val="0"/>
          <w:bCs/>
          <w:sz w:val="32"/>
          <w:szCs w:val="32"/>
          <w:highlight w:val="none"/>
        </w:rPr>
        <w:t>年安排公务用车购置及运行</w:t>
      </w:r>
      <w:r>
        <w:rPr>
          <w:rFonts w:hint="eastAsia" w:ascii="仿宋_GB2312" w:hAnsi="仿宋_GB2312" w:eastAsia="仿宋_GB2312" w:cs="仿宋_GB2312"/>
          <w:b w:val="0"/>
          <w:bCs/>
          <w:sz w:val="32"/>
          <w:szCs w:val="32"/>
          <w:highlight w:val="none"/>
          <w:lang w:eastAsia="zh-CN"/>
        </w:rPr>
        <w:t>维护</w:t>
      </w:r>
      <w:r>
        <w:rPr>
          <w:rFonts w:hint="eastAsia" w:ascii="仿宋_GB2312" w:hAnsi="仿宋_GB2312" w:eastAsia="仿宋_GB2312" w:cs="仿宋_GB2312"/>
          <w:b w:val="0"/>
          <w:bCs/>
          <w:sz w:val="32"/>
          <w:szCs w:val="32"/>
          <w:highlight w:val="none"/>
        </w:rPr>
        <w:t>费预算</w:t>
      </w:r>
      <w:r>
        <w:rPr>
          <w:rFonts w:hint="eastAsia" w:ascii="仿宋_GB2312" w:hAnsi="仿宋_GB2312" w:eastAsia="仿宋_GB2312" w:cs="仿宋_GB2312"/>
          <w:b w:val="0"/>
          <w:bCs/>
          <w:color w:val="000000"/>
          <w:sz w:val="32"/>
          <w:szCs w:val="32"/>
          <w:highlight w:val="none"/>
          <w:lang w:val="en-US" w:eastAsia="zh-CN"/>
        </w:rPr>
        <w:t>0</w:t>
      </w:r>
      <w:r>
        <w:rPr>
          <w:rFonts w:hint="eastAsia" w:ascii="仿宋_GB2312" w:hAnsi="仿宋_GB2312" w:eastAsia="仿宋_GB2312" w:cs="仿宋_GB2312"/>
          <w:b w:val="0"/>
          <w:bCs/>
          <w:sz w:val="32"/>
          <w:szCs w:val="32"/>
          <w:highlight w:val="none"/>
        </w:rPr>
        <w:t>万元，比上年</w:t>
      </w:r>
      <w:r>
        <w:rPr>
          <w:rFonts w:hint="eastAsia" w:ascii="仿宋_GB2312" w:hAnsi="仿宋_GB2312" w:eastAsia="仿宋_GB2312" w:cs="仿宋_GB2312"/>
          <w:b w:val="0"/>
          <w:bCs/>
          <w:sz w:val="32"/>
          <w:szCs w:val="32"/>
          <w:highlight w:val="none"/>
          <w:lang w:eastAsia="zh-CN"/>
        </w:rPr>
        <w:t>执行数增长</w:t>
      </w:r>
      <w:r>
        <w:rPr>
          <w:rFonts w:hint="eastAsia" w:ascii="仿宋_GB2312" w:hAnsi="仿宋_GB2312" w:eastAsia="仿宋_GB2312" w:cs="仿宋_GB2312"/>
          <w:b w:val="0"/>
          <w:bCs/>
          <w:sz w:val="32"/>
          <w:szCs w:val="32"/>
          <w:highlight w:val="none"/>
          <w:lang w:val="en-US" w:eastAsia="zh-CN"/>
        </w:rPr>
        <w:t>0</w:t>
      </w:r>
      <w:r>
        <w:rPr>
          <w:rFonts w:hint="eastAsia" w:ascii="仿宋_GB2312" w:hAnsi="仿宋_GB2312" w:eastAsia="仿宋_GB2312" w:cs="仿宋_GB2312"/>
          <w:b w:val="0"/>
          <w:bCs/>
          <w:sz w:val="32"/>
          <w:szCs w:val="32"/>
          <w:highlight w:val="none"/>
        </w:rPr>
        <w:t>%。其中，公务用车购置支出</w:t>
      </w:r>
      <w:r>
        <w:rPr>
          <w:rFonts w:hint="eastAsia" w:ascii="仿宋_GB2312" w:hAnsi="仿宋_GB2312" w:eastAsia="仿宋_GB2312" w:cs="仿宋_GB2312"/>
          <w:b w:val="0"/>
          <w:bCs/>
          <w:color w:val="000000"/>
          <w:sz w:val="32"/>
          <w:szCs w:val="32"/>
          <w:highlight w:val="none"/>
          <w:lang w:val="en-US" w:eastAsia="zh-CN"/>
        </w:rPr>
        <w:t>0</w:t>
      </w:r>
      <w:r>
        <w:rPr>
          <w:rFonts w:hint="eastAsia" w:ascii="仿宋_GB2312" w:hAnsi="仿宋_GB2312" w:eastAsia="仿宋_GB2312" w:cs="仿宋_GB2312"/>
          <w:b w:val="0"/>
          <w:bCs/>
          <w:sz w:val="32"/>
          <w:szCs w:val="32"/>
          <w:highlight w:val="none"/>
        </w:rPr>
        <w:t>万元（含购置税等附加费用），主要用于经批准购置的</w:t>
      </w:r>
      <w:r>
        <w:rPr>
          <w:rFonts w:hint="eastAsia" w:ascii="仿宋_GB2312" w:hAnsi="仿宋_GB2312" w:eastAsia="仿宋_GB2312" w:cs="仿宋_GB2312"/>
          <w:b w:val="0"/>
          <w:bCs/>
          <w:color w:val="000000"/>
          <w:sz w:val="32"/>
          <w:szCs w:val="32"/>
          <w:highlight w:val="none"/>
          <w:lang w:val="en-US" w:eastAsia="zh-CN"/>
        </w:rPr>
        <w:t>0</w:t>
      </w:r>
      <w:r>
        <w:rPr>
          <w:rFonts w:hint="eastAsia" w:ascii="仿宋_GB2312" w:hAnsi="仿宋_GB2312" w:eastAsia="仿宋_GB2312" w:cs="仿宋_GB2312"/>
          <w:b w:val="0"/>
          <w:bCs/>
          <w:sz w:val="32"/>
          <w:szCs w:val="32"/>
          <w:highlight w:val="none"/>
        </w:rPr>
        <w:t>辆公务用车；公务用车运行</w:t>
      </w:r>
      <w:r>
        <w:rPr>
          <w:rFonts w:hint="eastAsia" w:ascii="仿宋_GB2312" w:hAnsi="仿宋_GB2312" w:eastAsia="仿宋_GB2312" w:cs="仿宋_GB2312"/>
          <w:b w:val="0"/>
          <w:bCs/>
          <w:sz w:val="32"/>
          <w:szCs w:val="32"/>
          <w:highlight w:val="none"/>
          <w:lang w:eastAsia="zh-CN"/>
        </w:rPr>
        <w:t>维护</w:t>
      </w:r>
      <w:r>
        <w:rPr>
          <w:rFonts w:hint="eastAsia" w:ascii="仿宋_GB2312" w:hAnsi="仿宋_GB2312" w:eastAsia="仿宋_GB2312" w:cs="仿宋_GB2312"/>
          <w:b w:val="0"/>
          <w:bCs/>
          <w:sz w:val="32"/>
          <w:szCs w:val="32"/>
          <w:highlight w:val="none"/>
        </w:rPr>
        <w:t xml:space="preserve">费支出 </w:t>
      </w:r>
      <w:r>
        <w:rPr>
          <w:rFonts w:hint="eastAsia" w:ascii="仿宋_GB2312" w:hAnsi="仿宋_GB2312" w:eastAsia="仿宋_GB2312" w:cs="仿宋_GB2312"/>
          <w:b w:val="0"/>
          <w:bCs/>
          <w:sz w:val="32"/>
          <w:szCs w:val="32"/>
          <w:highlight w:val="none"/>
          <w:lang w:val="en-US" w:eastAsia="zh-CN"/>
        </w:rPr>
        <w:t>0</w:t>
      </w:r>
      <w:r>
        <w:rPr>
          <w:rFonts w:hint="eastAsia" w:ascii="仿宋_GB2312" w:hAnsi="仿宋_GB2312" w:eastAsia="仿宋_GB2312" w:cs="仿宋_GB2312"/>
          <w:b w:val="0"/>
          <w:bCs/>
          <w:sz w:val="32"/>
          <w:szCs w:val="32"/>
          <w:highlight w:val="none"/>
        </w:rPr>
        <w:t>万元，</w:t>
      </w:r>
      <w:r>
        <w:rPr>
          <w:rFonts w:hint="eastAsia" w:ascii="仿宋_GB2312" w:hAnsi="仿宋_GB2312" w:eastAsia="仿宋_GB2312" w:cs="仿宋_GB2312"/>
          <w:b w:val="0"/>
          <w:bCs/>
          <w:sz w:val="32"/>
          <w:szCs w:val="32"/>
          <w:highlight w:val="none"/>
          <w:lang w:eastAsia="zh-CN"/>
        </w:rPr>
        <w:t>主要用于机要通信和应急公务用车经费</w:t>
      </w:r>
      <w:r>
        <w:rPr>
          <w:rFonts w:hint="eastAsia" w:ascii="仿宋_GB2312" w:hAnsi="仿宋_GB2312" w:eastAsia="仿宋_GB2312" w:cs="仿宋_GB2312"/>
          <w:b w:val="0"/>
          <w:bCs/>
          <w:color w:val="000000"/>
          <w:sz w:val="32"/>
          <w:szCs w:val="32"/>
          <w:highlight w:val="none"/>
          <w:lang w:val="en-US" w:eastAsia="zh-CN"/>
        </w:rPr>
        <w:t>0</w:t>
      </w:r>
      <w:r>
        <w:rPr>
          <w:rFonts w:hint="eastAsia" w:ascii="仿宋_GB2312" w:hAnsi="仿宋_GB2312" w:eastAsia="仿宋_GB2312" w:cs="仿宋_GB2312"/>
          <w:b w:val="0"/>
          <w:bCs/>
          <w:sz w:val="32"/>
          <w:szCs w:val="32"/>
          <w:highlight w:val="none"/>
          <w:lang w:val="en-US" w:eastAsia="zh-CN"/>
        </w:rPr>
        <w:t>万元，</w:t>
      </w:r>
      <w:r>
        <w:rPr>
          <w:rFonts w:hint="eastAsia" w:ascii="仿宋_GB2312" w:hAnsi="仿宋_GB2312" w:eastAsia="仿宋_GB2312" w:cs="仿宋_GB2312"/>
          <w:b w:val="0"/>
          <w:bCs/>
          <w:sz w:val="32"/>
          <w:szCs w:val="32"/>
          <w:highlight w:val="none"/>
        </w:rPr>
        <w:t>所需的公务用车燃料费、维修费、过桥过路费、保险费</w:t>
      </w:r>
      <w:r>
        <w:rPr>
          <w:rFonts w:hint="eastAsia" w:ascii="仿宋_GB2312" w:hAnsi="仿宋_GB2312" w:eastAsia="仿宋_GB2312" w:cs="仿宋_GB2312"/>
          <w:b w:val="0"/>
          <w:bCs/>
          <w:sz w:val="32"/>
          <w:szCs w:val="32"/>
          <w:highlight w:val="none"/>
          <w:lang w:eastAsia="zh-CN"/>
        </w:rPr>
        <w:t>、安全奖励费用等</w:t>
      </w:r>
      <w:r>
        <w:rPr>
          <w:rFonts w:hint="eastAsia" w:ascii="仿宋_GB2312" w:hAnsi="仿宋_GB2312" w:eastAsia="仿宋_GB2312" w:cs="仿宋_GB2312"/>
          <w:b w:val="0"/>
          <w:bCs/>
          <w:sz w:val="32"/>
          <w:szCs w:val="32"/>
          <w:highlight w:val="none"/>
        </w:rPr>
        <w:t>支出</w:t>
      </w:r>
      <w:r>
        <w:rPr>
          <w:rFonts w:hint="eastAsia" w:ascii="仿宋_GB2312" w:hAnsi="仿宋_GB2312" w:eastAsia="仿宋_GB2312" w:cs="仿宋_GB2312"/>
          <w:b w:val="0"/>
          <w:bCs/>
          <w:color w:val="000000"/>
          <w:sz w:val="32"/>
          <w:szCs w:val="32"/>
          <w:highlight w:val="none"/>
          <w:lang w:val="en-US" w:eastAsia="zh-CN"/>
        </w:rPr>
        <w:t>0</w:t>
      </w:r>
      <w:r>
        <w:rPr>
          <w:rFonts w:hint="eastAsia" w:ascii="仿宋_GB2312" w:hAnsi="仿宋_GB2312" w:eastAsia="仿宋_GB2312" w:cs="仿宋_GB2312"/>
          <w:b w:val="0"/>
          <w:bCs/>
          <w:sz w:val="32"/>
          <w:szCs w:val="32"/>
          <w:highlight w:val="none"/>
          <w:lang w:val="en-US" w:eastAsia="zh-CN"/>
        </w:rPr>
        <w:t>万元</w:t>
      </w:r>
      <w:r>
        <w:rPr>
          <w:rFonts w:hint="eastAsia" w:ascii="仿宋_GB2312" w:hAnsi="仿宋_GB2312" w:eastAsia="仿宋_GB2312" w:cs="仿宋_GB2312"/>
          <w:b w:val="0"/>
          <w:bCs/>
          <w:sz w:val="32"/>
          <w:szCs w:val="32"/>
          <w:highlight w:val="none"/>
        </w:rPr>
        <w:t>。</w:t>
      </w:r>
      <w:r>
        <w:rPr>
          <w:rFonts w:hint="eastAsia" w:ascii="仿宋_GB2312" w:hAnsi="仿宋_GB2312" w:eastAsia="仿宋_GB2312" w:cs="仿宋_GB2312"/>
          <w:b w:val="0"/>
          <w:bCs/>
          <w:sz w:val="32"/>
          <w:szCs w:val="32"/>
          <w:highlight w:val="none"/>
          <w:lang w:eastAsia="zh-CN"/>
        </w:rPr>
        <w:t>机要通信和应急公务用车经费与上年预算持平。</w:t>
      </w:r>
    </w:p>
    <w:p>
      <w:pPr>
        <w:keepNext w:val="0"/>
        <w:keepLines w:val="0"/>
        <w:pageBreakBefore w:val="0"/>
        <w:kinsoku/>
        <w:wordWrap/>
        <w:overflowPunct/>
        <w:topLinePunct w:val="0"/>
        <w:autoSpaceDE/>
        <w:autoSpaceDN/>
        <w:bidi w:val="0"/>
        <w:adjustRightInd/>
        <w:snapToGrid/>
        <w:spacing w:line="560" w:lineRule="exact"/>
        <w:ind w:right="0" w:rightChars="0" w:firstLine="630" w:firstLineChars="196"/>
        <w:textAlignment w:val="auto"/>
        <w:outlineLvl w:val="9"/>
        <w:rPr>
          <w:rFonts w:hint="eastAsia" w:ascii="楷体_GB2312" w:hAnsi="楷体_GB2312" w:eastAsia="楷体_GB2312" w:cs="楷体_GB2312"/>
          <w:b/>
          <w:bCs w:val="0"/>
          <w:sz w:val="32"/>
          <w:szCs w:val="32"/>
          <w:highlight w:val="none"/>
        </w:rPr>
      </w:pPr>
      <w:r>
        <w:rPr>
          <w:rFonts w:hint="eastAsia" w:ascii="楷体_GB2312" w:hAnsi="楷体_GB2312" w:eastAsia="楷体_GB2312" w:cs="楷体_GB2312"/>
          <w:b/>
          <w:bCs w:val="0"/>
          <w:sz w:val="32"/>
          <w:szCs w:val="32"/>
          <w:highlight w:val="none"/>
        </w:rPr>
        <w:t>（</w:t>
      </w:r>
      <w:r>
        <w:rPr>
          <w:rFonts w:hint="eastAsia" w:ascii="楷体_GB2312" w:hAnsi="楷体_GB2312" w:eastAsia="楷体_GB2312" w:cs="楷体_GB2312"/>
          <w:b/>
          <w:bCs w:val="0"/>
          <w:sz w:val="32"/>
          <w:szCs w:val="32"/>
          <w:highlight w:val="none"/>
          <w:lang w:eastAsia="zh-CN"/>
        </w:rPr>
        <w:t>十</w:t>
      </w:r>
      <w:r>
        <w:rPr>
          <w:rFonts w:hint="eastAsia" w:ascii="楷体_GB2312" w:hAnsi="楷体_GB2312" w:eastAsia="楷体_GB2312" w:cs="楷体_GB2312"/>
          <w:b/>
          <w:bCs w:val="0"/>
          <w:sz w:val="32"/>
          <w:szCs w:val="32"/>
          <w:highlight w:val="none"/>
        </w:rPr>
        <w:t>）其他重要事项的情况说明</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jc w:val="both"/>
        <w:textAlignment w:val="auto"/>
        <w:outlineLvl w:val="9"/>
        <w:rPr>
          <w:rFonts w:hint="eastAsia" w:ascii="仿宋_GB2312" w:hAnsi="仿宋_GB2312" w:eastAsia="仿宋_GB2312" w:cs="仿宋_GB2312"/>
          <w:b/>
          <w:bCs w:val="0"/>
          <w:color w:val="000000"/>
          <w:sz w:val="32"/>
          <w:szCs w:val="32"/>
          <w:highlight w:val="none"/>
          <w:u w:val="none"/>
          <w:lang w:eastAsia="zh-CN"/>
        </w:rPr>
      </w:pPr>
      <w:r>
        <w:rPr>
          <w:rFonts w:hint="eastAsia" w:ascii="仿宋_GB2312" w:hAnsi="仿宋_GB2312" w:eastAsia="仿宋_GB2312" w:cs="仿宋_GB2312"/>
          <w:b/>
          <w:bCs w:val="0"/>
          <w:color w:val="000000"/>
          <w:sz w:val="32"/>
          <w:szCs w:val="32"/>
          <w:highlight w:val="none"/>
          <w:u w:val="none"/>
          <w:lang w:val="en-US" w:eastAsia="zh-CN"/>
        </w:rPr>
        <w:t>1.</w:t>
      </w:r>
      <w:r>
        <w:rPr>
          <w:rFonts w:hint="eastAsia" w:ascii="仿宋_GB2312" w:hAnsi="仿宋_GB2312" w:eastAsia="仿宋_GB2312" w:cs="仿宋_GB2312"/>
          <w:b/>
          <w:bCs w:val="0"/>
          <w:color w:val="000000"/>
          <w:sz w:val="32"/>
          <w:szCs w:val="32"/>
          <w:highlight w:val="none"/>
          <w:u w:val="none"/>
          <w:lang w:eastAsia="zh-CN"/>
        </w:rPr>
        <w:t>机关运行经费</w:t>
      </w:r>
      <w:r>
        <w:rPr>
          <w:rFonts w:hint="eastAsia" w:ascii="仿宋_GB2312" w:hAnsi="仿宋_GB2312" w:eastAsia="仿宋_GB2312" w:cs="仿宋_GB2312"/>
          <w:b/>
          <w:bCs w:val="0"/>
          <w:color w:val="000000"/>
          <w:sz w:val="32"/>
          <w:szCs w:val="32"/>
          <w:highlight w:val="none"/>
          <w:u w:val="none"/>
          <w:lang w:val="en-US" w:eastAsia="zh-CN"/>
        </w:rPr>
        <w:t>。</w:t>
      </w:r>
    </w:p>
    <w:p>
      <w:pPr>
        <w:pStyle w:val="9"/>
        <w:keepNext w:val="0"/>
        <w:keepLines w:val="0"/>
        <w:pageBreakBefore w:val="0"/>
        <w:kinsoku/>
        <w:wordWrap/>
        <w:overflowPunct/>
        <w:topLinePunct w:val="0"/>
        <w:autoSpaceDE/>
        <w:autoSpaceDN/>
        <w:bidi w:val="0"/>
        <w:adjustRightInd/>
        <w:snapToGrid/>
        <w:spacing w:beforeLines="0" w:afterLines="0" w:line="520" w:lineRule="exact"/>
        <w:ind w:right="0" w:rightChars="0" w:firstLine="640" w:firstLineChars="200"/>
        <w:textAlignment w:val="auto"/>
        <w:outlineLvl w:val="9"/>
        <w:rPr>
          <w:rFonts w:hint="eastAsia" w:ascii="仿宋_GB2312" w:eastAsia="仿宋_GB2312"/>
          <w:sz w:val="32"/>
          <w:szCs w:val="32"/>
          <w:highlight w:val="none"/>
          <w:u w:val="none"/>
        </w:rPr>
      </w:pPr>
      <w:r>
        <w:rPr>
          <w:rFonts w:hint="eastAsia" w:ascii="仿宋_GB2312" w:eastAsia="仿宋_GB2312"/>
          <w:sz w:val="32"/>
          <w:szCs w:val="32"/>
          <w:highlight w:val="none"/>
          <w:u w:val="none"/>
          <w:lang w:val="en-US" w:eastAsia="zh-CN"/>
        </w:rPr>
        <w:t>2022年</w:t>
      </w:r>
      <w:r>
        <w:rPr>
          <w:rFonts w:hint="eastAsia" w:ascii="仿宋_GB2312" w:hAnsi="仿宋_GB2312" w:eastAsia="仿宋_GB2312" w:cs="仿宋_GB2312"/>
          <w:b w:val="0"/>
          <w:bCs/>
          <w:color w:val="000000"/>
          <w:kern w:val="2"/>
          <w:sz w:val="32"/>
          <w:szCs w:val="32"/>
          <w:highlight w:val="none"/>
          <w:lang w:val="en-US" w:eastAsia="zh-CN"/>
        </w:rPr>
        <w:t>兰溪市</w:t>
      </w:r>
      <w:r>
        <w:rPr>
          <w:rFonts w:hint="eastAsia" w:ascii="仿宋_GB2312" w:hAnsi="仿宋_GB2312" w:eastAsia="仿宋_GB2312" w:cs="仿宋_GB2312"/>
          <w:b w:val="0"/>
          <w:bCs/>
          <w:color w:val="000000"/>
          <w:kern w:val="2"/>
          <w:sz w:val="32"/>
          <w:szCs w:val="32"/>
          <w:highlight w:val="none"/>
          <w:lang w:eastAsia="zh-CN"/>
        </w:rPr>
        <w:t>老干部活动中心</w:t>
      </w:r>
      <w:r>
        <w:rPr>
          <w:rFonts w:hint="eastAsia" w:ascii="仿宋_GB2312" w:eastAsia="仿宋_GB2312"/>
          <w:color w:val="000000"/>
          <w:sz w:val="32"/>
          <w:szCs w:val="32"/>
          <w:highlight w:val="none"/>
          <w:lang w:eastAsia="zh-CN"/>
        </w:rPr>
        <w:t>机关运行经费财政拨款预算</w:t>
      </w:r>
      <w:r>
        <w:rPr>
          <w:rFonts w:hint="eastAsia" w:ascii="仿宋_GB2312" w:eastAsia="仿宋_GB2312"/>
          <w:color w:val="000000"/>
          <w:sz w:val="32"/>
          <w:szCs w:val="32"/>
          <w:highlight w:val="none"/>
          <w:lang w:val="en-US" w:eastAsia="zh-CN"/>
        </w:rPr>
        <w:t>12.64万元，比上年预算减少2.87</w:t>
      </w:r>
      <w:r>
        <w:rPr>
          <w:rFonts w:hint="eastAsia" w:ascii="仿宋_GB2312" w:eastAsia="仿宋_GB2312"/>
          <w:sz w:val="32"/>
          <w:szCs w:val="32"/>
          <w:highlight w:val="none"/>
        </w:rPr>
        <w:t>万元</w:t>
      </w:r>
      <w:r>
        <w:rPr>
          <w:rFonts w:hint="eastAsia" w:ascii="仿宋_GB2312" w:hAnsi="仿宋_GB2312" w:eastAsia="仿宋_GB2312" w:cs="Times New Roman"/>
          <w:kern w:val="2"/>
          <w:sz w:val="32"/>
          <w:szCs w:val="20"/>
          <w:highlight w:val="none"/>
          <w:shd w:val="clear" w:color="auto" w:fill="auto"/>
          <w:lang w:val="en-US" w:eastAsia="zh-CN" w:bidi="ar"/>
        </w:rPr>
        <w:t>，下降18.50%，主要是</w:t>
      </w:r>
      <w:r>
        <w:rPr>
          <w:rFonts w:hint="eastAsia" w:ascii="仿宋_GB2312" w:eastAsia="仿宋_GB2312"/>
          <w:color w:val="000000"/>
          <w:sz w:val="32"/>
          <w:szCs w:val="32"/>
          <w:highlight w:val="none"/>
          <w:lang w:eastAsia="zh-CN"/>
        </w:rPr>
        <w:t>机关运行经费内容调整</w:t>
      </w:r>
      <w:r>
        <w:rPr>
          <w:rFonts w:hint="eastAsia" w:ascii="仿宋_GB2312" w:eastAsia="仿宋_GB2312"/>
          <w:color w:val="000000"/>
          <w:sz w:val="32"/>
          <w:szCs w:val="32"/>
          <w:highlight w:val="none"/>
          <w:lang w:val="en-US" w:eastAsia="zh-CN"/>
        </w:rPr>
        <w:t>。</w:t>
      </w:r>
    </w:p>
    <w:p>
      <w:pPr>
        <w:pStyle w:val="9"/>
        <w:keepNext w:val="0"/>
        <w:keepLines w:val="0"/>
        <w:pageBreakBefore w:val="0"/>
        <w:numPr>
          <w:ilvl w:val="0"/>
          <w:numId w:val="2"/>
        </w:numPr>
        <w:kinsoku/>
        <w:wordWrap/>
        <w:overflowPunct/>
        <w:topLinePunct w:val="0"/>
        <w:autoSpaceDE/>
        <w:autoSpaceDN/>
        <w:bidi w:val="0"/>
        <w:adjustRightInd/>
        <w:snapToGrid/>
        <w:spacing w:beforeLines="0" w:afterLines="0" w:line="520" w:lineRule="exact"/>
        <w:ind w:right="0" w:rightChars="0" w:firstLine="600"/>
        <w:textAlignment w:val="auto"/>
        <w:outlineLvl w:val="9"/>
        <w:rPr>
          <w:rFonts w:hint="eastAsia" w:ascii="仿宋_GB2312" w:eastAsia="仿宋_GB2312"/>
          <w:b/>
          <w:bCs/>
          <w:sz w:val="32"/>
          <w:szCs w:val="32"/>
          <w:highlight w:val="none"/>
          <w:u w:val="none"/>
          <w:lang w:val="en-US" w:eastAsia="zh-CN"/>
        </w:rPr>
      </w:pPr>
      <w:r>
        <w:rPr>
          <w:rFonts w:hint="eastAsia" w:ascii="仿宋_GB2312" w:eastAsia="仿宋_GB2312"/>
          <w:b/>
          <w:bCs/>
          <w:sz w:val="32"/>
          <w:szCs w:val="32"/>
          <w:highlight w:val="none"/>
          <w:u w:val="none"/>
          <w:lang w:val="en-US" w:eastAsia="zh-CN"/>
        </w:rPr>
        <w:t>政府采购情况。</w:t>
      </w:r>
    </w:p>
    <w:p>
      <w:pPr>
        <w:pStyle w:val="9"/>
        <w:keepNext w:val="0"/>
        <w:keepLines w:val="0"/>
        <w:pageBreakBefore w:val="0"/>
        <w:kinsoku/>
        <w:wordWrap/>
        <w:overflowPunct/>
        <w:topLinePunct w:val="0"/>
        <w:autoSpaceDE/>
        <w:autoSpaceDN/>
        <w:bidi w:val="0"/>
        <w:adjustRightInd/>
        <w:snapToGrid/>
        <w:spacing w:beforeLines="0" w:afterLines="0" w:line="520" w:lineRule="exact"/>
        <w:ind w:right="0" w:rightChars="0" w:firstLine="640" w:firstLineChars="200"/>
        <w:textAlignment w:val="auto"/>
        <w:outlineLvl w:val="9"/>
        <w:rPr>
          <w:rFonts w:hint="eastAsia" w:ascii="仿宋_GB2312" w:eastAsia="仿宋_GB2312"/>
          <w:sz w:val="32"/>
          <w:szCs w:val="32"/>
          <w:highlight w:val="none"/>
          <w:u w:val="none"/>
          <w:lang w:eastAsia="zh-CN"/>
        </w:rPr>
      </w:pPr>
      <w:r>
        <w:rPr>
          <w:rFonts w:hint="eastAsia" w:ascii="仿宋_GB2312" w:eastAsia="仿宋_GB2312"/>
          <w:b w:val="0"/>
          <w:bCs w:val="0"/>
          <w:sz w:val="32"/>
          <w:szCs w:val="32"/>
          <w:highlight w:val="none"/>
          <w:u w:val="none"/>
          <w:lang w:val="en-US" w:eastAsia="zh-CN"/>
        </w:rPr>
        <w:t>2022年</w:t>
      </w:r>
      <w:r>
        <w:rPr>
          <w:rFonts w:hint="eastAsia" w:ascii="仿宋_GB2312" w:hAnsi="仿宋_GB2312" w:eastAsia="仿宋_GB2312" w:cs="仿宋_GB2312"/>
          <w:b w:val="0"/>
          <w:bCs/>
          <w:color w:val="000000"/>
          <w:kern w:val="2"/>
          <w:sz w:val="32"/>
          <w:szCs w:val="32"/>
          <w:highlight w:val="none"/>
          <w:lang w:val="en-US" w:eastAsia="zh-CN"/>
        </w:rPr>
        <w:t>兰溪市</w:t>
      </w:r>
      <w:r>
        <w:rPr>
          <w:rFonts w:hint="eastAsia" w:ascii="仿宋_GB2312" w:hAnsi="仿宋_GB2312" w:eastAsia="仿宋_GB2312" w:cs="仿宋_GB2312"/>
          <w:b w:val="0"/>
          <w:bCs/>
          <w:color w:val="000000"/>
          <w:kern w:val="2"/>
          <w:sz w:val="32"/>
          <w:szCs w:val="32"/>
          <w:highlight w:val="none"/>
          <w:lang w:eastAsia="zh-CN"/>
        </w:rPr>
        <w:t>老干部活动中心</w:t>
      </w:r>
      <w:r>
        <w:rPr>
          <w:rFonts w:hint="eastAsia" w:ascii="仿宋_GB2312" w:eastAsia="仿宋_GB2312"/>
          <w:color w:val="000000"/>
          <w:sz w:val="32"/>
          <w:szCs w:val="32"/>
          <w:highlight w:val="none"/>
          <w:lang w:eastAsia="zh-CN"/>
        </w:rPr>
        <w:t>各单位政府采购预算总额</w:t>
      </w:r>
      <w:r>
        <w:rPr>
          <w:rFonts w:hint="eastAsia" w:ascii="仿宋_GB2312" w:eastAsia="仿宋_GB2312"/>
          <w:color w:val="000000"/>
          <w:sz w:val="32"/>
          <w:szCs w:val="32"/>
          <w:highlight w:val="none"/>
          <w:lang w:val="en-US" w:eastAsia="zh-CN"/>
        </w:rPr>
        <w:t>20.6万元，其中：政府采购货物预算20.6万元、政府采购工程预算0万元、政府采购服务预算0万元。</w:t>
      </w:r>
    </w:p>
    <w:p>
      <w:pPr>
        <w:pStyle w:val="9"/>
        <w:keepNext w:val="0"/>
        <w:keepLines w:val="0"/>
        <w:pageBreakBefore w:val="0"/>
        <w:numPr>
          <w:ilvl w:val="0"/>
          <w:numId w:val="2"/>
        </w:numPr>
        <w:kinsoku/>
        <w:wordWrap/>
        <w:overflowPunct/>
        <w:topLinePunct w:val="0"/>
        <w:autoSpaceDE/>
        <w:autoSpaceDN/>
        <w:bidi w:val="0"/>
        <w:adjustRightInd/>
        <w:snapToGrid/>
        <w:spacing w:line="560" w:lineRule="exact"/>
        <w:ind w:left="0" w:leftChars="0" w:right="0" w:rightChars="0" w:firstLine="600" w:firstLineChars="0"/>
        <w:textAlignment w:val="auto"/>
        <w:outlineLvl w:val="9"/>
        <w:rPr>
          <w:rFonts w:hint="eastAsia" w:ascii="仿宋_GB2312" w:hAnsi="仿宋_GB2312" w:eastAsia="仿宋_GB2312" w:cs="仿宋_GB2312"/>
          <w:b/>
          <w:bCs w:val="0"/>
          <w:sz w:val="32"/>
          <w:szCs w:val="32"/>
          <w:highlight w:val="none"/>
          <w:u w:val="none"/>
          <w:lang w:val="en-US" w:eastAsia="zh-CN"/>
        </w:rPr>
      </w:pPr>
      <w:r>
        <w:rPr>
          <w:rFonts w:hint="eastAsia" w:ascii="仿宋_GB2312" w:hAnsi="仿宋_GB2312" w:eastAsia="仿宋_GB2312" w:cs="仿宋_GB2312"/>
          <w:b/>
          <w:bCs w:val="0"/>
          <w:sz w:val="32"/>
          <w:szCs w:val="32"/>
          <w:highlight w:val="none"/>
          <w:u w:val="none"/>
          <w:lang w:val="en-US" w:eastAsia="zh-CN"/>
        </w:rPr>
        <w:t xml:space="preserve">国有资产占有使用情况  </w:t>
      </w:r>
    </w:p>
    <w:p>
      <w:pPr>
        <w:keepNext w:val="0"/>
        <w:keepLines w:val="0"/>
        <w:pageBreakBefore w:val="0"/>
        <w:kinsoku/>
        <w:wordWrap/>
        <w:overflowPunct/>
        <w:topLinePunct w:val="0"/>
        <w:bidi w:val="0"/>
        <w:spacing w:beforeLines="0" w:afterLines="0" w:line="520" w:lineRule="exact"/>
        <w:ind w:firstLine="64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pacing w:val="6"/>
          <w:sz w:val="32"/>
          <w:szCs w:val="32"/>
          <w:highlight w:val="none"/>
          <w:u w:val="none"/>
          <w:lang w:val="en-US" w:eastAsia="zh-CN"/>
        </w:rPr>
        <w:t>截至2021年12月31日，</w:t>
      </w:r>
      <w:r>
        <w:rPr>
          <w:rFonts w:hint="eastAsia" w:ascii="仿宋_GB2312" w:hAnsi="仿宋_GB2312" w:eastAsia="仿宋_GB2312" w:cs="仿宋_GB2312"/>
          <w:b w:val="0"/>
          <w:bCs/>
          <w:color w:val="000000"/>
          <w:kern w:val="2"/>
          <w:sz w:val="32"/>
          <w:szCs w:val="32"/>
          <w:highlight w:val="none"/>
          <w:lang w:val="en-US" w:eastAsia="zh-CN"/>
        </w:rPr>
        <w:t>兰溪市</w:t>
      </w:r>
      <w:r>
        <w:rPr>
          <w:rFonts w:hint="eastAsia" w:ascii="仿宋_GB2312" w:hAnsi="仿宋_GB2312" w:eastAsia="仿宋_GB2312" w:cs="仿宋_GB2312"/>
          <w:b w:val="0"/>
          <w:bCs/>
          <w:color w:val="000000"/>
          <w:kern w:val="2"/>
          <w:sz w:val="32"/>
          <w:szCs w:val="32"/>
          <w:highlight w:val="none"/>
          <w:lang w:eastAsia="zh-CN"/>
        </w:rPr>
        <w:t>老干部活动中心</w:t>
      </w:r>
      <w:r>
        <w:rPr>
          <w:rFonts w:hint="eastAsia" w:ascii="仿宋_GB2312" w:hAnsi="仿宋_GB2312" w:eastAsia="仿宋_GB2312" w:cs="仿宋_GB2312"/>
          <w:color w:val="auto"/>
          <w:spacing w:val="6"/>
          <w:sz w:val="32"/>
          <w:szCs w:val="32"/>
          <w:highlight w:val="none"/>
          <w:lang w:eastAsia="zh-CN"/>
        </w:rPr>
        <w:t>共有车辆</w:t>
      </w:r>
      <w:r>
        <w:rPr>
          <w:rFonts w:hint="eastAsia" w:ascii="仿宋_GB2312" w:hAnsi="仿宋_GB2312" w:eastAsia="仿宋_GB2312" w:cs="仿宋_GB2312"/>
          <w:color w:val="auto"/>
          <w:sz w:val="32"/>
          <w:szCs w:val="32"/>
          <w:highlight w:val="none"/>
          <w:lang w:val="en-US" w:eastAsia="zh-CN"/>
        </w:rPr>
        <w:t xml:space="preserve">0辆，其中，领导用车0辆、机要通信用车及应急保障用车0辆、执法执勤用车0辆、特种专业技术用车0辆、老干部服务用车0辆、行政执法专用车0辆。单位价值50万元以上通用设备0台（套），单位价值100万元以上专用设备0台（套）。 </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lang w:val="en-US" w:eastAsia="zh-CN"/>
        </w:rPr>
        <w:t>2022年单位预算未安排购置车辆、单位价值50万元以上通用设备及单位价值100万元以上专用设备。</w:t>
      </w:r>
    </w:p>
    <w:p>
      <w:pPr>
        <w:pStyle w:val="9"/>
        <w:keepNext w:val="0"/>
        <w:keepLines w:val="0"/>
        <w:pageBreakBefore w:val="0"/>
        <w:numPr>
          <w:ilvl w:val="0"/>
          <w:numId w:val="0"/>
        </w:numPr>
        <w:kinsoku/>
        <w:wordWrap/>
        <w:overflowPunct/>
        <w:topLinePunct w:val="0"/>
        <w:autoSpaceDE/>
        <w:autoSpaceDN/>
        <w:bidi w:val="0"/>
        <w:adjustRightInd/>
        <w:snapToGrid/>
        <w:spacing w:line="560" w:lineRule="exact"/>
        <w:ind w:right="0" w:rightChars="0" w:firstLine="0" w:firstLineChars="0"/>
        <w:textAlignment w:val="auto"/>
        <w:outlineLvl w:val="9"/>
        <w:rPr>
          <w:rFonts w:hint="eastAsia" w:ascii="仿宋_GB2312" w:hAnsi="仿宋_GB2312" w:eastAsia="仿宋_GB2312" w:cs="仿宋_GB2312"/>
          <w:b/>
          <w:bCs w:val="0"/>
          <w:sz w:val="32"/>
          <w:szCs w:val="32"/>
          <w:highlight w:val="none"/>
          <w:u w:val="single"/>
          <w:lang w:val="en-US" w:eastAsia="zh-CN"/>
        </w:rPr>
      </w:pPr>
      <w:r>
        <w:rPr>
          <w:rFonts w:hint="eastAsia" w:ascii="仿宋_GB2312" w:hAnsi="仿宋_GB2312" w:eastAsia="仿宋_GB2312" w:cs="仿宋_GB2312"/>
          <w:b w:val="0"/>
          <w:bCs/>
          <w:sz w:val="32"/>
          <w:szCs w:val="32"/>
          <w:highlight w:val="none"/>
          <w:u w:val="none"/>
          <w:lang w:val="en-US" w:eastAsia="zh-CN"/>
        </w:rPr>
        <w:t xml:space="preserve">    </w:t>
      </w:r>
      <w:r>
        <w:rPr>
          <w:rFonts w:hint="eastAsia" w:ascii="仿宋_GB2312" w:hAnsi="仿宋_GB2312" w:eastAsia="仿宋_GB2312" w:cs="仿宋_GB2312"/>
          <w:b/>
          <w:bCs w:val="0"/>
          <w:sz w:val="32"/>
          <w:szCs w:val="32"/>
          <w:highlight w:val="none"/>
          <w:u w:val="none"/>
          <w:lang w:val="en-US" w:eastAsia="zh-CN"/>
        </w:rPr>
        <w:t>4.绩效目标设置情况</w:t>
      </w:r>
    </w:p>
    <w:p>
      <w:pPr>
        <w:keepNext w:val="0"/>
        <w:keepLines w:val="0"/>
        <w:pageBreakBefore w:val="0"/>
        <w:kinsoku/>
        <w:wordWrap/>
        <w:overflowPunct/>
        <w:topLinePunct w:val="0"/>
        <w:bidi w:val="0"/>
        <w:spacing w:beforeLines="0" w:afterLines="0" w:line="520" w:lineRule="exact"/>
        <w:ind w:firstLine="640" w:firstLineChars="200"/>
        <w:textAlignment w:val="auto"/>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val="0"/>
          <w:bCs/>
          <w:sz w:val="32"/>
          <w:szCs w:val="32"/>
          <w:highlight w:val="none"/>
          <w:u w:val="none"/>
          <w:lang w:val="en-US" w:eastAsia="zh-CN"/>
        </w:rPr>
        <w:t>2022年</w:t>
      </w:r>
      <w:r>
        <w:rPr>
          <w:rFonts w:hint="eastAsia" w:ascii="仿宋_GB2312" w:hAnsi="仿宋_GB2312" w:eastAsia="仿宋_GB2312" w:cs="仿宋_GB2312"/>
          <w:b w:val="0"/>
          <w:bCs/>
          <w:color w:val="000000"/>
          <w:kern w:val="2"/>
          <w:sz w:val="32"/>
          <w:szCs w:val="32"/>
          <w:highlight w:val="none"/>
          <w:lang w:val="en-US" w:eastAsia="zh-CN"/>
        </w:rPr>
        <w:t>兰溪市</w:t>
      </w:r>
      <w:r>
        <w:rPr>
          <w:rFonts w:hint="eastAsia" w:ascii="仿宋_GB2312" w:hAnsi="仿宋_GB2312" w:eastAsia="仿宋_GB2312" w:cs="仿宋_GB2312"/>
          <w:b w:val="0"/>
          <w:bCs/>
          <w:color w:val="000000"/>
          <w:kern w:val="2"/>
          <w:sz w:val="32"/>
          <w:szCs w:val="32"/>
          <w:highlight w:val="none"/>
          <w:lang w:eastAsia="zh-CN"/>
        </w:rPr>
        <w:t>老干部活动中心</w:t>
      </w:r>
      <w:r>
        <w:rPr>
          <w:rFonts w:hint="eastAsia" w:ascii="仿宋_GB2312" w:hAnsi="仿宋_GB2312" w:eastAsia="仿宋_GB2312" w:cs="仿宋_GB2312"/>
          <w:b w:val="0"/>
          <w:bCs/>
          <w:color w:val="000000"/>
          <w:sz w:val="32"/>
          <w:szCs w:val="32"/>
          <w:highlight w:val="none"/>
          <w:lang w:eastAsia="zh-CN"/>
        </w:rPr>
        <w:t>其他运转类和特定目标类项目均实行绩效目标管理，涉及一般公共预算当年拨款</w:t>
      </w:r>
      <w:r>
        <w:rPr>
          <w:rFonts w:hint="eastAsia" w:ascii="仿宋_GB2312" w:hAnsi="仿宋_GB2312" w:eastAsia="仿宋_GB2312" w:cs="仿宋_GB2312"/>
          <w:b w:val="0"/>
          <w:bCs/>
          <w:color w:val="000000"/>
          <w:sz w:val="32"/>
          <w:szCs w:val="32"/>
          <w:highlight w:val="none"/>
          <w:lang w:val="en-US" w:eastAsia="zh-CN"/>
        </w:rPr>
        <w:t>30.7万元，</w:t>
      </w:r>
      <w:r>
        <w:rPr>
          <w:rFonts w:hint="eastAsia" w:ascii="仿宋_GB2312" w:hAnsi="仿宋_GB2312" w:eastAsia="仿宋_GB2312" w:cs="仿宋_GB2312"/>
          <w:color w:val="auto"/>
          <w:sz w:val="32"/>
          <w:szCs w:val="32"/>
          <w:highlight w:val="none"/>
          <w:lang w:val="en-US" w:eastAsia="zh-CN"/>
        </w:rPr>
        <w:t>一级项目1个。</w:t>
      </w:r>
    </w:p>
    <w:p>
      <w:pPr>
        <w:pStyle w:val="9"/>
        <w:keepNext w:val="0"/>
        <w:keepLines w:val="0"/>
        <w:pageBreakBefore w:val="0"/>
        <w:kinsoku/>
        <w:wordWrap/>
        <w:overflowPunct/>
        <w:topLinePunct w:val="0"/>
        <w:autoSpaceDE/>
        <w:autoSpaceDN/>
        <w:bidi w:val="0"/>
        <w:adjustRightInd/>
        <w:snapToGrid/>
        <w:spacing w:line="560" w:lineRule="exact"/>
        <w:ind w:right="0" w:rightChars="0" w:firstLine="643" w:firstLineChars="200"/>
        <w:textAlignment w:val="auto"/>
        <w:outlineLvl w:val="9"/>
        <w:rPr>
          <w:rStyle w:val="7"/>
          <w:rFonts w:hint="eastAsia" w:ascii="黑体" w:hAnsi="黑体" w:eastAsia="黑体" w:cs="黑体"/>
          <w:b/>
          <w:bCs w:val="0"/>
          <w:sz w:val="32"/>
          <w:szCs w:val="32"/>
          <w:highlight w:val="none"/>
        </w:rPr>
      </w:pPr>
      <w:r>
        <w:rPr>
          <w:rStyle w:val="7"/>
          <w:rFonts w:hint="eastAsia" w:ascii="黑体" w:hAnsi="黑体" w:eastAsia="黑体" w:cs="黑体"/>
          <w:b/>
          <w:bCs w:val="0"/>
          <w:sz w:val="32"/>
          <w:szCs w:val="32"/>
          <w:highlight w:val="none"/>
        </w:rPr>
        <w:t>三、名词解释</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1.财政拨款收入：本级财政部门当年拨付的财政预算资金，包括一般公共预算财政拨款和政府性基金预算财政拨款。</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2.专户资金:教育收费作为本部门的事业收入，纳入财政专户管理的资金。</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3.事业收入：事业单位开展专业业务活动及辅助活动所取得的收入，不含专户资金收入。</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4.事业单位经营收入：事业单位在专业业务活动及辅助活动之外开展非独立核算经营活动取得的收入。</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5.其他收入：预算单位在“一般公共预算”“政府性基金”“专户资金”“事业收入”“事业单位经营收入”等之外取得的各项收入（含上级补助收入和附属单位缴款等收入）。</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6.用事业基金弥补收支差额：指事业单位在预计用当年的“财政拨款收入”“专户资金”“事业收入”“事业单位经营收入”“其他收入”“上年结转”等不足以安排当年支出的情况下，使用以前年度积累的事业基金弥补本年收支缺口的资金。</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7.上年结转：指以前年度尚未完成、结转到本年仍按原规定用途继续使用的资金。</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8.基本支出：是预算单位为保障其正常运转，完成日常工作任务所发生的支出，包括人员支出和日常公用支出。</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9.项目支出：是预算单位为完成其特定的行政工作任务或事业发展目标所发生的支出。</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10.经营支出：指事业单位在专业业务活动及其辅助活动之外开展非独立核算经营活动发生的支出。</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11.“三公”经费：纳入财政预决算管理的“三公”经费，是指部门用一般公共预算财政拨款安排的因公出国（境）费、公务用车购置及运行费和公务接待费。其中，因公出国（境）费反映单位公务出国（境）的国际旅费、国外城市间交通费、住宿费、伙食费、培训费、公杂费等支出，不含教学科研人员学术交流；公务用车购置及运行费反映单位公务用车车辆购置支出（含车辆购置税）及燃料费、维修费、过桥过路费、保险费、安全奖励费用等支出；公务接待费反映单位按规定开支的各类公务接待（含外宾接待）支出。</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12.机关运行经费：指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13.2013601行政运行：指行政单位（包括实行参照公务员管理的事业单位）的基本支出。</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14.2050199其他教育管理事务支出：指除上述项目以外其他用于教育管理事务方面的支出。</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15.2080503离退休人员管理机构：指各类离退休人员管理机构的支出。</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16.2101101行政单位医疗：指财政部门安排的行政单位（包括实行公务员管理的事业单位，下同）基本医疗保险缴费经费，未参加医疗保险的行政单位的公费医疗经费，按国家规定享受离休人员、红军老战士待遇人员的医疗经费。</w:t>
      </w:r>
    </w:p>
    <w:p>
      <w:pPr>
        <w:jc w:val="left"/>
        <w:rPr>
          <w:rFonts w:hint="eastAsia"/>
          <w:lang w:val="en-US" w:eastAsia="zh-CN"/>
        </w:rPr>
      </w:pPr>
    </w:p>
    <w:p/>
    <w:sectPr>
      <w:footerReference r:id="rId3" w:type="default"/>
      <w:footerReference r:id="rId4" w:type="even"/>
      <w:pgSz w:w="11906" w:h="16838"/>
      <w:pgMar w:top="1701" w:right="1587" w:bottom="1701" w:left="1587" w:header="851" w:footer="1077"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3"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altName w:val="楷体"/>
    <w:panose1 w:val="02010609030101010101"/>
    <w:charset w:val="86"/>
    <w:family w:val="swiss"/>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8"/>
        <w:rFonts w:ascii="宋体" w:hAnsi="宋体"/>
        <w:sz w:val="28"/>
        <w:szCs w:val="28"/>
      </w:rPr>
    </w:pPr>
    <w:r>
      <w:rPr>
        <w:rFonts w:ascii="宋体" w:hAnsi="宋体"/>
        <w:sz w:val="28"/>
        <w:szCs w:val="28"/>
      </w:rPr>
      <w:fldChar w:fldCharType="begin"/>
    </w:r>
    <w:r>
      <w:rPr>
        <w:rStyle w:val="8"/>
        <w:rFonts w:ascii="宋体" w:hAnsi="宋体"/>
        <w:sz w:val="28"/>
        <w:szCs w:val="28"/>
      </w:rPr>
      <w:instrText xml:space="preserve">PAGE  </w:instrText>
    </w:r>
    <w:r>
      <w:rPr>
        <w:rFonts w:ascii="宋体" w:hAnsi="宋体"/>
        <w:sz w:val="28"/>
        <w:szCs w:val="28"/>
      </w:rPr>
      <w:fldChar w:fldCharType="separate"/>
    </w:r>
    <w:r>
      <w:rPr>
        <w:rStyle w:val="8"/>
        <w:rFonts w:ascii="宋体" w:hAnsi="宋体"/>
        <w:sz w:val="28"/>
        <w:szCs w:val="28"/>
      </w:rPr>
      <w:t>- 3 -</w:t>
    </w:r>
    <w:r>
      <w:rPr>
        <w:rFonts w:ascii="宋体" w:hAnsi="宋体"/>
        <w:sz w:val="28"/>
        <w:szCs w:val="28"/>
      </w:rPr>
      <w:fldChar w:fldCharType="end"/>
    </w:r>
  </w:p>
  <w:p>
    <w:pPr>
      <w:pStyle w:val="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8"/>
      </w:rPr>
    </w:pPr>
    <w:r>
      <w:fldChar w:fldCharType="begin"/>
    </w:r>
    <w:r>
      <w:rPr>
        <w:rStyle w:val="8"/>
      </w:rPr>
      <w:instrText xml:space="preserve">PAGE  </w:instrText>
    </w:r>
    <w:r>
      <w:fldChar w:fldCharType="end"/>
    </w:r>
  </w:p>
  <w:p>
    <w:pPr>
      <w:pStyle w:val="3"/>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893F62F"/>
    <w:multiLevelType w:val="singleLevel"/>
    <w:tmpl w:val="5893F62F"/>
    <w:lvl w:ilvl="0" w:tentative="0">
      <w:start w:val="2"/>
      <w:numFmt w:val="decimal"/>
      <w:suff w:val="nothing"/>
      <w:lvlText w:val="%1."/>
      <w:lvlJc w:val="left"/>
    </w:lvl>
  </w:abstractNum>
  <w:abstractNum w:abstractNumId="1">
    <w:nsid w:val="5A6003A1"/>
    <w:multiLevelType w:val="singleLevel"/>
    <w:tmpl w:val="5A6003A1"/>
    <w:lvl w:ilvl="0" w:tentative="0">
      <w:start w:val="1"/>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92A2287"/>
    <w:rsid w:val="025A299F"/>
    <w:rsid w:val="05E256B5"/>
    <w:rsid w:val="092A2287"/>
    <w:rsid w:val="0F2819A1"/>
    <w:rsid w:val="2C2025F1"/>
    <w:rsid w:val="2CE82D06"/>
    <w:rsid w:val="4F8776AC"/>
    <w:rsid w:val="5B474B2A"/>
    <w:rsid w:val="6F3A17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overflowPunct w:val="0"/>
      <w:autoSpaceDE w:val="0"/>
      <w:autoSpaceDN w:val="0"/>
      <w:adjustRightInd w:val="0"/>
      <w:jc w:val="both"/>
      <w:textAlignment w:val="baseline"/>
    </w:pPr>
    <w:rPr>
      <w:rFonts w:ascii="Calibri" w:hAnsi="Calibri" w:eastAsia="宋体" w:cs="Times New Roman"/>
      <w:sz w:val="21"/>
      <w:lang w:val="en-US" w:eastAsia="zh-CN" w:bidi="ar-SA"/>
    </w:rPr>
  </w:style>
  <w:style w:type="character" w:default="1" w:styleId="5">
    <w:name w:val="Default Paragraph Font"/>
    <w:link w:val="6"/>
    <w:semiHidden/>
    <w:qFormat/>
    <w:uiPriority w:val="0"/>
    <w:rPr>
      <w:szCs w:val="24"/>
    </w:rPr>
  </w:style>
  <w:style w:type="table" w:default="1" w:styleId="4">
    <w:name w:val="Normal Table"/>
    <w:semiHidden/>
    <w:qFormat/>
    <w:uiPriority w:val="0"/>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hint="eastAsia" w:ascii="仿宋_GB2312" w:hAnsi="仿宋_GB2312" w:eastAsia="仿宋_GB2312" w:cs="Times New Roman"/>
      <w:color w:val="000000"/>
      <w:sz w:val="24"/>
      <w:szCs w:val="22"/>
      <w:lang w:val="en-US" w:eastAsia="zh-CN" w:bidi="ar-SA"/>
    </w:rPr>
  </w:style>
  <w:style w:type="paragraph" w:styleId="3">
    <w:name w:val="footer"/>
    <w:basedOn w:val="1"/>
    <w:qFormat/>
    <w:uiPriority w:val="0"/>
    <w:pPr>
      <w:tabs>
        <w:tab w:val="center" w:pos="4153"/>
        <w:tab w:val="right" w:pos="8306"/>
      </w:tabs>
      <w:snapToGrid w:val="0"/>
      <w:jc w:val="left"/>
    </w:pPr>
    <w:rPr>
      <w:sz w:val="18"/>
      <w:szCs w:val="18"/>
    </w:rPr>
  </w:style>
  <w:style w:type="paragraph" w:customStyle="1" w:styleId="6">
    <w:name w:val=" Char"/>
    <w:basedOn w:val="1"/>
    <w:link w:val="5"/>
    <w:qFormat/>
    <w:uiPriority w:val="0"/>
    <w:rPr>
      <w:szCs w:val="24"/>
    </w:rPr>
  </w:style>
  <w:style w:type="character" w:styleId="7">
    <w:name w:val="Strong"/>
    <w:basedOn w:val="5"/>
    <w:qFormat/>
    <w:uiPriority w:val="0"/>
    <w:rPr>
      <w:b/>
      <w:bCs/>
    </w:rPr>
  </w:style>
  <w:style w:type="character" w:styleId="8">
    <w:name w:val="page number"/>
    <w:basedOn w:val="5"/>
    <w:qFormat/>
    <w:uiPriority w:val="0"/>
  </w:style>
  <w:style w:type="paragraph" w:customStyle="1" w:styleId="9">
    <w:name w:val="p0"/>
    <w:basedOn w:val="1"/>
    <w:qFormat/>
    <w:uiPriority w:val="0"/>
    <w:pPr>
      <w:widowControl/>
    </w:pPr>
    <w:rPr>
      <w:kern w:val="0"/>
      <w:szCs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2022-02-16T06:50:00Z</dcterms:created>
  <dc:creator>陈慧倩</dc:creator>
  <cp:lastModifiedBy>水光潋滟</cp:lastModifiedBy>
  <dcterms:modified xsi:type="dcterms:W3CDTF">2022-03-01T03:00:02Z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319DE7242B9E4B629421A1C9D33169F5</vt:lpwstr>
  </property>
</Properties>
</file>