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Calibri" w:eastAsia="方正小标宋简体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《</w:t>
      </w:r>
      <w:r>
        <w:rPr>
          <w:rFonts w:hint="eastAsia" w:ascii="方正小标宋简体" w:hAnsi="Calibri" w:eastAsia="方正小标宋简体" w:cs="Times New Roman"/>
          <w:b w:val="0"/>
          <w:kern w:val="2"/>
          <w:sz w:val="44"/>
          <w:szCs w:val="44"/>
          <w:shd w:val="clear" w:color="auto" w:fill="FFFFFF"/>
          <w:lang w:val="zh-CN" w:eastAsia="zh-CN" w:bidi="ar-SA"/>
        </w:rPr>
        <w:t>兰溪市工业企业亩产效益综合评价办法（2022年修订）</w:t>
      </w:r>
      <w:r>
        <w:rPr>
          <w:rFonts w:hint="eastAsia" w:ascii="方正小标宋简体" w:hAnsi="Calibri" w:eastAsia="方正小标宋简体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》</w:t>
      </w: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的</w:t>
      </w:r>
      <w:r>
        <w:rPr>
          <w:rFonts w:hint="eastAsia" w:ascii="方正小标宋简体" w:eastAsia="方正小标宋简体"/>
          <w:sz w:val="44"/>
          <w:szCs w:val="44"/>
          <w:shd w:val="clear" w:color="auto" w:fill="FFFFFF"/>
          <w:lang w:eastAsia="zh-CN"/>
        </w:rPr>
        <w:t>起草</w:t>
      </w: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说明</w:t>
      </w:r>
    </w:p>
    <w:bookmarkEnd w:id="0"/>
    <w:p>
      <w:pPr>
        <w:spacing w:line="560" w:lineRule="exact"/>
        <w:jc w:val="center"/>
        <w:rPr>
          <w:rFonts w:eastAsia="黑体"/>
          <w:szCs w:val="21"/>
        </w:rPr>
      </w:pPr>
      <w:r>
        <w:rPr>
          <w:rFonts w:eastAsia="黑体"/>
        </w:rPr>
        <w:t xml:space="preserve"> </w:t>
      </w:r>
    </w:p>
    <w:p>
      <w:pPr>
        <w:spacing w:line="560" w:lineRule="exact"/>
        <w:ind w:firstLine="624" w:firstLineChars="200"/>
        <w:jc w:val="left"/>
        <w:rPr>
          <w:rFonts w:eastAsia="仿宋_GB2312"/>
          <w:spacing w:val="-4"/>
        </w:rPr>
      </w:pPr>
      <w:r>
        <w:rPr>
          <w:rFonts w:hint="eastAsia" w:ascii="仿宋_GB2312" w:eastAsia="仿宋_GB2312"/>
          <w:spacing w:val="-4"/>
          <w:sz w:val="32"/>
          <w:szCs w:val="32"/>
        </w:rPr>
        <w:t>为进一步引导企业树立“亩产论英雄”的发展理念，优化资源要素配置，加快工业经济转型升级，根据省亩均办《2022年深化“亩均论英雄”改革工作要点》（浙亩均办〔2022〕2号）等文件精神，经市委、市政府研究，对《兰溪市工业企业亩产效益综合评价办法（2021年修订）》（兰政发〔2020〕21号）进行修订。现将有关情况报告如下：</w:t>
      </w:r>
    </w:p>
    <w:p>
      <w:pPr>
        <w:spacing w:line="560" w:lineRule="exact"/>
        <w:ind w:firstLine="624" w:firstLineChars="200"/>
        <w:jc w:val="left"/>
        <w:rPr>
          <w:rFonts w:eastAsia="黑体"/>
          <w:spacing w:val="-4"/>
        </w:rPr>
      </w:pPr>
      <w:r>
        <w:rPr>
          <w:rFonts w:hint="eastAsia" w:ascii="黑体" w:hAnsi="黑体" w:eastAsia="黑体"/>
          <w:spacing w:val="-4"/>
          <w:sz w:val="32"/>
          <w:szCs w:val="32"/>
        </w:rPr>
        <w:t>一、制定依据说明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根据浙江省亩均办最新出台的《进一步深化“亩均论英雄”改革2022年工作要点》（浙亩均办〔2022〕2号），以及金华市人民政府办公室下发的《深化金华市区工业企业亩产效益综合评价工作的指导意见》（金政办发〔2022〕28号）文件精神，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结合我市工作实际，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对原办法进行修订完善。</w:t>
      </w:r>
    </w:p>
    <w:p>
      <w:pPr>
        <w:spacing w:line="560" w:lineRule="exact"/>
        <w:ind w:firstLine="624" w:firstLineChars="200"/>
        <w:jc w:val="left"/>
        <w:rPr>
          <w:rFonts w:eastAsia="黑体"/>
          <w:spacing w:val="-4"/>
        </w:rPr>
      </w:pPr>
      <w:r>
        <w:rPr>
          <w:rFonts w:hint="eastAsia" w:ascii="黑体" w:hAnsi="黑体" w:eastAsia="黑体"/>
          <w:spacing w:val="-4"/>
          <w:sz w:val="32"/>
          <w:szCs w:val="32"/>
        </w:rPr>
        <w:t>二、制定过程说明</w:t>
      </w:r>
    </w:p>
    <w:p>
      <w:pPr>
        <w:spacing w:line="560" w:lineRule="exact"/>
        <w:ind w:firstLine="640"/>
        <w:rPr>
          <w:rFonts w:eastAsia="仿宋_GB2312"/>
          <w:highlight w:val="yellow"/>
        </w:rPr>
      </w:pPr>
      <w:r>
        <w:rPr>
          <w:rFonts w:hint="eastAsia" w:ascii="楷体_GB2312" w:eastAsia="楷体_GB2312"/>
          <w:spacing w:val="-4"/>
          <w:sz w:val="32"/>
          <w:szCs w:val="32"/>
        </w:rPr>
        <w:t>（一）起草情况说明。</w:t>
      </w:r>
      <w:r>
        <w:rPr>
          <w:rFonts w:hint="eastAsia" w:ascii="楷体_GB2312" w:eastAsia="楷体_GB2312"/>
          <w:spacing w:val="-4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  <w:highlight w:val="none"/>
        </w:rPr>
        <w:t>日，市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经信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局</w:t>
      </w:r>
      <w:r>
        <w:rPr>
          <w:rFonts w:hint="eastAsia" w:ascii="仿宋_GB2312" w:eastAsia="仿宋_GB2312"/>
          <w:sz w:val="32"/>
          <w:szCs w:val="32"/>
          <w:highlight w:val="none"/>
        </w:rPr>
        <w:t>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发改、财政、税务、科技、开发区、高新区及各镇乡街道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局</w:t>
      </w:r>
      <w:r>
        <w:rPr>
          <w:rFonts w:hint="eastAsia" w:ascii="仿宋_GB2312" w:eastAsia="仿宋_GB2312"/>
          <w:sz w:val="32"/>
          <w:szCs w:val="32"/>
          <w:highlight w:val="none"/>
        </w:rPr>
        <w:t>、等相关单位征求意见建议，收到意见建议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条，均已采纳。</w:t>
      </w:r>
    </w:p>
    <w:p>
      <w:pPr>
        <w:spacing w:line="560" w:lineRule="exact"/>
        <w:ind w:firstLine="624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pacing w:val="-4"/>
          <w:sz w:val="32"/>
          <w:szCs w:val="32"/>
        </w:rPr>
        <w:t>（二）公开征求意见情况。</w:t>
      </w:r>
      <w:r>
        <w:rPr>
          <w:rFonts w:hint="eastAsia" w:ascii="楷体_GB2312" w:eastAsia="楷体_GB2312"/>
          <w:spacing w:val="-4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日，在市</w:t>
      </w:r>
      <w:r>
        <w:rPr>
          <w:rFonts w:hint="eastAsia" w:ascii="仿宋_GB2312" w:eastAsia="仿宋_GB2312"/>
          <w:sz w:val="32"/>
          <w:szCs w:val="32"/>
          <w:lang w:eastAsia="zh-CN"/>
        </w:rPr>
        <w:t>政府门户网站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具体网址</w:t>
      </w:r>
      <w:r>
        <w:rPr>
          <w:rFonts w:hint="eastAsia" w:ascii="仿宋_GB2312" w:eastAsia="仿宋_GB2312"/>
          <w:sz w:val="32"/>
          <w:szCs w:val="32"/>
        </w:rPr>
        <w:t>）进行公示，向社会公开征求意见，期间未征集到修改意见。</w:t>
      </w:r>
    </w:p>
    <w:p>
      <w:pPr>
        <w:spacing w:line="560" w:lineRule="exact"/>
        <w:ind w:firstLine="624" w:firstLineChars="200"/>
        <w:jc w:val="left"/>
        <w:rPr>
          <w:rFonts w:eastAsia="仿宋_GB2312"/>
        </w:rPr>
      </w:pPr>
      <w:r>
        <w:rPr>
          <w:rFonts w:hint="eastAsia" w:ascii="楷体_GB2312" w:eastAsia="楷体_GB2312"/>
          <w:spacing w:val="-4"/>
          <w:sz w:val="32"/>
          <w:szCs w:val="32"/>
        </w:rPr>
        <w:t>（三）合法性和公平竞争审查情况。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日，《</w:t>
      </w:r>
      <w:r>
        <w:rPr>
          <w:rFonts w:hint="eastAsia" w:ascii="仿宋_GB2312" w:eastAsia="仿宋_GB2312"/>
          <w:sz w:val="32"/>
          <w:szCs w:val="32"/>
          <w:lang w:eastAsia="zh-CN"/>
        </w:rPr>
        <w:t>办法</w:t>
      </w:r>
      <w:r>
        <w:rPr>
          <w:rFonts w:hint="eastAsia" w:ascii="仿宋_GB2312" w:eastAsia="仿宋_GB2312"/>
          <w:sz w:val="32"/>
          <w:szCs w:val="32"/>
        </w:rPr>
        <w:t>》通过市司法局合法性审查，并根据司法局提出的审查意见和建议进行了修改完善。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日，</w:t>
      </w:r>
      <w:r>
        <w:rPr>
          <w:rFonts w:hint="eastAsia" w:ascii="仿宋_GB2312" w:eastAsia="仿宋_GB2312"/>
          <w:sz w:val="32"/>
          <w:szCs w:val="32"/>
          <w:lang w:eastAsia="zh-CN"/>
        </w:rPr>
        <w:t>通过了起草单位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lang w:eastAsia="zh-CN"/>
        </w:rPr>
        <w:t>经信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局组织开展的公平竞争审查。</w:t>
      </w:r>
    </w:p>
    <w:p>
      <w:pPr>
        <w:spacing w:line="560" w:lineRule="exact"/>
        <w:ind w:firstLine="624" w:firstLineChars="200"/>
        <w:jc w:val="left"/>
        <w:rPr>
          <w:rFonts w:eastAsia="仿宋_GB2312"/>
        </w:rPr>
      </w:pPr>
      <w:r>
        <w:rPr>
          <w:rFonts w:hint="eastAsia" w:ascii="楷体_GB2312" w:eastAsia="楷体_GB2312"/>
          <w:spacing w:val="-4"/>
          <w:sz w:val="32"/>
          <w:szCs w:val="32"/>
        </w:rPr>
        <w:t>（四）常务会议审议情况。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日，市政府第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>114</w:t>
      </w:r>
      <w:r>
        <w:rPr>
          <w:rFonts w:hint="eastAsia" w:ascii="仿宋_GB2312" w:eastAsia="仿宋_GB2312"/>
          <w:sz w:val="32"/>
          <w:szCs w:val="32"/>
        </w:rPr>
        <w:t>次常务会议审议通过《</w:t>
      </w:r>
      <w:r>
        <w:rPr>
          <w:rFonts w:hint="eastAsia" w:ascii="仿宋_GB2312" w:eastAsia="仿宋_GB2312"/>
          <w:sz w:val="32"/>
          <w:szCs w:val="32"/>
          <w:lang w:eastAsia="zh-CN"/>
        </w:rPr>
        <w:t>办法</w:t>
      </w:r>
      <w:r>
        <w:rPr>
          <w:rFonts w:hint="eastAsia" w:ascii="仿宋_GB2312" w:eastAsia="仿宋_GB2312"/>
          <w:sz w:val="32"/>
          <w:szCs w:val="32"/>
        </w:rPr>
        <w:t>》。</w:t>
      </w:r>
    </w:p>
    <w:p>
      <w:pPr>
        <w:spacing w:line="560" w:lineRule="exact"/>
        <w:ind w:firstLine="624" w:firstLineChars="200"/>
        <w:jc w:val="left"/>
        <w:rPr>
          <w:rFonts w:eastAsia="仿宋_GB2312"/>
        </w:rPr>
      </w:pPr>
      <w:r>
        <w:rPr>
          <w:rFonts w:hint="eastAsia" w:ascii="楷体_GB2312" w:eastAsia="楷体_GB2312"/>
          <w:spacing w:val="-4"/>
          <w:sz w:val="32"/>
          <w:szCs w:val="32"/>
        </w:rPr>
        <w:t>（五）领导签发时间。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  <w:lang w:eastAsia="zh-CN"/>
        </w:rPr>
        <w:t>办法</w:t>
      </w:r>
      <w:r>
        <w:rPr>
          <w:rFonts w:hint="eastAsia" w:ascii="仿宋_GB2312" w:eastAsia="仿宋_GB2312"/>
          <w:sz w:val="32"/>
          <w:szCs w:val="32"/>
        </w:rPr>
        <w:t>》于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日由市长签发，并于</w:t>
      </w:r>
      <w:r>
        <w:rPr>
          <w:rFonts w:hint="eastAsia" w:eastAsia="仿宋_GB2312"/>
          <w:sz w:val="32"/>
          <w:szCs w:val="32"/>
        </w:rPr>
        <w:t>当</w:t>
      </w:r>
      <w:r>
        <w:rPr>
          <w:rFonts w:hint="eastAsia" w:ascii="仿宋_GB2312" w:eastAsia="仿宋_GB2312"/>
          <w:sz w:val="32"/>
          <w:szCs w:val="32"/>
        </w:rPr>
        <w:t>日印发。</w:t>
      </w:r>
    </w:p>
    <w:p>
      <w:pPr>
        <w:spacing w:line="560" w:lineRule="exact"/>
        <w:ind w:firstLine="624" w:firstLineChars="200"/>
        <w:jc w:val="left"/>
        <w:rPr>
          <w:rFonts w:eastAsia="黑体"/>
          <w:spacing w:val="-4"/>
        </w:rPr>
      </w:pPr>
      <w:r>
        <w:rPr>
          <w:rFonts w:hint="eastAsia" w:ascii="黑体" w:hAnsi="黑体" w:eastAsia="黑体"/>
          <w:spacing w:val="-4"/>
          <w:sz w:val="32"/>
          <w:szCs w:val="32"/>
        </w:rPr>
        <w:t>三、文件主要内容</w:t>
      </w:r>
    </w:p>
    <w:p>
      <w:pPr>
        <w:pStyle w:val="3"/>
        <w:widowControl/>
        <w:spacing w:after="0" w:line="56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评价办法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》包括正文、附件两个部分。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正文明确了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>工业企业亩产效益综合评价工作的评价范围、评价指标、计算办法、分类排序、数据审核流程及评价管理、结果应用等六块内容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pStyle w:val="3"/>
        <w:widowControl/>
        <w:spacing w:after="0"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>评价相关指标计算方法及说明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24" w:firstLineChars="200"/>
        <w:jc w:val="left"/>
        <w:rPr>
          <w:rFonts w:eastAsia="黑体"/>
          <w:spacing w:val="-4"/>
        </w:rPr>
      </w:pPr>
      <w:r>
        <w:rPr>
          <w:rFonts w:hint="eastAsia" w:ascii="黑体" w:hAnsi="黑体" w:eastAsia="黑体"/>
          <w:spacing w:val="-4"/>
          <w:sz w:val="32"/>
          <w:szCs w:val="32"/>
        </w:rPr>
        <w:t>四、施行时间说明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根据上级“六稳六保”工作要求，考虑到企业资金兑现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需要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本《</w:t>
      </w:r>
      <w:r>
        <w:rPr>
          <w:rFonts w:hint="eastAsia" w:ascii="仿宋_GB2312" w:eastAsia="仿宋_GB2312"/>
          <w:sz w:val="32"/>
          <w:szCs w:val="32"/>
          <w:lang w:eastAsia="zh-CN"/>
        </w:rPr>
        <w:t>办法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eastAsia="zh-CN"/>
        </w:rPr>
        <w:t>印发，</w:t>
      </w:r>
      <w:r>
        <w:rPr>
          <w:rFonts w:hint="eastAsia" w:ascii="仿宋_GB2312" w:eastAsia="仿宋_GB2312"/>
          <w:sz w:val="32"/>
          <w:szCs w:val="32"/>
        </w:rPr>
        <w:t>自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日起实施。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金利为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联系电话：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0579-88881484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NGU0ZmMzZDk5ODgzZDkzMTZjYjU2NTczMTA0ZDgifQ=="/>
  </w:docVars>
  <w:rsids>
    <w:rsidRoot w:val="51E4602C"/>
    <w:rsid w:val="038F73AE"/>
    <w:rsid w:val="1217314F"/>
    <w:rsid w:val="13FA0AE4"/>
    <w:rsid w:val="51E4602C"/>
    <w:rsid w:val="5AF7D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unhideWhenUsed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789</Words>
  <Characters>850</Characters>
  <Lines>0</Lines>
  <Paragraphs>0</Paragraphs>
  <TotalTime>0</TotalTime>
  <ScaleCrop>false</ScaleCrop>
  <LinksUpToDate>false</LinksUpToDate>
  <CharactersWithSpaces>851</CharactersWithSpaces>
  <Application>WPS Office_11.8.2.1115_F1E327BC-269C-435d-A152-05C5408002CA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2022-10-27T15:59:00Z</dcterms:created>
  <dc:creator>UR信封有圣歌绘</dc:creator>
  <cp:lastModifiedBy>tfth8</cp:lastModifiedBy>
  <dcterms:modified xsi:type="dcterms:W3CDTF">2023-02-17T09:37:14Z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2052-11.8.2.1115</vt:lpwstr>
  </property>
  <property fmtid="{D5CDD505-2E9C-101B-9397-08002B2CF9AE}" pid="3" name="ICV">
    <vt:lpwstr>04C41CA05D78498595C33DE51A2DC4C2</vt:lpwstr>
  </property>
</Properties>
</file>