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B1D" w:rsidRDefault="00B81FBA">
      <w:pPr>
        <w:spacing w:line="300" w:lineRule="auto"/>
        <w:rPr>
          <w:rFonts w:ascii="黑体" w:eastAsia="黑体" w:hAnsi="黑体" w:cs="黑体"/>
          <w:spacing w:val="15"/>
          <w:sz w:val="32"/>
          <w:szCs w:val="32"/>
        </w:rPr>
      </w:pPr>
      <w:r>
        <w:rPr>
          <w:rFonts w:ascii="黑体" w:eastAsia="黑体" w:hAnsi="黑体" w:cs="黑体" w:hint="eastAsia"/>
          <w:spacing w:val="15"/>
          <w:sz w:val="32"/>
          <w:szCs w:val="32"/>
        </w:rPr>
        <w:t>附件1：</w:t>
      </w:r>
    </w:p>
    <w:p w:rsidR="00486B1D" w:rsidRDefault="00486B1D">
      <w:pPr>
        <w:spacing w:line="560" w:lineRule="exact"/>
        <w:rPr>
          <w:rFonts w:ascii="仿宋_GB2312" w:eastAsia="仿宋_GB2312" w:hAnsi="仿宋_GB2312" w:cs="仿宋_GB2312"/>
          <w:bCs/>
          <w:spacing w:val="15"/>
          <w:sz w:val="32"/>
          <w:szCs w:val="32"/>
        </w:rPr>
      </w:pPr>
    </w:p>
    <w:p w:rsidR="00486B1D" w:rsidRDefault="00486B1D">
      <w:pPr>
        <w:spacing w:line="560" w:lineRule="exact"/>
        <w:jc w:val="center"/>
        <w:rPr>
          <w:rFonts w:ascii="方正小标宋简体" w:eastAsia="方正小标宋简体" w:hAnsi="方正小标宋简体" w:cs="方正小标宋简体"/>
          <w:b/>
          <w:spacing w:val="15"/>
          <w:sz w:val="44"/>
          <w:szCs w:val="44"/>
        </w:rPr>
      </w:pPr>
    </w:p>
    <w:p w:rsidR="00486B1D" w:rsidRDefault="00486B1D">
      <w:pPr>
        <w:spacing w:line="560" w:lineRule="exact"/>
        <w:jc w:val="center"/>
        <w:rPr>
          <w:rFonts w:ascii="方正小标宋简体" w:eastAsia="方正小标宋简体" w:hAnsi="方正小标宋简体" w:cs="方正小标宋简体"/>
          <w:b/>
          <w:spacing w:val="15"/>
          <w:sz w:val="44"/>
          <w:szCs w:val="44"/>
        </w:rPr>
      </w:pPr>
    </w:p>
    <w:p w:rsidR="00486B1D" w:rsidRDefault="00486B1D">
      <w:pPr>
        <w:spacing w:line="560" w:lineRule="exact"/>
        <w:jc w:val="center"/>
        <w:rPr>
          <w:rFonts w:ascii="方正小标宋简体" w:eastAsia="方正小标宋简体" w:hAnsi="方正小标宋简体" w:cs="方正小标宋简体"/>
          <w:b/>
          <w:spacing w:val="15"/>
          <w:sz w:val="44"/>
          <w:szCs w:val="44"/>
        </w:rPr>
      </w:pPr>
    </w:p>
    <w:p w:rsidR="00486B1D" w:rsidRDefault="00486B1D">
      <w:pPr>
        <w:spacing w:line="560" w:lineRule="exact"/>
        <w:jc w:val="center"/>
        <w:rPr>
          <w:rFonts w:ascii="方正小标宋简体" w:eastAsia="方正小标宋简体" w:hAnsi="方正小标宋简体" w:cs="方正小标宋简体"/>
          <w:b/>
          <w:spacing w:val="15"/>
          <w:sz w:val="44"/>
          <w:szCs w:val="44"/>
        </w:rPr>
      </w:pPr>
    </w:p>
    <w:p w:rsidR="00486B1D" w:rsidRDefault="00486B1D">
      <w:pPr>
        <w:spacing w:line="560" w:lineRule="exact"/>
        <w:jc w:val="center"/>
        <w:rPr>
          <w:rFonts w:ascii="方正小标宋简体" w:eastAsia="方正小标宋简体" w:hAnsi="方正小标宋简体" w:cs="方正小标宋简体"/>
          <w:b/>
          <w:spacing w:val="15"/>
          <w:sz w:val="44"/>
          <w:szCs w:val="44"/>
        </w:rPr>
      </w:pPr>
    </w:p>
    <w:p w:rsidR="00486B1D" w:rsidRDefault="00B81FBA">
      <w:pPr>
        <w:spacing w:line="560" w:lineRule="exact"/>
        <w:jc w:val="center"/>
        <w:rPr>
          <w:rFonts w:ascii="方正小标宋简体" w:eastAsia="方正小标宋简体" w:hAnsi="方正小标宋简体" w:cs="方正小标宋简体"/>
          <w:b/>
          <w:spacing w:val="15"/>
          <w:sz w:val="44"/>
          <w:szCs w:val="44"/>
        </w:rPr>
      </w:pPr>
      <w:r>
        <w:rPr>
          <w:rFonts w:ascii="方正小标宋简体" w:eastAsia="方正小标宋简体" w:hAnsi="方正小标宋简体" w:cs="方正小标宋简体" w:hint="eastAsia"/>
          <w:b/>
          <w:spacing w:val="15"/>
          <w:sz w:val="44"/>
          <w:szCs w:val="44"/>
        </w:rPr>
        <w:t>兰溪市乡镇建设处2022年部门预算</w:t>
      </w:r>
    </w:p>
    <w:p w:rsidR="00486B1D" w:rsidRDefault="00486B1D">
      <w:pPr>
        <w:pStyle w:val="Default"/>
        <w:rPr>
          <w:rFonts w:ascii="方正小标宋简体" w:eastAsia="方正小标宋简体" w:hAnsi="方正小标宋简体" w:cs="方正小标宋简体" w:hint="default"/>
          <w:b/>
          <w:spacing w:val="15"/>
          <w:sz w:val="44"/>
          <w:szCs w:val="44"/>
        </w:rPr>
      </w:pPr>
    </w:p>
    <w:p w:rsidR="00486B1D" w:rsidRDefault="00486B1D">
      <w:pPr>
        <w:pStyle w:val="Default"/>
        <w:rPr>
          <w:rFonts w:ascii="方正小标宋简体" w:eastAsia="方正小标宋简体" w:hAnsi="方正小标宋简体" w:cs="方正小标宋简体" w:hint="default"/>
          <w:b/>
          <w:spacing w:val="15"/>
          <w:sz w:val="44"/>
          <w:szCs w:val="44"/>
        </w:rPr>
      </w:pPr>
    </w:p>
    <w:p w:rsidR="00486B1D" w:rsidRDefault="00486B1D">
      <w:pPr>
        <w:pStyle w:val="Default"/>
        <w:rPr>
          <w:rFonts w:ascii="方正小标宋简体" w:eastAsia="方正小标宋简体" w:hAnsi="方正小标宋简体" w:cs="方正小标宋简体" w:hint="default"/>
          <w:b/>
          <w:spacing w:val="15"/>
          <w:sz w:val="44"/>
          <w:szCs w:val="44"/>
        </w:rPr>
      </w:pPr>
    </w:p>
    <w:p w:rsidR="00486B1D" w:rsidRDefault="00486B1D">
      <w:pPr>
        <w:pStyle w:val="Default"/>
        <w:rPr>
          <w:rFonts w:ascii="方正小标宋简体" w:eastAsia="方正小标宋简体" w:hAnsi="方正小标宋简体" w:cs="方正小标宋简体" w:hint="default"/>
          <w:b/>
          <w:spacing w:val="15"/>
          <w:sz w:val="44"/>
          <w:szCs w:val="44"/>
        </w:rPr>
      </w:pPr>
    </w:p>
    <w:p w:rsidR="00486B1D" w:rsidRDefault="00486B1D">
      <w:pPr>
        <w:pStyle w:val="Default"/>
        <w:rPr>
          <w:rFonts w:ascii="方正小标宋简体" w:eastAsia="方正小标宋简体" w:hAnsi="方正小标宋简体" w:cs="方正小标宋简体" w:hint="default"/>
          <w:b/>
          <w:spacing w:val="15"/>
          <w:sz w:val="44"/>
          <w:szCs w:val="44"/>
        </w:rPr>
      </w:pPr>
    </w:p>
    <w:p w:rsidR="00486B1D" w:rsidRDefault="00486B1D">
      <w:pPr>
        <w:pStyle w:val="Default"/>
        <w:rPr>
          <w:rFonts w:ascii="方正小标宋简体" w:eastAsia="方正小标宋简体" w:hAnsi="方正小标宋简体" w:cs="方正小标宋简体" w:hint="default"/>
          <w:b/>
          <w:spacing w:val="15"/>
          <w:sz w:val="44"/>
          <w:szCs w:val="44"/>
        </w:rPr>
      </w:pPr>
    </w:p>
    <w:p w:rsidR="00486B1D" w:rsidRDefault="00486B1D">
      <w:pPr>
        <w:pStyle w:val="Default"/>
        <w:rPr>
          <w:rFonts w:ascii="方正小标宋简体" w:eastAsia="方正小标宋简体" w:hAnsi="方正小标宋简体" w:cs="方正小标宋简体" w:hint="default"/>
          <w:b/>
          <w:spacing w:val="15"/>
          <w:sz w:val="44"/>
          <w:szCs w:val="44"/>
        </w:rPr>
      </w:pPr>
    </w:p>
    <w:p w:rsidR="00486B1D" w:rsidRDefault="00486B1D">
      <w:pPr>
        <w:pStyle w:val="Default"/>
        <w:rPr>
          <w:rFonts w:ascii="方正小标宋简体" w:eastAsia="方正小标宋简体" w:hAnsi="方正小标宋简体" w:cs="方正小标宋简体" w:hint="default"/>
          <w:b/>
          <w:spacing w:val="15"/>
          <w:sz w:val="44"/>
          <w:szCs w:val="44"/>
        </w:rPr>
      </w:pPr>
    </w:p>
    <w:p w:rsidR="00486B1D" w:rsidRDefault="00486B1D">
      <w:pPr>
        <w:overflowPunct/>
        <w:autoSpaceDE/>
        <w:autoSpaceDN/>
        <w:adjustRightInd/>
        <w:spacing w:line="560" w:lineRule="exact"/>
        <w:textAlignment w:val="auto"/>
        <w:rPr>
          <w:rStyle w:val="a5"/>
          <w:rFonts w:ascii="仿宋_GB2312" w:eastAsia="仿宋_GB2312" w:hAnsi="仿宋_GB2312" w:cs="仿宋_GB2312"/>
          <w:color w:val="000000"/>
          <w:sz w:val="32"/>
          <w:szCs w:val="32"/>
        </w:rPr>
      </w:pPr>
    </w:p>
    <w:p w:rsidR="00486B1D" w:rsidRDefault="00486B1D">
      <w:pPr>
        <w:overflowPunct/>
        <w:autoSpaceDE/>
        <w:autoSpaceDN/>
        <w:adjustRightInd/>
        <w:spacing w:line="560" w:lineRule="exact"/>
        <w:ind w:firstLineChars="196" w:firstLine="630"/>
        <w:textAlignment w:val="auto"/>
        <w:rPr>
          <w:rStyle w:val="a5"/>
          <w:rFonts w:ascii="黑体" w:eastAsia="黑体" w:hAnsi="黑体" w:cs="黑体"/>
          <w:bCs w:val="0"/>
          <w:color w:val="000000"/>
          <w:sz w:val="32"/>
          <w:szCs w:val="32"/>
        </w:rPr>
      </w:pPr>
    </w:p>
    <w:p w:rsidR="00486B1D" w:rsidRDefault="00B81FBA">
      <w:pPr>
        <w:overflowPunct/>
        <w:autoSpaceDE/>
        <w:autoSpaceDN/>
        <w:adjustRightInd/>
        <w:spacing w:line="520" w:lineRule="exact"/>
        <w:ind w:firstLineChars="196" w:firstLine="627"/>
        <w:jc w:val="center"/>
        <w:textAlignment w:val="auto"/>
        <w:rPr>
          <w:rStyle w:val="a5"/>
          <w:rFonts w:ascii="黑体" w:eastAsia="黑体"/>
          <w:b w:val="0"/>
          <w:color w:val="000000"/>
          <w:sz w:val="32"/>
          <w:szCs w:val="32"/>
        </w:rPr>
      </w:pPr>
      <w:r>
        <w:rPr>
          <w:rStyle w:val="a5"/>
          <w:rFonts w:ascii="黑体" w:eastAsia="黑体" w:hint="eastAsia"/>
          <w:b w:val="0"/>
          <w:color w:val="000000"/>
          <w:sz w:val="32"/>
          <w:szCs w:val="32"/>
        </w:rPr>
        <w:lastRenderedPageBreak/>
        <w:t>目录</w:t>
      </w:r>
    </w:p>
    <w:p w:rsidR="00486B1D" w:rsidRDefault="00B81FBA">
      <w:pPr>
        <w:overflowPunct/>
        <w:autoSpaceDE/>
        <w:autoSpaceDN/>
        <w:adjustRightInd/>
        <w:spacing w:line="520" w:lineRule="exact"/>
        <w:textAlignment w:val="auto"/>
        <w:rPr>
          <w:rFonts w:ascii="Times New Roman" w:eastAsia="黑体" w:hAnsi="Times New Roman"/>
          <w:sz w:val="32"/>
        </w:rPr>
      </w:pPr>
      <w:r>
        <w:rPr>
          <w:rFonts w:ascii="黑体" w:eastAsia="黑体" w:hint="eastAsia"/>
          <w:color w:val="000000"/>
          <w:sz w:val="32"/>
        </w:rPr>
        <w:t>一、</w:t>
      </w:r>
      <w:r>
        <w:rPr>
          <w:rStyle w:val="a5"/>
          <w:rFonts w:ascii="黑体" w:eastAsia="黑体" w:hint="eastAsia"/>
          <w:b w:val="0"/>
          <w:color w:val="000000"/>
          <w:sz w:val="32"/>
          <w:szCs w:val="32"/>
        </w:rPr>
        <w:t>单位概况</w:t>
      </w:r>
    </w:p>
    <w:p w:rsidR="00486B1D" w:rsidRDefault="00B81FBA">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（一）主要职能</w:t>
      </w:r>
    </w:p>
    <w:p w:rsidR="00486B1D" w:rsidRDefault="00B81FBA">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（二）单位机构设置情况</w:t>
      </w:r>
    </w:p>
    <w:p w:rsidR="00486B1D" w:rsidRDefault="00B81FBA">
      <w:pPr>
        <w:rPr>
          <w:rStyle w:val="a5"/>
          <w:b w:val="0"/>
          <w:bCs w:val="0"/>
        </w:rPr>
      </w:pPr>
      <w:r>
        <w:rPr>
          <w:rStyle w:val="a5"/>
          <w:rFonts w:ascii="黑体" w:eastAsia="黑体" w:hint="eastAsia"/>
          <w:b w:val="0"/>
          <w:color w:val="000000"/>
          <w:sz w:val="32"/>
          <w:szCs w:val="32"/>
        </w:rPr>
        <w:t>二、2022年部门预算安排情况说明</w:t>
      </w:r>
    </w:p>
    <w:p w:rsidR="00486B1D" w:rsidRDefault="00B81FBA">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（一）关于兰溪市乡镇建设处2022年收支预算情况的总体说明</w:t>
      </w:r>
    </w:p>
    <w:p w:rsidR="00486B1D" w:rsidRDefault="00B81FBA">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（二）关于兰溪市乡镇建设处2022年收入预算情况说明</w:t>
      </w:r>
    </w:p>
    <w:p w:rsidR="00486B1D" w:rsidRDefault="00B81FBA">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（三）关于兰溪市乡镇建设处2022年支出预算情况说明</w:t>
      </w:r>
      <w:r>
        <w:rPr>
          <w:rFonts w:ascii="楷体_GB2312" w:eastAsia="楷体_GB2312" w:hAnsi="楷体_GB2312" w:cs="楷体_GB2312" w:hint="eastAsia"/>
          <w:bCs/>
          <w:sz w:val="32"/>
          <w:szCs w:val="32"/>
        </w:rPr>
        <w:br/>
        <w:t>（四）关于兰溪市乡镇建设处2022年财政拨款收支预算情况的总体说明</w:t>
      </w:r>
    </w:p>
    <w:p w:rsidR="00486B1D" w:rsidRDefault="00B81FBA">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（五）关于兰溪市乡镇建设处2022年一般公共预算当年拨款情况说明</w:t>
      </w:r>
    </w:p>
    <w:p w:rsidR="00486B1D" w:rsidRDefault="00B81FBA">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（六）关于兰溪市乡镇建设处2022年一般公共预算基本支出情况说明</w:t>
      </w:r>
    </w:p>
    <w:p w:rsidR="00486B1D" w:rsidRDefault="00B81FBA">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（七）关于兰溪市乡镇建设处2022年政府性基金预算支出情况说明</w:t>
      </w:r>
    </w:p>
    <w:p w:rsidR="00486B1D" w:rsidRDefault="00B81FBA">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（八）关于兰溪市乡镇建设处2022年国有资本经营预算支出情况说明</w:t>
      </w:r>
    </w:p>
    <w:p w:rsidR="00486B1D" w:rsidRDefault="00B81FBA">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（九）关于兰溪市乡镇建设处2022年一般公共预算“三公”经费预算情况说明</w:t>
      </w:r>
    </w:p>
    <w:p w:rsidR="00486B1D" w:rsidRDefault="00B81FBA">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（十）其他重要事项的情况说明</w:t>
      </w:r>
    </w:p>
    <w:p w:rsidR="00486B1D" w:rsidRDefault="00B81FBA">
      <w:pPr>
        <w:pStyle w:val="p0"/>
        <w:overflowPunct/>
        <w:autoSpaceDE/>
        <w:autoSpaceDN/>
        <w:adjustRightInd/>
        <w:spacing w:line="520" w:lineRule="exact"/>
        <w:textAlignment w:val="auto"/>
        <w:rPr>
          <w:rStyle w:val="a5"/>
          <w:rFonts w:ascii="黑体" w:eastAsia="黑体"/>
          <w:b w:val="0"/>
          <w:color w:val="000000"/>
          <w:kern w:val="2"/>
          <w:sz w:val="32"/>
          <w:szCs w:val="32"/>
        </w:rPr>
      </w:pPr>
      <w:r>
        <w:rPr>
          <w:rStyle w:val="a5"/>
          <w:rFonts w:ascii="黑体" w:eastAsia="黑体" w:hint="eastAsia"/>
          <w:b w:val="0"/>
          <w:color w:val="000000"/>
          <w:kern w:val="2"/>
          <w:sz w:val="32"/>
          <w:szCs w:val="32"/>
        </w:rPr>
        <w:lastRenderedPageBreak/>
        <w:t>三、名词解释</w:t>
      </w:r>
    </w:p>
    <w:p w:rsidR="00486B1D" w:rsidRDefault="00B81FBA">
      <w:pPr>
        <w:overflowPunct/>
        <w:autoSpaceDE/>
        <w:autoSpaceDN/>
        <w:adjustRightInd/>
        <w:spacing w:line="520" w:lineRule="exact"/>
        <w:textAlignment w:val="auto"/>
        <w:rPr>
          <w:rStyle w:val="a5"/>
          <w:rFonts w:ascii="黑体" w:eastAsia="黑体"/>
          <w:b w:val="0"/>
          <w:color w:val="000000"/>
          <w:sz w:val="32"/>
          <w:szCs w:val="32"/>
        </w:rPr>
      </w:pPr>
      <w:r>
        <w:rPr>
          <w:rStyle w:val="a5"/>
          <w:rFonts w:ascii="黑体" w:eastAsia="黑体" w:hint="eastAsia"/>
          <w:b w:val="0"/>
          <w:color w:val="000000"/>
          <w:sz w:val="32"/>
          <w:szCs w:val="32"/>
        </w:rPr>
        <w:t>四、2022年</w:t>
      </w:r>
      <w:r w:rsidR="008C3008">
        <w:rPr>
          <w:rStyle w:val="a5"/>
          <w:rFonts w:ascii="黑体" w:eastAsia="黑体" w:hint="eastAsia"/>
          <w:b w:val="0"/>
          <w:color w:val="000000"/>
          <w:sz w:val="32"/>
          <w:szCs w:val="32"/>
        </w:rPr>
        <w:t>单位</w:t>
      </w:r>
      <w:r>
        <w:rPr>
          <w:rStyle w:val="a5"/>
          <w:rFonts w:ascii="黑体" w:eastAsia="黑体" w:hint="eastAsia"/>
          <w:b w:val="0"/>
          <w:color w:val="000000"/>
          <w:sz w:val="32"/>
          <w:szCs w:val="32"/>
        </w:rPr>
        <w:t>部门预算表</w:t>
      </w:r>
    </w:p>
    <w:p w:rsidR="00486B1D" w:rsidRDefault="00B81FBA">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（一）2022</w:t>
      </w:r>
      <w:r w:rsidR="0003318E">
        <w:rPr>
          <w:rFonts w:ascii="楷体_GB2312" w:eastAsia="楷体_GB2312" w:hAnsi="楷体_GB2312" w:cs="楷体_GB2312" w:hint="eastAsia"/>
          <w:bCs/>
          <w:sz w:val="32"/>
          <w:szCs w:val="32"/>
        </w:rPr>
        <w:t>年单位</w:t>
      </w:r>
      <w:r>
        <w:rPr>
          <w:rFonts w:ascii="楷体_GB2312" w:eastAsia="楷体_GB2312" w:hAnsi="楷体_GB2312" w:cs="楷体_GB2312" w:hint="eastAsia"/>
          <w:bCs/>
          <w:sz w:val="32"/>
          <w:szCs w:val="32"/>
        </w:rPr>
        <w:t>收支预算总表</w:t>
      </w:r>
    </w:p>
    <w:p w:rsidR="00486B1D" w:rsidRDefault="00B81FBA">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（二）2022年</w:t>
      </w:r>
      <w:r w:rsidR="0003318E">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收入预算总表</w:t>
      </w:r>
    </w:p>
    <w:p w:rsidR="00486B1D" w:rsidRDefault="00B81FBA">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（三）2022年</w:t>
      </w:r>
      <w:r w:rsidR="0003318E">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支出预算总表</w:t>
      </w:r>
    </w:p>
    <w:p w:rsidR="00486B1D" w:rsidRDefault="00B81FBA">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（四）2022年</w:t>
      </w:r>
      <w:r w:rsidR="0003318E">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财政拨款收支预算总表</w:t>
      </w:r>
    </w:p>
    <w:p w:rsidR="00486B1D" w:rsidRDefault="00B81FBA">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（五）2022年</w:t>
      </w:r>
      <w:r w:rsidR="0003318E">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一般公共预算支出表</w:t>
      </w:r>
    </w:p>
    <w:p w:rsidR="00486B1D" w:rsidRDefault="00B81FBA">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（六）2022年</w:t>
      </w:r>
      <w:r w:rsidR="0003318E">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一般公共预算基本支出表</w:t>
      </w:r>
    </w:p>
    <w:p w:rsidR="00486B1D" w:rsidRDefault="00B81FBA">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（七）2022年</w:t>
      </w:r>
      <w:r w:rsidR="0003318E">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一般公共预算“三公”经费支出表</w:t>
      </w:r>
    </w:p>
    <w:p w:rsidR="00486B1D" w:rsidRDefault="00B81FBA">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（八）2022年单位政府性基金预算支出表</w:t>
      </w:r>
    </w:p>
    <w:p w:rsidR="00486B1D" w:rsidRDefault="00B81FBA">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（九）2022年</w:t>
      </w:r>
      <w:r w:rsidR="0003318E">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国有资本经营预算支出表</w:t>
      </w:r>
    </w:p>
    <w:p w:rsidR="00486B1D" w:rsidRDefault="00B81FBA">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（十）2022年</w:t>
      </w:r>
      <w:r w:rsidR="0003318E">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项目支出预算表</w:t>
      </w:r>
    </w:p>
    <w:p w:rsidR="00486B1D" w:rsidRDefault="00486B1D">
      <w:pPr>
        <w:overflowPunct/>
        <w:autoSpaceDE/>
        <w:autoSpaceDN/>
        <w:adjustRightInd/>
        <w:spacing w:line="560" w:lineRule="exact"/>
        <w:ind w:firstLineChars="196" w:firstLine="630"/>
        <w:textAlignment w:val="auto"/>
        <w:rPr>
          <w:rStyle w:val="a5"/>
          <w:rFonts w:ascii="黑体" w:eastAsia="黑体" w:hAnsi="黑体" w:cs="黑体"/>
          <w:bCs w:val="0"/>
          <w:color w:val="000000"/>
          <w:sz w:val="32"/>
          <w:szCs w:val="32"/>
        </w:rPr>
      </w:pPr>
    </w:p>
    <w:p w:rsidR="000F1B55" w:rsidRPr="000F1B55" w:rsidRDefault="000F1B55" w:rsidP="000F1B55">
      <w:pPr>
        <w:pStyle w:val="Default"/>
        <w:rPr>
          <w:rFonts w:hint="default"/>
        </w:rPr>
      </w:pPr>
    </w:p>
    <w:p w:rsidR="00486B1D" w:rsidRDefault="00486B1D">
      <w:pPr>
        <w:overflowPunct/>
        <w:autoSpaceDE/>
        <w:autoSpaceDN/>
        <w:adjustRightInd/>
        <w:spacing w:line="560" w:lineRule="exact"/>
        <w:ind w:firstLineChars="196" w:firstLine="630"/>
        <w:textAlignment w:val="auto"/>
        <w:rPr>
          <w:rStyle w:val="a5"/>
          <w:rFonts w:ascii="黑体" w:eastAsia="黑体" w:hAnsi="黑体" w:cs="黑体"/>
          <w:bCs w:val="0"/>
          <w:color w:val="000000"/>
          <w:sz w:val="32"/>
          <w:szCs w:val="32"/>
        </w:rPr>
      </w:pPr>
    </w:p>
    <w:p w:rsidR="00486B1D" w:rsidRDefault="00486B1D">
      <w:pPr>
        <w:overflowPunct/>
        <w:autoSpaceDE/>
        <w:autoSpaceDN/>
        <w:adjustRightInd/>
        <w:spacing w:line="560" w:lineRule="exact"/>
        <w:ind w:firstLineChars="196" w:firstLine="630"/>
        <w:textAlignment w:val="auto"/>
        <w:rPr>
          <w:rStyle w:val="a5"/>
          <w:rFonts w:ascii="黑体" w:eastAsia="黑体" w:hAnsi="黑体" w:cs="黑体"/>
          <w:bCs w:val="0"/>
          <w:color w:val="000000"/>
          <w:sz w:val="32"/>
          <w:szCs w:val="32"/>
        </w:rPr>
      </w:pPr>
    </w:p>
    <w:p w:rsidR="00486B1D" w:rsidRDefault="00486B1D">
      <w:pPr>
        <w:overflowPunct/>
        <w:autoSpaceDE/>
        <w:autoSpaceDN/>
        <w:adjustRightInd/>
        <w:spacing w:line="560" w:lineRule="exact"/>
        <w:ind w:firstLineChars="196" w:firstLine="630"/>
        <w:textAlignment w:val="auto"/>
        <w:rPr>
          <w:rStyle w:val="a5"/>
          <w:rFonts w:ascii="黑体" w:eastAsia="黑体" w:hAnsi="黑体" w:cs="黑体" w:hint="eastAsia"/>
          <w:bCs w:val="0"/>
          <w:color w:val="000000"/>
          <w:sz w:val="32"/>
          <w:szCs w:val="32"/>
        </w:rPr>
      </w:pPr>
    </w:p>
    <w:p w:rsidR="00D63E51" w:rsidRDefault="00D63E51" w:rsidP="00D63E51">
      <w:pPr>
        <w:pStyle w:val="Default"/>
      </w:pPr>
    </w:p>
    <w:p w:rsidR="00D63E51" w:rsidRPr="00D63E51" w:rsidRDefault="00D63E51" w:rsidP="00D63E51">
      <w:pPr>
        <w:pStyle w:val="Default"/>
      </w:pPr>
      <w:bookmarkStart w:id="0" w:name="_GoBack"/>
      <w:bookmarkEnd w:id="0"/>
    </w:p>
    <w:p w:rsidR="00486B1D" w:rsidRDefault="00486B1D">
      <w:pPr>
        <w:pStyle w:val="Default"/>
        <w:rPr>
          <w:rStyle w:val="a5"/>
          <w:rFonts w:ascii="黑体" w:eastAsia="黑体" w:hAnsi="黑体" w:cs="黑体" w:hint="default"/>
          <w:bCs w:val="0"/>
          <w:sz w:val="32"/>
          <w:szCs w:val="32"/>
        </w:rPr>
      </w:pPr>
    </w:p>
    <w:p w:rsidR="00486B1D" w:rsidRDefault="00486B1D">
      <w:pPr>
        <w:overflowPunct/>
        <w:autoSpaceDE/>
        <w:autoSpaceDN/>
        <w:adjustRightInd/>
        <w:spacing w:line="560" w:lineRule="exact"/>
        <w:textAlignment w:val="auto"/>
        <w:rPr>
          <w:rStyle w:val="a5"/>
          <w:rFonts w:ascii="黑体" w:eastAsia="黑体" w:hAnsi="黑体" w:cs="黑体"/>
          <w:bCs w:val="0"/>
          <w:color w:val="000000"/>
          <w:sz w:val="32"/>
          <w:szCs w:val="32"/>
        </w:rPr>
      </w:pPr>
    </w:p>
    <w:p w:rsidR="00486B1D" w:rsidRDefault="00486B1D">
      <w:pPr>
        <w:pStyle w:val="Default"/>
        <w:rPr>
          <w:rStyle w:val="a5"/>
          <w:rFonts w:ascii="黑体" w:eastAsia="黑体" w:hAnsi="黑体" w:cs="黑体" w:hint="default"/>
          <w:bCs w:val="0"/>
          <w:sz w:val="32"/>
          <w:szCs w:val="32"/>
        </w:rPr>
      </w:pPr>
    </w:p>
    <w:p w:rsidR="00486B1D" w:rsidRDefault="00486B1D">
      <w:pPr>
        <w:pStyle w:val="Default"/>
        <w:rPr>
          <w:rStyle w:val="a5"/>
          <w:rFonts w:ascii="黑体" w:eastAsia="黑体" w:hAnsi="黑体" w:cs="黑体" w:hint="default"/>
          <w:bCs w:val="0"/>
          <w:sz w:val="32"/>
          <w:szCs w:val="32"/>
        </w:rPr>
      </w:pPr>
    </w:p>
    <w:p w:rsidR="00486B1D" w:rsidRDefault="00B81FBA">
      <w:pPr>
        <w:overflowPunct/>
        <w:autoSpaceDE/>
        <w:autoSpaceDN/>
        <w:adjustRightInd/>
        <w:spacing w:line="560" w:lineRule="exact"/>
        <w:ind w:firstLineChars="196" w:firstLine="630"/>
        <w:textAlignment w:val="auto"/>
        <w:rPr>
          <w:rStyle w:val="a5"/>
          <w:rFonts w:ascii="黑体" w:eastAsia="黑体" w:hAnsi="黑体" w:cs="黑体"/>
          <w:bCs w:val="0"/>
          <w:color w:val="000000"/>
          <w:sz w:val="32"/>
          <w:szCs w:val="32"/>
        </w:rPr>
      </w:pPr>
      <w:r>
        <w:rPr>
          <w:rStyle w:val="a5"/>
          <w:rFonts w:ascii="黑体" w:eastAsia="黑体" w:hAnsi="黑体" w:cs="黑体" w:hint="eastAsia"/>
          <w:bCs w:val="0"/>
          <w:color w:val="000000"/>
          <w:sz w:val="32"/>
          <w:szCs w:val="32"/>
        </w:rPr>
        <w:lastRenderedPageBreak/>
        <w:t>一、兰溪市乡镇建设处概况</w:t>
      </w:r>
    </w:p>
    <w:p w:rsidR="00486B1D" w:rsidRDefault="00B81FBA">
      <w:pPr>
        <w:overflowPunct/>
        <w:autoSpaceDE/>
        <w:autoSpaceDN/>
        <w:adjustRightInd/>
        <w:spacing w:line="560" w:lineRule="exact"/>
        <w:ind w:firstLineChars="196" w:firstLine="630"/>
        <w:textAlignment w:val="auto"/>
        <w:rPr>
          <w:rFonts w:ascii="楷体_GB2312" w:eastAsia="楷体_GB2312" w:hAnsi="楷体_GB2312" w:cs="楷体_GB2312"/>
          <w:b/>
          <w:sz w:val="32"/>
          <w:szCs w:val="32"/>
          <w:u w:val="single"/>
        </w:rPr>
      </w:pPr>
      <w:r>
        <w:rPr>
          <w:rFonts w:ascii="楷体_GB2312" w:eastAsia="楷体_GB2312" w:hAnsi="楷体_GB2312" w:cs="楷体_GB2312" w:hint="eastAsia"/>
          <w:b/>
          <w:sz w:val="32"/>
          <w:szCs w:val="32"/>
        </w:rPr>
        <w:t>（一）主要职能</w:t>
      </w:r>
    </w:p>
    <w:p w:rsidR="00486B1D" w:rsidRDefault="00B81FBA">
      <w:pPr>
        <w:snapToGrid w:val="0"/>
        <w:spacing w:line="520" w:lineRule="exact"/>
        <w:ind w:firstLineChars="200" w:firstLine="640"/>
        <w:rPr>
          <w:rFonts w:ascii="仿宋_GB2312" w:eastAsia="仿宋_GB2312" w:hAnsi="仿宋"/>
          <w:sz w:val="32"/>
          <w:szCs w:val="32"/>
        </w:rPr>
      </w:pPr>
      <w:r>
        <w:rPr>
          <w:rFonts w:ascii="仿宋_GB2312" w:eastAsia="仿宋_GB2312" w:hAnsi="仿宋_GB2312" w:cs="仿宋_GB2312" w:hint="eastAsia"/>
          <w:bCs/>
          <w:sz w:val="32"/>
          <w:szCs w:val="32"/>
        </w:rPr>
        <w:t xml:space="preserve">1. </w:t>
      </w:r>
      <w:r>
        <w:rPr>
          <w:rFonts w:ascii="仿宋_GB2312" w:eastAsia="仿宋_GB2312" w:hAnsi="仿宋" w:hint="eastAsia"/>
          <w:sz w:val="32"/>
          <w:szCs w:val="32"/>
        </w:rPr>
        <w:t>负责我市乡镇街道建设管理、村镇建筑施工、技术咨询等</w:t>
      </w:r>
    </w:p>
    <w:p w:rsidR="00486B1D" w:rsidRDefault="00B81FBA">
      <w:pPr>
        <w:overflowPunct/>
        <w:autoSpaceDE/>
        <w:autoSpaceDN/>
        <w:adjustRightInd/>
        <w:spacing w:line="560" w:lineRule="exact"/>
        <w:ind w:firstLineChars="196" w:firstLine="630"/>
        <w:textAlignment w:val="auto"/>
        <w:rPr>
          <w:rFonts w:ascii="楷体_GB2312" w:eastAsia="楷体_GB2312" w:hAnsi="楷体_GB2312" w:cs="楷体_GB2312"/>
          <w:b/>
          <w:sz w:val="32"/>
          <w:szCs w:val="32"/>
          <w:u w:val="single"/>
        </w:rPr>
      </w:pPr>
      <w:r>
        <w:rPr>
          <w:rFonts w:ascii="楷体_GB2312" w:eastAsia="楷体_GB2312" w:hAnsi="楷体_GB2312" w:cs="楷体_GB2312" w:hint="eastAsia"/>
          <w:b/>
          <w:sz w:val="32"/>
          <w:szCs w:val="32"/>
        </w:rPr>
        <w:t>（二）单位机构设置情况</w:t>
      </w:r>
    </w:p>
    <w:p w:rsidR="00486B1D" w:rsidRDefault="00B81FBA">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u w:val="single"/>
        </w:rPr>
      </w:pPr>
      <w:r>
        <w:rPr>
          <w:rFonts w:ascii="仿宋_GB2312" w:eastAsia="仿宋_GB2312" w:hAnsi="仿宋_GB2312" w:cs="仿宋_GB2312" w:hint="eastAsia"/>
          <w:bCs/>
          <w:sz w:val="32"/>
          <w:szCs w:val="32"/>
        </w:rPr>
        <w:t>从预算单位构成看，</w:t>
      </w:r>
      <w:r>
        <w:rPr>
          <w:rFonts w:ascii="仿宋_GB2312" w:eastAsia="仿宋_GB2312" w:hAnsi="仿宋" w:hint="eastAsia"/>
          <w:sz w:val="32"/>
          <w:szCs w:val="32"/>
        </w:rPr>
        <w:t>兰溪市乡镇建设处</w:t>
      </w:r>
      <w:r>
        <w:rPr>
          <w:rFonts w:ascii="宋体" w:hAnsi="宋体" w:cs="仿宋_GB2312" w:hint="eastAsia"/>
          <w:sz w:val="30"/>
          <w:szCs w:val="30"/>
        </w:rPr>
        <w:t>二级预算单位。</w:t>
      </w:r>
    </w:p>
    <w:p w:rsidR="00486B1D" w:rsidRDefault="00486B1D">
      <w:pPr>
        <w:snapToGrid w:val="0"/>
        <w:spacing w:line="520" w:lineRule="exact"/>
        <w:ind w:firstLineChars="250" w:firstLine="800"/>
        <w:rPr>
          <w:rFonts w:ascii="仿宋_GB2312" w:eastAsia="仿宋_GB2312" w:hAnsi="仿宋"/>
          <w:sz w:val="32"/>
          <w:szCs w:val="32"/>
        </w:rPr>
      </w:pPr>
    </w:p>
    <w:p w:rsidR="00486B1D" w:rsidRDefault="00B81FBA">
      <w:pPr>
        <w:widowControl w:val="0"/>
        <w:overflowPunct/>
        <w:autoSpaceDE/>
        <w:autoSpaceDN/>
        <w:adjustRightInd/>
        <w:spacing w:line="560" w:lineRule="exact"/>
        <w:ind w:firstLineChars="200" w:firstLine="643"/>
        <w:textAlignment w:val="auto"/>
        <w:rPr>
          <w:rFonts w:ascii="楷体_GB2312" w:eastAsia="楷体_GB2312" w:hAnsi="楷体_GB2312" w:cs="楷体_GB2312"/>
          <w:b/>
          <w:color w:val="000000"/>
          <w:sz w:val="32"/>
          <w:szCs w:val="32"/>
          <w:u w:val="single"/>
        </w:rPr>
      </w:pPr>
      <w:r>
        <w:rPr>
          <w:rStyle w:val="a5"/>
          <w:rFonts w:ascii="黑体" w:eastAsia="黑体" w:hAnsi="黑体" w:cs="楷体_GB2312" w:hint="eastAsia"/>
          <w:bCs w:val="0"/>
          <w:color w:val="000000"/>
          <w:sz w:val="32"/>
          <w:szCs w:val="32"/>
        </w:rPr>
        <w:t>二、</w:t>
      </w:r>
      <w:r>
        <w:rPr>
          <w:rFonts w:ascii="黑体" w:eastAsia="黑体" w:hAnsi="黑体" w:cs="楷体_GB2312" w:hint="eastAsia"/>
          <w:b/>
          <w:color w:val="000000"/>
          <w:sz w:val="32"/>
          <w:szCs w:val="32"/>
        </w:rPr>
        <w:t>兰溪市</w:t>
      </w:r>
      <w:r>
        <w:rPr>
          <w:rStyle w:val="a5"/>
          <w:rFonts w:ascii="黑体" w:eastAsia="黑体" w:hAnsi="黑体" w:cs="楷体_GB2312" w:hint="eastAsia"/>
          <w:bCs w:val="0"/>
          <w:color w:val="000000"/>
          <w:sz w:val="32"/>
          <w:szCs w:val="32"/>
        </w:rPr>
        <w:t>乡镇建设处2022年单位预算安排情况说明</w:t>
      </w:r>
      <w:r>
        <w:rPr>
          <w:rStyle w:val="a5"/>
          <w:rFonts w:ascii="黑体" w:eastAsia="黑体" w:hAnsi="黑体" w:cs="楷体_GB2312" w:hint="eastAsia"/>
          <w:bCs w:val="0"/>
          <w:color w:val="000000"/>
          <w:sz w:val="32"/>
          <w:szCs w:val="32"/>
        </w:rPr>
        <w:br/>
      </w:r>
      <w:r>
        <w:rPr>
          <w:rStyle w:val="a5"/>
          <w:rFonts w:ascii="楷体_GB2312" w:eastAsia="楷体_GB2312" w:hAnsi="楷体_GB2312" w:cs="楷体_GB2312" w:hint="eastAsia"/>
          <w:bCs w:val="0"/>
          <w:color w:val="000000"/>
          <w:sz w:val="32"/>
          <w:szCs w:val="32"/>
        </w:rPr>
        <w:t xml:space="preserve">  </w:t>
      </w:r>
      <w:r>
        <w:rPr>
          <w:rFonts w:ascii="楷体_GB2312" w:eastAsia="楷体_GB2312" w:hAnsi="楷体_GB2312" w:cs="楷体_GB2312" w:hint="eastAsia"/>
          <w:b/>
          <w:color w:val="000000"/>
          <w:sz w:val="32"/>
          <w:szCs w:val="32"/>
        </w:rPr>
        <w:t>（一）关于兰溪市</w:t>
      </w:r>
      <w:r>
        <w:rPr>
          <w:rStyle w:val="a5"/>
          <w:rFonts w:ascii="楷体_GB2312" w:eastAsia="楷体_GB2312" w:hAnsi="楷体_GB2312" w:cs="楷体_GB2312" w:hint="eastAsia"/>
          <w:bCs w:val="0"/>
          <w:color w:val="000000"/>
          <w:sz w:val="32"/>
          <w:szCs w:val="32"/>
        </w:rPr>
        <w:t>乡镇建设处2022年收支预算情况的总体说明</w:t>
      </w:r>
    </w:p>
    <w:p w:rsidR="00486B1D" w:rsidRDefault="00B81FBA">
      <w:pPr>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Pr>
          <w:rFonts w:ascii="仿宋_GB2312" w:eastAsia="仿宋_GB2312" w:hAnsi="Times New Roman" w:hint="eastAsia"/>
          <w:bCs/>
          <w:color w:val="000000"/>
          <w:sz w:val="32"/>
          <w:szCs w:val="32"/>
        </w:rPr>
        <w:t>按照</w:t>
      </w:r>
      <w:r>
        <w:rPr>
          <w:rFonts w:ascii="仿宋_GB2312" w:eastAsia="仿宋_GB2312" w:hint="eastAsia"/>
          <w:bCs/>
          <w:sz w:val="32"/>
          <w:szCs w:val="32"/>
        </w:rPr>
        <w:t>综合预算的原则，</w:t>
      </w:r>
      <w:r>
        <w:rPr>
          <w:rFonts w:ascii="仿宋_GB2312" w:eastAsia="仿宋_GB2312" w:hint="eastAsia"/>
          <w:color w:val="000000"/>
          <w:sz w:val="32"/>
          <w:szCs w:val="32"/>
        </w:rPr>
        <w:t>兰溪市乡镇建设处所有收入和支出均纳入部门（单位）预算管理。收入包括：一般公共预算拨款收入、政府性基金预算收入；支出包括：卫生健康支出、城乡社区支出、住房保障支出。兰溪市乡镇建设处</w:t>
      </w:r>
      <w:r>
        <w:rPr>
          <w:rFonts w:ascii="仿宋_GB2312" w:eastAsia="仿宋_GB2312" w:hAnsi="仿宋_GB2312" w:cs="仿宋_GB2312" w:hint="eastAsia"/>
          <w:bCs/>
          <w:color w:val="000000"/>
          <w:sz w:val="32"/>
          <w:szCs w:val="32"/>
        </w:rPr>
        <w:t>2022年收支总预算1932.8万元。</w:t>
      </w:r>
    </w:p>
    <w:p w:rsidR="00486B1D" w:rsidRDefault="00B81FBA">
      <w:pPr>
        <w:widowControl w:val="0"/>
        <w:overflowPunct/>
        <w:autoSpaceDE/>
        <w:autoSpaceDN/>
        <w:adjustRightInd/>
        <w:spacing w:line="560" w:lineRule="exact"/>
        <w:ind w:firstLineChars="200" w:firstLine="643"/>
        <w:textAlignment w:val="auto"/>
        <w:rPr>
          <w:rFonts w:ascii="楷体_GB2312" w:eastAsia="楷体_GB2312" w:hAnsi="楷体_GB2312" w:cs="楷体_GB2312"/>
          <w:b/>
          <w:color w:val="000000"/>
          <w:sz w:val="32"/>
          <w:szCs w:val="32"/>
          <w:u w:val="single"/>
        </w:rPr>
      </w:pPr>
      <w:r>
        <w:rPr>
          <w:rFonts w:ascii="楷体_GB2312" w:eastAsia="楷体_GB2312" w:hAnsi="楷体_GB2312" w:cs="楷体_GB2312" w:hint="eastAsia"/>
          <w:b/>
          <w:color w:val="000000"/>
          <w:sz w:val="32"/>
          <w:szCs w:val="32"/>
        </w:rPr>
        <w:t>（二）关于兰溪市</w:t>
      </w:r>
      <w:r>
        <w:rPr>
          <w:rStyle w:val="a5"/>
          <w:rFonts w:ascii="楷体_GB2312" w:eastAsia="楷体_GB2312" w:hAnsi="楷体_GB2312" w:cs="楷体_GB2312" w:hint="eastAsia"/>
          <w:bCs w:val="0"/>
          <w:color w:val="000000"/>
          <w:sz w:val="32"/>
          <w:szCs w:val="32"/>
        </w:rPr>
        <w:t>乡镇建设处</w:t>
      </w:r>
      <w:r>
        <w:rPr>
          <w:rFonts w:ascii="楷体_GB2312" w:eastAsia="楷体_GB2312" w:hAnsi="楷体_GB2312" w:cs="楷体_GB2312" w:hint="eastAsia"/>
          <w:b/>
          <w:color w:val="000000"/>
          <w:sz w:val="32"/>
          <w:szCs w:val="32"/>
        </w:rPr>
        <w:t>2022年收入预算情况说明</w:t>
      </w:r>
    </w:p>
    <w:p w:rsidR="00486B1D" w:rsidRDefault="00B81FBA">
      <w:pPr>
        <w:overflowPunct/>
        <w:autoSpaceDE/>
        <w:autoSpaceDN/>
        <w:adjustRightInd/>
        <w:spacing w:line="520" w:lineRule="exact"/>
        <w:ind w:firstLine="642"/>
        <w:textAlignment w:val="auto"/>
        <w:rPr>
          <w:rFonts w:ascii="仿宋_GB2312" w:eastAsia="仿宋_GB2312"/>
          <w:color w:val="000000"/>
          <w:sz w:val="32"/>
          <w:szCs w:val="32"/>
        </w:rPr>
      </w:pPr>
      <w:r>
        <w:rPr>
          <w:rFonts w:ascii="仿宋_GB2312" w:eastAsia="仿宋_GB2312" w:hint="eastAsia"/>
          <w:color w:val="000000"/>
          <w:sz w:val="32"/>
          <w:szCs w:val="32"/>
        </w:rPr>
        <w:t>兰溪市乡镇建设处</w:t>
      </w:r>
      <w:r>
        <w:rPr>
          <w:rFonts w:ascii="仿宋_GB2312" w:eastAsia="仿宋_GB2312" w:hAnsi="仿宋_GB2312" w:cs="仿宋_GB2312" w:hint="eastAsia"/>
          <w:color w:val="000000"/>
          <w:sz w:val="32"/>
          <w:szCs w:val="32"/>
        </w:rPr>
        <w:t>2022年收入预算</w:t>
      </w:r>
      <w:r>
        <w:rPr>
          <w:rFonts w:ascii="仿宋_GB2312" w:eastAsia="仿宋_GB2312" w:hAnsi="仿宋_GB2312" w:cs="仿宋_GB2312" w:hint="eastAsia"/>
          <w:bCs/>
          <w:color w:val="000000"/>
          <w:sz w:val="32"/>
          <w:szCs w:val="32"/>
        </w:rPr>
        <w:t>1932.8</w:t>
      </w:r>
      <w:r>
        <w:rPr>
          <w:rFonts w:ascii="仿宋_GB2312" w:eastAsia="仿宋_GB2312" w:hAnsi="仿宋_GB2312" w:cs="仿宋_GB2312" w:hint="eastAsia"/>
          <w:color w:val="000000"/>
          <w:sz w:val="32"/>
          <w:szCs w:val="32"/>
        </w:rPr>
        <w:t>万元，比上年执行数减少1009.54万元，下</w:t>
      </w:r>
      <w:r>
        <w:rPr>
          <w:rFonts w:ascii="仿宋_GB2312" w:eastAsia="仿宋_GB2312" w:hAnsi="仿宋_GB2312" w:cs="仿宋_GB2312" w:hint="eastAsia"/>
          <w:color w:val="000000"/>
          <w:sz w:val="32"/>
        </w:rPr>
        <w:t>降34%，</w:t>
      </w:r>
      <w:r>
        <w:rPr>
          <w:rFonts w:ascii="仿宋_GB2312" w:eastAsia="仿宋_GB2312" w:hAnsi="仿宋_GB2312" w:cs="仿宋_GB2312" w:hint="eastAsia"/>
          <w:color w:val="000000"/>
          <w:sz w:val="32"/>
          <w:szCs w:val="32"/>
        </w:rPr>
        <w:t>主要是项目支出减少。</w:t>
      </w:r>
    </w:p>
    <w:p w:rsidR="00486B1D" w:rsidRDefault="00B81FBA">
      <w:pPr>
        <w:widowControl w:val="0"/>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Pr>
          <w:rFonts w:ascii="仿宋_GB2312" w:eastAsia="仿宋_GB2312" w:hint="eastAsia"/>
          <w:color w:val="000000"/>
          <w:sz w:val="32"/>
          <w:szCs w:val="32"/>
        </w:rPr>
        <w:t>其中：一般公共预算拨款收入1376.32万元，占71.21%；政府性基金收入556.48万元，占28.79%。</w:t>
      </w:r>
      <w:r>
        <w:rPr>
          <w:rFonts w:ascii="仿宋_GB2312" w:eastAsia="仿宋_GB2312" w:hint="eastAsia"/>
          <w:color w:val="000000"/>
          <w:sz w:val="32"/>
          <w:szCs w:val="32"/>
        </w:rPr>
        <w:br/>
      </w:r>
      <w:r>
        <w:rPr>
          <w:rFonts w:ascii="仿宋_GB2312" w:eastAsia="仿宋_GB2312" w:hAnsi="仿宋_GB2312" w:cs="仿宋_GB2312" w:hint="eastAsia"/>
          <w:bCs/>
          <w:color w:val="000000"/>
          <w:sz w:val="32"/>
          <w:szCs w:val="32"/>
        </w:rPr>
        <w:t xml:space="preserve">　</w:t>
      </w:r>
      <w:r>
        <w:rPr>
          <w:rFonts w:ascii="楷体_GB2312" w:eastAsia="楷体_GB2312" w:hAnsi="楷体_GB2312" w:cs="楷体_GB2312" w:hint="eastAsia"/>
          <w:b/>
          <w:color w:val="000000"/>
          <w:sz w:val="32"/>
          <w:szCs w:val="32"/>
        </w:rPr>
        <w:t xml:space="preserve">　（三）关于兰溪市</w:t>
      </w:r>
      <w:r>
        <w:rPr>
          <w:rStyle w:val="a5"/>
          <w:rFonts w:ascii="楷体_GB2312" w:eastAsia="楷体_GB2312" w:hAnsi="楷体_GB2312" w:cs="楷体_GB2312" w:hint="eastAsia"/>
          <w:bCs w:val="0"/>
          <w:color w:val="000000"/>
          <w:sz w:val="32"/>
          <w:szCs w:val="32"/>
        </w:rPr>
        <w:t>乡镇建设处</w:t>
      </w:r>
      <w:r>
        <w:rPr>
          <w:rFonts w:ascii="楷体_GB2312" w:eastAsia="楷体_GB2312" w:hAnsi="楷体_GB2312" w:cs="楷体_GB2312" w:hint="eastAsia"/>
          <w:b/>
          <w:color w:val="000000"/>
          <w:sz w:val="32"/>
          <w:szCs w:val="32"/>
        </w:rPr>
        <w:t>2022年支出预算情况说明</w:t>
      </w:r>
      <w:r>
        <w:rPr>
          <w:rFonts w:ascii="楷体_GB2312" w:eastAsia="楷体_GB2312" w:hAnsi="楷体_GB2312" w:cs="楷体_GB2312" w:hint="eastAsia"/>
          <w:b/>
          <w:color w:val="000000"/>
          <w:sz w:val="32"/>
          <w:szCs w:val="32"/>
        </w:rPr>
        <w:br/>
      </w:r>
      <w:r>
        <w:rPr>
          <w:rFonts w:ascii="仿宋_GB2312" w:eastAsia="仿宋_GB2312" w:hAnsi="仿宋_GB2312" w:cs="仿宋_GB2312" w:hint="eastAsia"/>
          <w:bCs/>
          <w:color w:val="000000"/>
          <w:sz w:val="32"/>
          <w:szCs w:val="32"/>
        </w:rPr>
        <w:t xml:space="preserve">　　</w:t>
      </w:r>
      <w:r>
        <w:rPr>
          <w:rFonts w:ascii="仿宋_GB2312" w:eastAsia="仿宋_GB2312" w:hint="eastAsia"/>
          <w:color w:val="000000"/>
          <w:sz w:val="32"/>
          <w:szCs w:val="32"/>
        </w:rPr>
        <w:t>兰溪市乡镇建设处</w:t>
      </w:r>
      <w:r>
        <w:rPr>
          <w:rFonts w:ascii="仿宋_GB2312" w:eastAsia="仿宋_GB2312" w:hAnsi="仿宋_GB2312" w:cs="仿宋_GB2312" w:hint="eastAsia"/>
          <w:bCs/>
          <w:color w:val="000000"/>
          <w:sz w:val="32"/>
          <w:szCs w:val="32"/>
        </w:rPr>
        <w:t>2022年支出预算1932.8万元。</w:t>
      </w:r>
    </w:p>
    <w:p w:rsidR="00486B1D" w:rsidRDefault="00B81FBA">
      <w:pPr>
        <w:numPr>
          <w:ilvl w:val="0"/>
          <w:numId w:val="1"/>
        </w:numPr>
        <w:overflowPunct/>
        <w:autoSpaceDE/>
        <w:autoSpaceDN/>
        <w:adjustRightInd/>
        <w:spacing w:line="560" w:lineRule="exact"/>
        <w:ind w:firstLine="630"/>
        <w:textAlignment w:val="auto"/>
        <w:rPr>
          <w:rFonts w:ascii="楷体_GB2312" w:eastAsia="楷体_GB2312" w:hAnsi="楷体_GB2312" w:cs="楷体_GB2312"/>
          <w:b/>
          <w:color w:val="000000"/>
          <w:sz w:val="32"/>
          <w:szCs w:val="32"/>
          <w:u w:val="single"/>
        </w:rPr>
      </w:pPr>
      <w:r>
        <w:rPr>
          <w:rFonts w:ascii="仿宋_GB2312" w:eastAsia="仿宋_GB2312" w:hAnsi="仿宋_GB2312" w:cs="仿宋_GB2312" w:hint="eastAsia"/>
          <w:bCs/>
          <w:color w:val="000000"/>
          <w:sz w:val="32"/>
          <w:szCs w:val="32"/>
        </w:rPr>
        <w:lastRenderedPageBreak/>
        <w:t>按支出功能分类，包括卫生健康支出12.54万元，占0.65%、城乡社区支出1857.26万元，占96.09%、住房保障支出63万元，占3.26%。</w:t>
      </w:r>
    </w:p>
    <w:p w:rsidR="00486B1D" w:rsidRDefault="00B81FBA">
      <w:pPr>
        <w:numPr>
          <w:ilvl w:val="0"/>
          <w:numId w:val="1"/>
        </w:numPr>
        <w:overflowPunct/>
        <w:autoSpaceDE/>
        <w:autoSpaceDN/>
        <w:adjustRightInd/>
        <w:spacing w:line="560" w:lineRule="exact"/>
        <w:ind w:firstLine="63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按支出用途分类，包括人员支出485.72万元，</w:t>
      </w:r>
      <w:r>
        <w:rPr>
          <w:rFonts w:ascii="仿宋_GB2312" w:eastAsia="仿宋_GB2312" w:hAnsi="仿宋_GB2312" w:cs="仿宋_GB2312" w:hint="eastAsia"/>
          <w:color w:val="000000"/>
          <w:sz w:val="32"/>
          <w:szCs w:val="32"/>
        </w:rPr>
        <w:t>占25.13%；</w:t>
      </w:r>
      <w:r>
        <w:rPr>
          <w:rFonts w:ascii="仿宋_GB2312" w:eastAsia="仿宋_GB2312" w:hAnsi="仿宋_GB2312" w:cs="仿宋_GB2312" w:hint="eastAsia"/>
          <w:bCs/>
          <w:color w:val="000000"/>
          <w:sz w:val="32"/>
          <w:szCs w:val="32"/>
        </w:rPr>
        <w:t>日常公用支出26.1万元，</w:t>
      </w:r>
      <w:r>
        <w:rPr>
          <w:rFonts w:ascii="仿宋_GB2312" w:eastAsia="仿宋_GB2312" w:hAnsi="仿宋_GB2312" w:cs="仿宋_GB2312" w:hint="eastAsia"/>
          <w:color w:val="000000"/>
          <w:sz w:val="32"/>
          <w:szCs w:val="32"/>
        </w:rPr>
        <w:t>占</w:t>
      </w:r>
      <w:r>
        <w:rPr>
          <w:rFonts w:ascii="仿宋_GB2312" w:eastAsia="仿宋_GB2312" w:hAnsi="仿宋_GB2312" w:cs="仿宋_GB2312" w:hint="eastAsia"/>
          <w:bCs/>
          <w:color w:val="000000"/>
          <w:sz w:val="32"/>
          <w:szCs w:val="32"/>
        </w:rPr>
        <w:t>1.35</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Cs/>
          <w:color w:val="000000"/>
          <w:sz w:val="32"/>
          <w:szCs w:val="32"/>
        </w:rPr>
        <w:t>项目支出1420.98万元，</w:t>
      </w:r>
      <w:r>
        <w:rPr>
          <w:rFonts w:ascii="仿宋_GB2312" w:eastAsia="仿宋_GB2312" w:hAnsi="仿宋_GB2312" w:cs="仿宋_GB2312" w:hint="eastAsia"/>
          <w:color w:val="000000"/>
          <w:sz w:val="32"/>
          <w:szCs w:val="32"/>
        </w:rPr>
        <w:t>占</w:t>
      </w:r>
      <w:r>
        <w:rPr>
          <w:rFonts w:ascii="仿宋_GB2312" w:eastAsia="仿宋_GB2312" w:hAnsi="仿宋_GB2312" w:cs="仿宋_GB2312" w:hint="eastAsia"/>
          <w:bCs/>
          <w:color w:val="000000"/>
          <w:sz w:val="32"/>
          <w:szCs w:val="32"/>
        </w:rPr>
        <w:t>73.52</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color w:val="000000"/>
          <w:sz w:val="32"/>
          <w:szCs w:val="32"/>
        </w:rPr>
        <w:t>。</w:t>
      </w:r>
    </w:p>
    <w:p w:rsidR="00486B1D" w:rsidRDefault="00B81FBA">
      <w:pPr>
        <w:overflowPunct/>
        <w:autoSpaceDE/>
        <w:autoSpaceDN/>
        <w:adjustRightInd/>
        <w:spacing w:line="560" w:lineRule="exact"/>
        <w:ind w:left="630"/>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（四）财政拨款收支预算情况的总体说明</w:t>
      </w:r>
    </w:p>
    <w:p w:rsidR="00486B1D" w:rsidRDefault="00B81FBA">
      <w:pPr>
        <w:overflowPunct/>
        <w:autoSpaceDE/>
        <w:autoSpaceDN/>
        <w:adjustRightInd/>
        <w:spacing w:line="560" w:lineRule="exact"/>
        <w:ind w:firstLine="640"/>
        <w:textAlignment w:val="auto"/>
        <w:rPr>
          <w:rFonts w:ascii="仿宋_GB2312" w:eastAsia="仿宋_GB2312" w:hAnsi="仿宋_GB2312" w:cs="仿宋_GB2312"/>
          <w:bCs/>
          <w:color w:val="000000"/>
          <w:sz w:val="32"/>
          <w:szCs w:val="32"/>
        </w:rPr>
      </w:pPr>
      <w:r>
        <w:rPr>
          <w:rFonts w:ascii="仿宋_GB2312" w:eastAsia="仿宋_GB2312" w:hint="eastAsia"/>
          <w:color w:val="000000"/>
          <w:sz w:val="32"/>
          <w:szCs w:val="32"/>
        </w:rPr>
        <w:t>兰溪市乡镇建设处</w:t>
      </w:r>
      <w:r>
        <w:rPr>
          <w:rFonts w:ascii="仿宋_GB2312" w:eastAsia="仿宋_GB2312" w:hAnsi="仿宋_GB2312" w:cs="仿宋_GB2312" w:hint="eastAsia"/>
          <w:bCs/>
          <w:color w:val="000000"/>
          <w:sz w:val="32"/>
          <w:szCs w:val="32"/>
        </w:rPr>
        <w:t>2022年财政拨款收支总预算1932.8万元。包括：一般公共预算拨款收入1376.32万元、政府性基金收入556.48万元。</w:t>
      </w:r>
    </w:p>
    <w:p w:rsidR="00486B1D" w:rsidRDefault="00B81FBA">
      <w:pPr>
        <w:widowControl w:val="0"/>
        <w:overflowPunct/>
        <w:autoSpaceDE/>
        <w:autoSpaceDN/>
        <w:adjustRightInd/>
        <w:spacing w:line="560" w:lineRule="exact"/>
        <w:ind w:firstLineChars="200" w:firstLine="643"/>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（五）关于兰溪市</w:t>
      </w:r>
      <w:r>
        <w:rPr>
          <w:rStyle w:val="a5"/>
          <w:rFonts w:ascii="楷体_GB2312" w:eastAsia="楷体_GB2312" w:hAnsi="楷体_GB2312" w:cs="楷体_GB2312" w:hint="eastAsia"/>
          <w:bCs w:val="0"/>
          <w:color w:val="000000"/>
          <w:sz w:val="32"/>
          <w:szCs w:val="32"/>
        </w:rPr>
        <w:t>乡镇建设处</w:t>
      </w:r>
      <w:r>
        <w:rPr>
          <w:rFonts w:ascii="楷体_GB2312" w:eastAsia="楷体_GB2312" w:hAnsi="楷体_GB2312" w:cs="楷体_GB2312" w:hint="eastAsia"/>
          <w:b/>
          <w:color w:val="000000"/>
          <w:sz w:val="32"/>
          <w:szCs w:val="32"/>
        </w:rPr>
        <w:t>2022年一般公共预算当年拨款情况说明</w:t>
      </w:r>
    </w:p>
    <w:p w:rsidR="00486B1D" w:rsidRDefault="00B81FBA">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1.一般公共预算当年拨款规模变化情况</w:t>
      </w:r>
    </w:p>
    <w:p w:rsidR="00486B1D" w:rsidRDefault="00B81FBA">
      <w:pPr>
        <w:overflowPunct/>
        <w:autoSpaceDE/>
        <w:autoSpaceDN/>
        <w:adjustRightInd/>
        <w:spacing w:line="520" w:lineRule="exact"/>
        <w:ind w:firstLine="642"/>
        <w:textAlignment w:val="auto"/>
        <w:rPr>
          <w:rFonts w:ascii="仿宋_GB2312" w:eastAsia="仿宋_GB2312"/>
          <w:color w:val="000000"/>
          <w:sz w:val="32"/>
          <w:szCs w:val="32"/>
        </w:rPr>
      </w:pPr>
      <w:r>
        <w:rPr>
          <w:rFonts w:ascii="仿宋_GB2312" w:eastAsia="仿宋_GB2312" w:hint="eastAsia"/>
          <w:color w:val="000000"/>
          <w:sz w:val="32"/>
          <w:szCs w:val="32"/>
        </w:rPr>
        <w:t>兰溪市乡镇建设处</w:t>
      </w:r>
      <w:r>
        <w:rPr>
          <w:rFonts w:ascii="仿宋_GB2312" w:eastAsia="仿宋_GB2312" w:hAnsi="仿宋_GB2312" w:cs="仿宋_GB2312" w:hint="eastAsia"/>
          <w:bCs/>
          <w:color w:val="000000"/>
          <w:sz w:val="32"/>
          <w:szCs w:val="32"/>
        </w:rPr>
        <w:t>2022年一般公共预算当年拨款1376.32万元，比上年执行数减少</w:t>
      </w:r>
      <w:r>
        <w:rPr>
          <w:rFonts w:ascii="仿宋_GB2312" w:eastAsia="仿宋_GB2312" w:hAnsi="仿宋_GB2312" w:cs="仿宋_GB2312" w:hint="eastAsia"/>
          <w:color w:val="000000"/>
          <w:sz w:val="32"/>
          <w:szCs w:val="32"/>
        </w:rPr>
        <w:t>382.79</w:t>
      </w:r>
      <w:r>
        <w:rPr>
          <w:rFonts w:ascii="仿宋_GB2312" w:eastAsia="仿宋_GB2312" w:hAnsi="仿宋_GB2312" w:cs="仿宋_GB2312" w:hint="eastAsia"/>
          <w:bCs/>
          <w:color w:val="000000"/>
          <w:sz w:val="32"/>
          <w:szCs w:val="32"/>
        </w:rPr>
        <w:t>万元，主要是农村危房改造阶段性任务</w:t>
      </w:r>
      <w:r>
        <w:rPr>
          <w:rFonts w:ascii="仿宋_GB2312" w:eastAsia="仿宋_GB2312" w:hAnsi="仿宋_GB2312" w:cs="仿宋_GB2312" w:hint="eastAsia"/>
          <w:color w:val="000000"/>
          <w:sz w:val="32"/>
          <w:szCs w:val="32"/>
        </w:rPr>
        <w:t>减少。</w:t>
      </w:r>
    </w:p>
    <w:p w:rsidR="00486B1D" w:rsidRDefault="00B81FBA">
      <w:pPr>
        <w:overflowPunct/>
        <w:autoSpaceDE/>
        <w:autoSpaceDN/>
        <w:adjustRightInd/>
        <w:spacing w:line="560" w:lineRule="exact"/>
        <w:textAlignment w:val="auto"/>
        <w:rPr>
          <w:rFonts w:ascii="仿宋_GB2312" w:eastAsia="仿宋_GB2312" w:hAnsi="仿宋_GB2312" w:cs="仿宋_GB2312"/>
          <w:b/>
          <w:color w:val="000000"/>
          <w:sz w:val="32"/>
          <w:szCs w:val="32"/>
          <w:u w:val="single"/>
        </w:rPr>
      </w:pP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
          <w:color w:val="000000"/>
          <w:sz w:val="32"/>
          <w:szCs w:val="32"/>
        </w:rPr>
        <w:t>2.一般公共预算当年拨款具体使用情况</w:t>
      </w:r>
    </w:p>
    <w:p w:rsidR="00486B1D" w:rsidRDefault="00B81FBA">
      <w:pPr>
        <w:overflowPunct/>
        <w:autoSpaceDE/>
        <w:autoSpaceDN/>
        <w:adjustRightInd/>
        <w:spacing w:line="560" w:lineRule="exact"/>
        <w:ind w:firstLine="640"/>
        <w:jc w:val="left"/>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（2）卫生健康支出（类）行政事业单位医疗（款）事业单位医疗（项）12.54万元，主要用于事业单位医疗保险缴费经费。</w:t>
      </w:r>
    </w:p>
    <w:p w:rsidR="00486B1D" w:rsidRDefault="00B81FBA">
      <w:pPr>
        <w:overflowPunct/>
        <w:autoSpaceDE/>
        <w:autoSpaceDN/>
        <w:adjustRightInd/>
        <w:spacing w:line="560" w:lineRule="exact"/>
        <w:ind w:firstLine="640"/>
        <w:jc w:val="left"/>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（3）城乡社区支出（类）城乡规划与管理（款）城乡规划与管理（项）499.28万元，主要用于弥补日常运转经费不足。</w:t>
      </w:r>
    </w:p>
    <w:p w:rsidR="00486B1D" w:rsidRDefault="00B81FBA">
      <w:pPr>
        <w:overflowPunct/>
        <w:autoSpaceDE/>
        <w:autoSpaceDN/>
        <w:adjustRightInd/>
        <w:spacing w:line="560" w:lineRule="exact"/>
        <w:ind w:firstLine="640"/>
        <w:jc w:val="left"/>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（4）城乡社区支出（类）其他城乡社区支出（款）其他城乡社区支出（（项）801.5万元，主要用于美丽宜居示范村建设。</w:t>
      </w:r>
    </w:p>
    <w:p w:rsidR="00486B1D" w:rsidRDefault="00B81FBA">
      <w:pPr>
        <w:overflowPunct/>
        <w:autoSpaceDE/>
        <w:autoSpaceDN/>
        <w:adjustRightInd/>
        <w:spacing w:line="560" w:lineRule="exact"/>
        <w:ind w:firstLine="640"/>
        <w:jc w:val="left"/>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lastRenderedPageBreak/>
        <w:t>（5）住房保障支出（类）保障性安居工程支出（款）农村危房改造（项）63万元，主要用于困难家庭农村危房改造救助。</w:t>
      </w:r>
    </w:p>
    <w:p w:rsidR="00486B1D" w:rsidRDefault="00486B1D">
      <w:pPr>
        <w:pStyle w:val="Default"/>
        <w:rPr>
          <w:rFonts w:hint="default"/>
          <w:szCs w:val="24"/>
        </w:rPr>
      </w:pPr>
    </w:p>
    <w:p w:rsidR="00486B1D" w:rsidRDefault="00B81FBA">
      <w:pPr>
        <w:overflowPunct/>
        <w:autoSpaceDE/>
        <w:autoSpaceDN/>
        <w:adjustRightInd/>
        <w:spacing w:line="560" w:lineRule="exact"/>
        <w:textAlignment w:val="auto"/>
        <w:rPr>
          <w:rFonts w:ascii="楷体_GB2312" w:eastAsia="楷体_GB2312" w:hAnsi="楷体_GB2312" w:cs="楷体_GB2312"/>
          <w:b/>
          <w:color w:val="000000"/>
          <w:sz w:val="32"/>
          <w:szCs w:val="32"/>
        </w:rPr>
      </w:pPr>
      <w:r>
        <w:rPr>
          <w:rFonts w:ascii="仿宋_GB2312" w:eastAsia="仿宋_GB2312" w:hAnsi="仿宋_GB2312" w:cs="仿宋_GB2312" w:hint="eastAsia"/>
          <w:bCs/>
          <w:color w:val="000000"/>
          <w:sz w:val="32"/>
          <w:szCs w:val="32"/>
        </w:rPr>
        <w:t xml:space="preserve">   </w:t>
      </w:r>
      <w:r>
        <w:rPr>
          <w:rFonts w:ascii="楷体_GB2312" w:eastAsia="楷体_GB2312" w:hAnsi="楷体_GB2312" w:cs="楷体_GB2312" w:hint="eastAsia"/>
          <w:b/>
          <w:color w:val="000000"/>
          <w:sz w:val="32"/>
          <w:szCs w:val="32"/>
        </w:rPr>
        <w:t xml:space="preserve"> （六）关于兰溪市</w:t>
      </w:r>
      <w:r>
        <w:rPr>
          <w:rStyle w:val="a5"/>
          <w:rFonts w:ascii="楷体_GB2312" w:eastAsia="楷体_GB2312" w:hAnsi="楷体_GB2312" w:cs="楷体_GB2312" w:hint="eastAsia"/>
          <w:bCs w:val="0"/>
          <w:color w:val="000000"/>
          <w:sz w:val="32"/>
          <w:szCs w:val="32"/>
        </w:rPr>
        <w:t>乡镇建设处</w:t>
      </w:r>
      <w:r>
        <w:rPr>
          <w:rFonts w:ascii="楷体_GB2312" w:eastAsia="楷体_GB2312" w:hAnsi="楷体_GB2312" w:cs="楷体_GB2312" w:hint="eastAsia"/>
          <w:b/>
          <w:color w:val="000000"/>
          <w:sz w:val="32"/>
          <w:szCs w:val="32"/>
        </w:rPr>
        <w:t>2022年一般公共预算基本支出情况说明</w:t>
      </w:r>
    </w:p>
    <w:p w:rsidR="00486B1D" w:rsidRDefault="00B81FBA">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int="eastAsia"/>
          <w:color w:val="000000"/>
          <w:sz w:val="32"/>
          <w:szCs w:val="32"/>
        </w:rPr>
        <w:t>兰溪市乡镇建设处</w:t>
      </w:r>
      <w:r>
        <w:rPr>
          <w:rFonts w:ascii="仿宋_GB2312" w:eastAsia="仿宋_GB2312" w:hAnsi="仿宋_GB2312" w:cs="仿宋_GB2312" w:hint="eastAsia"/>
          <w:bCs/>
          <w:color w:val="000000"/>
          <w:sz w:val="32"/>
          <w:szCs w:val="32"/>
        </w:rPr>
        <w:t>2022年一般公共预算基本支出511.82万元，其中：</w:t>
      </w:r>
    </w:p>
    <w:p w:rsidR="00486B1D" w:rsidRDefault="00B81FBA">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人员经费485.72万元，主要包括：基本工资、津贴补贴、奖金、伙食补助费、绩效工资、机关事业单位基本养老保险缴费、职业年金缴费、职工基本医疗保险缴费、其他社会保障、住房公积金、其他工资福利支出、其他对个人和家庭的补助支出（各部门根据实际情况调整）；</w:t>
      </w:r>
    </w:p>
    <w:p w:rsidR="00486B1D" w:rsidRDefault="00B81FBA">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公用经费26.1万元，主要包括：办公费、印刷费、邮电费、维修（护）费、工会经费、其他商品和服务支出。</w:t>
      </w:r>
    </w:p>
    <w:p w:rsidR="00486B1D" w:rsidRDefault="00B81FBA">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公务交通补贴0万元；车辆运行维护费2.1万元；公共交通费0万元；机要通信和应急公务用车经费0万元。</w:t>
      </w:r>
    </w:p>
    <w:p w:rsidR="00486B1D" w:rsidRDefault="00B81FBA">
      <w:pPr>
        <w:overflowPunct/>
        <w:autoSpaceDE/>
        <w:autoSpaceDN/>
        <w:adjustRightInd/>
        <w:spacing w:line="560" w:lineRule="exact"/>
        <w:ind w:firstLine="642"/>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（七）关于兰溪市</w:t>
      </w:r>
      <w:r>
        <w:rPr>
          <w:rStyle w:val="a5"/>
          <w:rFonts w:ascii="楷体_GB2312" w:eastAsia="楷体_GB2312" w:hAnsi="楷体_GB2312" w:cs="楷体_GB2312" w:hint="eastAsia"/>
          <w:bCs w:val="0"/>
          <w:color w:val="000000"/>
          <w:sz w:val="32"/>
          <w:szCs w:val="32"/>
        </w:rPr>
        <w:t>乡镇建设处</w:t>
      </w:r>
      <w:r>
        <w:rPr>
          <w:rFonts w:ascii="楷体_GB2312" w:eastAsia="楷体_GB2312" w:hAnsi="楷体_GB2312" w:cs="楷体_GB2312" w:hint="eastAsia"/>
          <w:b/>
          <w:color w:val="000000"/>
          <w:sz w:val="32"/>
          <w:szCs w:val="32"/>
        </w:rPr>
        <w:t>2022年政府性基金预算支出情况说明</w:t>
      </w:r>
    </w:p>
    <w:p w:rsidR="00486B1D" w:rsidRDefault="00B81FBA">
      <w:pPr>
        <w:overflowPunct/>
        <w:autoSpaceDE/>
        <w:autoSpaceDN/>
        <w:adjustRightInd/>
        <w:spacing w:line="560" w:lineRule="exact"/>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w:t>
      </w:r>
    </w:p>
    <w:p w:rsidR="00486B1D" w:rsidRDefault="00B81FBA">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1.政府性基金预算当年拨款规模变化情况</w:t>
      </w:r>
    </w:p>
    <w:p w:rsidR="00486B1D" w:rsidRDefault="00B81FBA">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int="eastAsia"/>
          <w:color w:val="000000"/>
          <w:sz w:val="32"/>
          <w:szCs w:val="32"/>
        </w:rPr>
        <w:t>兰溪市乡镇建设处</w:t>
      </w:r>
      <w:r>
        <w:rPr>
          <w:rFonts w:ascii="仿宋_GB2312" w:eastAsia="仿宋_GB2312" w:hAnsi="仿宋_GB2312" w:cs="仿宋_GB2312" w:hint="eastAsia"/>
          <w:bCs/>
          <w:color w:val="000000"/>
          <w:sz w:val="32"/>
          <w:szCs w:val="32"/>
        </w:rPr>
        <w:t>2022年政府性基金预算当年拨款556.48万元，比2021年执行数减少626.75万元，主要用于乡镇基础设施建设。</w:t>
      </w:r>
    </w:p>
    <w:p w:rsidR="00486B1D" w:rsidRDefault="00B81FBA">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2.政府性基金预算当年拨款结构情况</w:t>
      </w:r>
    </w:p>
    <w:p w:rsidR="00486B1D" w:rsidRDefault="00B81FBA">
      <w:pPr>
        <w:overflowPunct/>
        <w:autoSpaceDE/>
        <w:autoSpaceDN/>
        <w:adjustRightInd/>
        <w:spacing w:line="560" w:lineRule="exact"/>
        <w:ind w:firstLine="64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lastRenderedPageBreak/>
        <w:t>城乡社区支出（类）556.48万元，占100%。</w:t>
      </w:r>
    </w:p>
    <w:p w:rsidR="00486B1D" w:rsidRDefault="00B81FBA">
      <w:pPr>
        <w:overflowPunct/>
        <w:autoSpaceDE/>
        <w:autoSpaceDN/>
        <w:adjustRightInd/>
        <w:spacing w:line="560" w:lineRule="exact"/>
        <w:textAlignment w:val="auto"/>
        <w:rPr>
          <w:rFonts w:ascii="仿宋_GB2312" w:eastAsia="仿宋_GB2312" w:hAnsi="仿宋_GB2312" w:cs="仿宋_GB2312"/>
          <w:b/>
          <w:color w:val="000000"/>
          <w:sz w:val="32"/>
          <w:szCs w:val="32"/>
          <w:u w:val="single"/>
        </w:rPr>
      </w:pP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
          <w:color w:val="000000"/>
          <w:sz w:val="32"/>
          <w:szCs w:val="32"/>
        </w:rPr>
        <w:t>3.政府性基金预算当年拨款具体使用情况</w:t>
      </w:r>
    </w:p>
    <w:p w:rsidR="00486B1D" w:rsidRDefault="00B81FBA">
      <w:pPr>
        <w:overflowPunct/>
        <w:autoSpaceDE/>
        <w:autoSpaceDN/>
        <w:adjustRightInd/>
        <w:spacing w:line="560" w:lineRule="exact"/>
        <w:ind w:firstLine="640"/>
        <w:jc w:val="left"/>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城乡社区支出（类）城市基础设施配套</w:t>
      </w:r>
      <w:proofErr w:type="gramStart"/>
      <w:r>
        <w:rPr>
          <w:rFonts w:ascii="仿宋_GB2312" w:eastAsia="仿宋_GB2312" w:hAnsi="仿宋_GB2312" w:cs="仿宋_GB2312" w:hint="eastAsia"/>
          <w:bCs/>
          <w:color w:val="000000"/>
          <w:sz w:val="32"/>
          <w:szCs w:val="32"/>
        </w:rPr>
        <w:t>费安排</w:t>
      </w:r>
      <w:proofErr w:type="gramEnd"/>
      <w:r>
        <w:rPr>
          <w:rFonts w:ascii="仿宋_GB2312" w:eastAsia="仿宋_GB2312" w:hAnsi="仿宋_GB2312" w:cs="仿宋_GB2312" w:hint="eastAsia"/>
          <w:bCs/>
          <w:color w:val="000000"/>
          <w:sz w:val="32"/>
          <w:szCs w:val="32"/>
        </w:rPr>
        <w:t>支出（款）其他城市基础设施配套</w:t>
      </w:r>
      <w:proofErr w:type="gramStart"/>
      <w:r>
        <w:rPr>
          <w:rFonts w:ascii="仿宋_GB2312" w:eastAsia="仿宋_GB2312" w:hAnsi="仿宋_GB2312" w:cs="仿宋_GB2312" w:hint="eastAsia"/>
          <w:bCs/>
          <w:color w:val="000000"/>
          <w:sz w:val="32"/>
          <w:szCs w:val="32"/>
        </w:rPr>
        <w:t>费安排</w:t>
      </w:r>
      <w:proofErr w:type="gramEnd"/>
      <w:r>
        <w:rPr>
          <w:rFonts w:ascii="仿宋_GB2312" w:eastAsia="仿宋_GB2312" w:hAnsi="仿宋_GB2312" w:cs="仿宋_GB2312" w:hint="eastAsia"/>
          <w:bCs/>
          <w:color w:val="000000"/>
          <w:sz w:val="32"/>
          <w:szCs w:val="32"/>
        </w:rPr>
        <w:t>支出（项）438.48万元</w:t>
      </w:r>
      <w:r>
        <w:rPr>
          <w:rFonts w:ascii="仿宋_GB2312" w:eastAsia="仿宋_GB2312" w:hAnsi="仿宋_GB2312" w:cs="仿宋_GB2312" w:hint="eastAsia"/>
          <w:bCs/>
          <w:color w:val="993300"/>
          <w:sz w:val="32"/>
          <w:szCs w:val="32"/>
        </w:rPr>
        <w:t>，</w:t>
      </w:r>
      <w:r>
        <w:rPr>
          <w:rFonts w:ascii="仿宋_GB2312" w:eastAsia="仿宋_GB2312" w:hAnsi="仿宋_GB2312" w:cs="仿宋_GB2312" w:hint="eastAsia"/>
          <w:bCs/>
          <w:color w:val="000000"/>
          <w:sz w:val="32"/>
          <w:szCs w:val="32"/>
        </w:rPr>
        <w:t>主要用于乡镇基础设施建设</w:t>
      </w:r>
    </w:p>
    <w:p w:rsidR="00486B1D" w:rsidRDefault="00B81FBA">
      <w:pPr>
        <w:pStyle w:val="Default"/>
        <w:rPr>
          <w:rFonts w:hint="default"/>
        </w:rPr>
      </w:pPr>
      <w:r>
        <w:rPr>
          <w:rFonts w:cs="仿宋_GB2312"/>
          <w:bCs/>
          <w:sz w:val="32"/>
          <w:szCs w:val="32"/>
        </w:rPr>
        <w:t>城乡社区支出（类）国有土地使用权出让收入安排的支出（款）农村基础设施建设支出（项）118万元</w:t>
      </w:r>
      <w:r>
        <w:rPr>
          <w:rFonts w:cs="仿宋_GB2312"/>
          <w:bCs/>
          <w:color w:val="993300"/>
          <w:sz w:val="32"/>
          <w:szCs w:val="32"/>
        </w:rPr>
        <w:t>，</w:t>
      </w:r>
      <w:r>
        <w:rPr>
          <w:rFonts w:cs="仿宋_GB2312"/>
          <w:bCs/>
          <w:sz w:val="32"/>
          <w:szCs w:val="32"/>
        </w:rPr>
        <w:t>主要用于乡镇基础设施建设</w:t>
      </w:r>
    </w:p>
    <w:p w:rsidR="00486B1D" w:rsidRDefault="00B81FBA">
      <w:pPr>
        <w:overflowPunct/>
        <w:autoSpaceDE/>
        <w:autoSpaceDN/>
        <w:adjustRightInd/>
        <w:spacing w:line="560" w:lineRule="exact"/>
        <w:ind w:firstLine="642"/>
        <w:textAlignment w:val="auto"/>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（八）</w:t>
      </w:r>
      <w:r>
        <w:rPr>
          <w:rFonts w:ascii="楷体_GB2312" w:eastAsia="楷体_GB2312" w:hAnsi="楷体_GB2312" w:cs="楷体_GB2312" w:hint="eastAsia"/>
          <w:b/>
          <w:color w:val="000000"/>
          <w:sz w:val="32"/>
          <w:szCs w:val="32"/>
        </w:rPr>
        <w:t>关于兰溪市</w:t>
      </w:r>
      <w:r>
        <w:rPr>
          <w:rStyle w:val="a5"/>
          <w:rFonts w:ascii="楷体_GB2312" w:eastAsia="楷体_GB2312" w:hAnsi="楷体_GB2312" w:cs="楷体_GB2312" w:hint="eastAsia"/>
          <w:bCs w:val="0"/>
          <w:color w:val="000000"/>
          <w:sz w:val="32"/>
          <w:szCs w:val="32"/>
        </w:rPr>
        <w:t>乡镇建设处</w:t>
      </w:r>
      <w:r>
        <w:rPr>
          <w:rFonts w:ascii="楷体_GB2312" w:eastAsia="楷体_GB2312" w:hAnsi="楷体_GB2312" w:cs="楷体_GB2312" w:hint="eastAsia"/>
          <w:b/>
          <w:color w:val="000000"/>
          <w:sz w:val="32"/>
          <w:szCs w:val="32"/>
        </w:rPr>
        <w:t>2022年国有资本经营预算支出情况说明</w:t>
      </w:r>
    </w:p>
    <w:p w:rsidR="00486B1D" w:rsidRDefault="00B81FBA">
      <w:pPr>
        <w:overflowPunct/>
        <w:autoSpaceDE/>
        <w:autoSpaceDN/>
        <w:adjustRightInd/>
        <w:spacing w:line="520" w:lineRule="exact"/>
        <w:ind w:leftChars="227" w:left="477"/>
        <w:textAlignment w:val="auto"/>
        <w:rPr>
          <w:rFonts w:ascii="仿宋_GB2312" w:eastAsia="仿宋_GB2312" w:hAnsi="仿宋_GB2312" w:cs="仿宋_GB2312"/>
          <w:color w:val="000000"/>
          <w:sz w:val="32"/>
          <w:szCs w:val="32"/>
        </w:rPr>
      </w:pPr>
      <w:r>
        <w:rPr>
          <w:rFonts w:ascii="仿宋_GB2312" w:eastAsia="仿宋_GB2312" w:hint="eastAsia"/>
          <w:color w:val="000000"/>
          <w:sz w:val="32"/>
          <w:szCs w:val="32"/>
        </w:rPr>
        <w:t xml:space="preserve">   </w:t>
      </w:r>
      <w:r>
        <w:rPr>
          <w:rFonts w:ascii="仿宋_GB2312" w:eastAsia="仿宋_GB2312" w:hAnsi="仿宋_GB2312" w:cs="仿宋_GB2312" w:hint="eastAsia"/>
          <w:color w:val="000000"/>
          <w:sz w:val="32"/>
          <w:szCs w:val="32"/>
        </w:rPr>
        <w:t xml:space="preserve"> </w:t>
      </w:r>
      <w:r>
        <w:rPr>
          <w:rFonts w:ascii="仿宋_GB2312" w:eastAsia="仿宋_GB2312" w:hint="eastAsia"/>
          <w:color w:val="000000"/>
          <w:sz w:val="32"/>
          <w:szCs w:val="32"/>
        </w:rPr>
        <w:t>兰溪市乡镇建设处</w:t>
      </w:r>
      <w:r>
        <w:rPr>
          <w:rFonts w:ascii="仿宋_GB2312" w:eastAsia="仿宋_GB2312" w:hAnsi="仿宋_GB2312" w:cs="仿宋_GB2312" w:hint="eastAsia"/>
          <w:color w:val="000000"/>
          <w:sz w:val="32"/>
          <w:szCs w:val="32"/>
        </w:rPr>
        <w:t>2022年没有使用国有资本经营预算拨款安排的支出。</w:t>
      </w:r>
    </w:p>
    <w:p w:rsidR="00486B1D" w:rsidRDefault="00486B1D">
      <w:pPr>
        <w:pStyle w:val="Default"/>
        <w:rPr>
          <w:rFonts w:hint="default"/>
        </w:rPr>
      </w:pPr>
    </w:p>
    <w:p w:rsidR="00486B1D" w:rsidRDefault="00B81FBA">
      <w:pPr>
        <w:overflowPunct/>
        <w:autoSpaceDE/>
        <w:autoSpaceDN/>
        <w:adjustRightInd/>
        <w:spacing w:line="560" w:lineRule="exact"/>
        <w:ind w:firstLineChars="196" w:firstLine="630"/>
        <w:textAlignment w:val="auto"/>
        <w:rPr>
          <w:rFonts w:ascii="楷体_GB2312" w:eastAsia="楷体_GB2312" w:hAnsi="楷体_GB2312" w:cs="楷体_GB2312"/>
          <w:b/>
          <w:color w:val="000000"/>
          <w:sz w:val="32"/>
          <w:szCs w:val="32"/>
          <w:u w:val="single"/>
        </w:rPr>
      </w:pPr>
      <w:r>
        <w:rPr>
          <w:rFonts w:ascii="楷体_GB2312" w:eastAsia="楷体_GB2312" w:hAnsi="楷体_GB2312" w:cs="楷体_GB2312" w:hint="eastAsia"/>
          <w:b/>
          <w:color w:val="000000"/>
          <w:sz w:val="32"/>
          <w:szCs w:val="32"/>
        </w:rPr>
        <w:t>（九）关于兰溪市</w:t>
      </w:r>
      <w:r>
        <w:rPr>
          <w:rStyle w:val="a5"/>
          <w:rFonts w:ascii="楷体_GB2312" w:eastAsia="楷体_GB2312" w:hAnsi="楷体_GB2312" w:cs="楷体_GB2312" w:hint="eastAsia"/>
          <w:bCs w:val="0"/>
          <w:color w:val="000000"/>
          <w:sz w:val="32"/>
          <w:szCs w:val="32"/>
        </w:rPr>
        <w:t>乡镇建设处</w:t>
      </w:r>
      <w:r>
        <w:rPr>
          <w:rFonts w:ascii="楷体_GB2312" w:eastAsia="楷体_GB2312" w:hAnsi="楷体_GB2312" w:cs="楷体_GB2312" w:hint="eastAsia"/>
          <w:b/>
          <w:color w:val="000000"/>
          <w:sz w:val="32"/>
          <w:szCs w:val="32"/>
        </w:rPr>
        <w:t>2022年</w:t>
      </w:r>
      <w:r>
        <w:rPr>
          <w:rFonts w:ascii="楷体_GB2312" w:eastAsia="楷体_GB2312" w:hAnsi="楷体_GB2312" w:cs="楷体_GB2312" w:hint="eastAsia"/>
          <w:b/>
          <w:sz w:val="32"/>
          <w:szCs w:val="32"/>
        </w:rPr>
        <w:t>一般公共预算</w:t>
      </w:r>
      <w:r>
        <w:rPr>
          <w:rFonts w:ascii="楷体_GB2312" w:eastAsia="楷体_GB2312" w:hAnsi="楷体_GB2312" w:cs="楷体_GB2312" w:hint="eastAsia"/>
          <w:b/>
          <w:color w:val="000000"/>
          <w:sz w:val="32"/>
          <w:szCs w:val="32"/>
        </w:rPr>
        <w:t>“三公”经费预算情况说明</w:t>
      </w:r>
    </w:p>
    <w:p w:rsidR="00486B1D" w:rsidRDefault="00B81FBA">
      <w:pPr>
        <w:pStyle w:val="p0"/>
        <w:overflowPunct/>
        <w:autoSpaceDE/>
        <w:autoSpaceDN/>
        <w:adjustRightInd/>
        <w:spacing w:line="560" w:lineRule="exact"/>
        <w:ind w:firstLineChars="200" w:firstLine="640"/>
        <w:textAlignment w:val="auto"/>
        <w:rPr>
          <w:rFonts w:ascii="仿宋_GB2312" w:eastAsia="仿宋_GB2312" w:hAnsi="仿宋_GB2312" w:cs="仿宋_GB2312"/>
          <w:bCs/>
          <w:color w:val="000000"/>
          <w:kern w:val="2"/>
          <w:sz w:val="32"/>
          <w:szCs w:val="32"/>
        </w:rPr>
      </w:pPr>
      <w:r>
        <w:rPr>
          <w:rFonts w:ascii="仿宋_GB2312" w:eastAsia="仿宋_GB2312" w:hint="eastAsia"/>
          <w:color w:val="000000"/>
          <w:sz w:val="32"/>
          <w:szCs w:val="32"/>
        </w:rPr>
        <w:t>兰溪市乡镇建设处</w:t>
      </w:r>
      <w:r>
        <w:rPr>
          <w:rFonts w:ascii="仿宋_GB2312" w:eastAsia="仿宋_GB2312" w:hAnsi="仿宋_GB2312" w:cs="仿宋_GB2312" w:hint="eastAsia"/>
          <w:bCs/>
          <w:color w:val="000000"/>
          <w:kern w:val="2"/>
          <w:sz w:val="32"/>
          <w:szCs w:val="32"/>
        </w:rPr>
        <w:t>2022 年“三公”经费预算数为</w:t>
      </w:r>
      <w:r>
        <w:rPr>
          <w:rFonts w:ascii="仿宋_GB2312" w:eastAsia="仿宋_GB2312" w:hAnsi="仿宋_GB2312" w:cs="仿宋_GB2312" w:hint="eastAsia"/>
          <w:bCs/>
          <w:color w:val="000000"/>
          <w:sz w:val="32"/>
          <w:szCs w:val="32"/>
        </w:rPr>
        <w:t>2.1</w:t>
      </w:r>
      <w:r>
        <w:rPr>
          <w:rFonts w:ascii="仿宋_GB2312" w:eastAsia="仿宋_GB2312" w:hAnsi="仿宋_GB2312" w:cs="仿宋_GB2312" w:hint="eastAsia"/>
          <w:bCs/>
          <w:color w:val="000000"/>
          <w:kern w:val="2"/>
          <w:sz w:val="32"/>
          <w:szCs w:val="32"/>
        </w:rPr>
        <w:t>万元，比2021年执行数减少</w:t>
      </w:r>
      <w:r>
        <w:rPr>
          <w:rFonts w:ascii="仿宋_GB2312" w:eastAsia="仿宋_GB2312" w:hAnsi="仿宋_GB2312" w:cs="仿宋_GB2312" w:hint="eastAsia"/>
          <w:bCs/>
          <w:color w:val="000000"/>
          <w:sz w:val="32"/>
          <w:szCs w:val="32"/>
        </w:rPr>
        <w:t>2.1</w:t>
      </w:r>
      <w:r>
        <w:rPr>
          <w:rFonts w:ascii="仿宋_GB2312" w:eastAsia="仿宋_GB2312" w:hAnsi="仿宋_GB2312" w:cs="仿宋_GB2312" w:hint="eastAsia"/>
          <w:bCs/>
          <w:color w:val="000000"/>
          <w:kern w:val="2"/>
          <w:sz w:val="32"/>
          <w:szCs w:val="32"/>
        </w:rPr>
        <w:t>万元，下降</w:t>
      </w:r>
      <w:r>
        <w:rPr>
          <w:rFonts w:ascii="仿宋_GB2312" w:eastAsia="仿宋_GB2312" w:hAnsi="仿宋_GB2312" w:cs="仿宋_GB2312" w:hint="eastAsia"/>
          <w:bCs/>
          <w:color w:val="000000"/>
          <w:sz w:val="32"/>
          <w:szCs w:val="32"/>
        </w:rPr>
        <w:t>50</w:t>
      </w:r>
      <w:r>
        <w:rPr>
          <w:rFonts w:ascii="仿宋_GB2312" w:eastAsia="仿宋_GB2312" w:hAnsi="仿宋_GB2312" w:cs="仿宋_GB2312" w:hint="eastAsia"/>
          <w:bCs/>
          <w:color w:val="000000"/>
          <w:kern w:val="2"/>
          <w:sz w:val="32"/>
          <w:szCs w:val="32"/>
        </w:rPr>
        <w:t xml:space="preserve"> %，具体如下：</w:t>
      </w:r>
    </w:p>
    <w:p w:rsidR="004475D4" w:rsidRDefault="004475D4">
      <w:pPr>
        <w:pStyle w:val="p0"/>
        <w:overflowPunct/>
        <w:autoSpaceDE/>
        <w:autoSpaceDN/>
        <w:adjustRightInd/>
        <w:spacing w:line="560" w:lineRule="exact"/>
        <w:ind w:firstLineChars="200" w:firstLine="640"/>
        <w:textAlignment w:val="auto"/>
        <w:rPr>
          <w:rFonts w:ascii="仿宋_GB2312" w:eastAsia="仿宋_GB2312" w:hAnsi="仿宋_GB2312" w:cs="仿宋_GB2312"/>
          <w:bCs/>
          <w:sz w:val="32"/>
          <w:szCs w:val="32"/>
        </w:rPr>
      </w:pPr>
      <w:r>
        <w:rPr>
          <w:rFonts w:ascii="仿宋_GB2312" w:eastAsia="仿宋_GB2312" w:hAnsi="仿宋_GB2312" w:cs="仿宋_GB2312" w:hint="eastAsia"/>
          <w:bCs/>
          <w:color w:val="000000"/>
          <w:kern w:val="2"/>
          <w:sz w:val="32"/>
          <w:szCs w:val="32"/>
        </w:rPr>
        <w:t>1.因公出国（境）费用：</w:t>
      </w:r>
      <w:r>
        <w:rPr>
          <w:rFonts w:ascii="仿宋_GB2312" w:eastAsia="仿宋_GB2312" w:hAnsi="仿宋_GB2312" w:cs="仿宋_GB2312" w:hint="eastAsia"/>
          <w:bCs/>
          <w:sz w:val="32"/>
          <w:szCs w:val="32"/>
        </w:rPr>
        <w:t>根据外事办安排的因公出</w:t>
      </w:r>
      <w:proofErr w:type="gramStart"/>
      <w:r>
        <w:rPr>
          <w:rFonts w:ascii="仿宋_GB2312" w:eastAsia="仿宋_GB2312" w:hAnsi="仿宋_GB2312" w:cs="仿宋_GB2312" w:hint="eastAsia"/>
          <w:bCs/>
          <w:sz w:val="32"/>
          <w:szCs w:val="32"/>
        </w:rPr>
        <w:t>国计划</w:t>
      </w:r>
      <w:proofErr w:type="gramEnd"/>
      <w:r>
        <w:rPr>
          <w:rFonts w:ascii="仿宋_GB2312" w:eastAsia="仿宋_GB2312" w:hAnsi="仿宋_GB2312" w:cs="仿宋_GB2312" w:hint="eastAsia"/>
          <w:bCs/>
          <w:sz w:val="32"/>
          <w:szCs w:val="32"/>
        </w:rPr>
        <w:t>和实际工作需要，2022年安排因公出国（境）费用预算</w:t>
      </w:r>
      <w:r>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bCs/>
          <w:sz w:val="32"/>
          <w:szCs w:val="32"/>
        </w:rPr>
        <w:t>万元，</w:t>
      </w:r>
      <w:r>
        <w:rPr>
          <w:rFonts w:ascii="仿宋_GB2312" w:eastAsia="仿宋_GB2312" w:hAnsi="仿宋_GB2312" w:cs="仿宋_GB2312" w:hint="eastAsia"/>
          <w:bCs/>
          <w:color w:val="000000"/>
          <w:kern w:val="2"/>
          <w:sz w:val="32"/>
          <w:szCs w:val="32"/>
        </w:rPr>
        <w:t>和2021年执行数持平</w:t>
      </w:r>
      <w:r>
        <w:rPr>
          <w:rFonts w:ascii="仿宋_GB2312" w:eastAsia="仿宋_GB2312" w:hAnsi="仿宋_GB2312" w:cs="仿宋_GB2312" w:hint="eastAsia"/>
          <w:bCs/>
          <w:sz w:val="32"/>
          <w:szCs w:val="32"/>
        </w:rPr>
        <w:t>。</w:t>
      </w:r>
    </w:p>
    <w:p w:rsidR="004475D4" w:rsidRDefault="004475D4">
      <w:pPr>
        <w:pStyle w:val="p0"/>
        <w:overflowPunct/>
        <w:autoSpaceDE/>
        <w:autoSpaceDN/>
        <w:adjustRightInd/>
        <w:spacing w:line="560" w:lineRule="exact"/>
        <w:ind w:firstLineChars="200" w:firstLine="640"/>
        <w:textAlignment w:val="auto"/>
        <w:rPr>
          <w:rFonts w:ascii="仿宋_GB2312" w:eastAsia="仿宋_GB2312" w:hAnsi="仿宋_GB2312" w:cs="仿宋_GB2312"/>
          <w:bCs/>
          <w:color w:val="000000"/>
          <w:kern w:val="2"/>
          <w:sz w:val="32"/>
          <w:szCs w:val="32"/>
        </w:rPr>
      </w:pPr>
      <w:r>
        <w:rPr>
          <w:rFonts w:ascii="仿宋_GB2312" w:eastAsia="仿宋_GB2312" w:hAnsi="仿宋_GB2312" w:cs="仿宋_GB2312" w:hint="eastAsia"/>
          <w:bCs/>
          <w:sz w:val="32"/>
          <w:szCs w:val="32"/>
        </w:rPr>
        <w:t>2.公务接待费：2022年安排公务接待费预算</w:t>
      </w:r>
      <w:r>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bCs/>
          <w:sz w:val="32"/>
          <w:szCs w:val="32"/>
        </w:rPr>
        <w:t>万元，</w:t>
      </w:r>
      <w:r>
        <w:rPr>
          <w:rFonts w:ascii="仿宋_GB2312" w:eastAsia="仿宋_GB2312" w:hAnsi="仿宋_GB2312" w:cs="仿宋_GB2312" w:hint="eastAsia"/>
          <w:bCs/>
          <w:color w:val="000000"/>
          <w:kern w:val="2"/>
          <w:sz w:val="32"/>
          <w:szCs w:val="32"/>
        </w:rPr>
        <w:t>和2021年执行数持平。</w:t>
      </w:r>
    </w:p>
    <w:p w:rsidR="00486B1D" w:rsidRPr="00662C0C" w:rsidRDefault="004475D4">
      <w:pPr>
        <w:pStyle w:val="p0"/>
        <w:overflowPunct/>
        <w:autoSpaceDE/>
        <w:autoSpaceDN/>
        <w:adjustRightInd/>
        <w:spacing w:line="560" w:lineRule="exact"/>
        <w:ind w:firstLineChars="200" w:firstLine="640"/>
        <w:textAlignment w:val="auto"/>
        <w:rPr>
          <w:rFonts w:ascii="楷体_GB2312" w:eastAsia="楷体_GB2312" w:hAnsi="楷体_GB2312" w:cs="楷体_GB2312"/>
          <w:sz w:val="32"/>
          <w:szCs w:val="32"/>
        </w:rPr>
      </w:pPr>
      <w:r>
        <w:rPr>
          <w:rFonts w:ascii="仿宋_GB2312" w:eastAsia="仿宋_GB2312" w:hAnsi="仿宋_GB2312" w:cs="仿宋_GB2312" w:hint="eastAsia"/>
          <w:bCs/>
          <w:sz w:val="32"/>
          <w:szCs w:val="32"/>
        </w:rPr>
        <w:t>3.</w:t>
      </w:r>
      <w:r w:rsidR="00B81FBA">
        <w:rPr>
          <w:rFonts w:ascii="仿宋_GB2312" w:eastAsia="仿宋_GB2312" w:hAnsi="仿宋_GB2312" w:cs="仿宋_GB2312" w:hint="eastAsia"/>
          <w:bCs/>
          <w:sz w:val="32"/>
          <w:szCs w:val="32"/>
        </w:rPr>
        <w:t>公务用车购置及运行维护费：2022年安排公务用车购置及运行维护费预算</w:t>
      </w:r>
      <w:r w:rsidR="00B81FBA">
        <w:rPr>
          <w:rFonts w:ascii="仿宋_GB2312" w:eastAsia="仿宋_GB2312" w:hAnsi="仿宋_GB2312" w:cs="仿宋_GB2312" w:hint="eastAsia"/>
          <w:bCs/>
          <w:color w:val="000000"/>
          <w:sz w:val="32"/>
          <w:szCs w:val="32"/>
        </w:rPr>
        <w:t>2.1</w:t>
      </w:r>
      <w:r w:rsidR="00B81FBA">
        <w:rPr>
          <w:rFonts w:ascii="仿宋_GB2312" w:eastAsia="仿宋_GB2312" w:hAnsi="仿宋_GB2312" w:cs="仿宋_GB2312" w:hint="eastAsia"/>
          <w:bCs/>
          <w:sz w:val="32"/>
          <w:szCs w:val="32"/>
        </w:rPr>
        <w:t>万元，比上年执行数减少50%。其中，公</w:t>
      </w:r>
      <w:r w:rsidR="00B81FBA">
        <w:rPr>
          <w:rFonts w:ascii="仿宋_GB2312" w:eastAsia="仿宋_GB2312" w:hAnsi="仿宋_GB2312" w:cs="仿宋_GB2312" w:hint="eastAsia"/>
          <w:bCs/>
          <w:sz w:val="32"/>
          <w:szCs w:val="32"/>
        </w:rPr>
        <w:lastRenderedPageBreak/>
        <w:t>务用车购置支出</w:t>
      </w:r>
      <w:r w:rsidR="00B81FBA">
        <w:rPr>
          <w:rFonts w:ascii="仿宋_GB2312" w:eastAsia="仿宋_GB2312" w:hAnsi="仿宋_GB2312" w:cs="仿宋_GB2312" w:hint="eastAsia"/>
          <w:bCs/>
          <w:color w:val="000000"/>
          <w:sz w:val="32"/>
          <w:szCs w:val="32"/>
        </w:rPr>
        <w:t>0</w:t>
      </w:r>
      <w:r w:rsidR="00B81FBA">
        <w:rPr>
          <w:rFonts w:ascii="仿宋_GB2312" w:eastAsia="仿宋_GB2312" w:hAnsi="仿宋_GB2312" w:cs="仿宋_GB2312" w:hint="eastAsia"/>
          <w:bCs/>
          <w:sz w:val="32"/>
          <w:szCs w:val="32"/>
        </w:rPr>
        <w:t>万元（含购置税等附加费用）；公务用车运行维护费支出</w:t>
      </w:r>
      <w:r w:rsidR="00B81FBA">
        <w:rPr>
          <w:rFonts w:ascii="仿宋_GB2312" w:eastAsia="仿宋_GB2312" w:hAnsi="仿宋_GB2312" w:cs="仿宋_GB2312" w:hint="eastAsia"/>
          <w:bCs/>
          <w:color w:val="000000"/>
          <w:sz w:val="32"/>
          <w:szCs w:val="32"/>
        </w:rPr>
        <w:t>2.1</w:t>
      </w:r>
      <w:r w:rsidR="00B81FBA">
        <w:rPr>
          <w:rFonts w:ascii="仿宋_GB2312" w:eastAsia="仿宋_GB2312" w:hAnsi="仿宋_GB2312" w:cs="仿宋_GB2312" w:hint="eastAsia"/>
          <w:bCs/>
          <w:sz w:val="32"/>
          <w:szCs w:val="32"/>
        </w:rPr>
        <w:t>万元，主要用于公务用车燃料费、维修费、过桥过路费、保险费、安全奖励费用等支出</w:t>
      </w:r>
      <w:r w:rsidR="00B81FBA">
        <w:rPr>
          <w:rFonts w:ascii="仿宋_GB2312" w:eastAsia="仿宋_GB2312" w:hAnsi="仿宋_GB2312" w:cs="仿宋_GB2312" w:hint="eastAsia"/>
          <w:bCs/>
          <w:color w:val="000000"/>
          <w:sz w:val="32"/>
          <w:szCs w:val="32"/>
        </w:rPr>
        <w:t>2.1</w:t>
      </w:r>
      <w:r w:rsidR="00B81FBA">
        <w:rPr>
          <w:rFonts w:ascii="仿宋_GB2312" w:eastAsia="仿宋_GB2312" w:hAnsi="仿宋_GB2312" w:cs="仿宋_GB2312" w:hint="eastAsia"/>
          <w:bCs/>
          <w:sz w:val="32"/>
          <w:szCs w:val="32"/>
        </w:rPr>
        <w:t>万元。减少的主要原因是公务用车费用支出调整。</w:t>
      </w:r>
      <w:r w:rsidR="00662C0C" w:rsidRPr="00662C0C">
        <w:rPr>
          <w:rFonts w:ascii="楷体_GB2312" w:eastAsia="楷体_GB2312" w:hAnsi="楷体_GB2312" w:cs="楷体_GB2312" w:hint="eastAsia"/>
          <w:sz w:val="32"/>
          <w:szCs w:val="32"/>
        </w:rPr>
        <w:t>机要通信和应急公务用车经费</w:t>
      </w:r>
      <w:r w:rsidR="00662C0C">
        <w:rPr>
          <w:rFonts w:ascii="楷体_GB2312" w:eastAsia="楷体_GB2312" w:hAnsi="楷体_GB2312" w:cs="楷体_GB2312" w:hint="eastAsia"/>
          <w:sz w:val="32"/>
          <w:szCs w:val="32"/>
        </w:rPr>
        <w:t>为0</w:t>
      </w:r>
    </w:p>
    <w:p w:rsidR="00486B1D" w:rsidRDefault="00B81FBA">
      <w:pPr>
        <w:overflowPunct/>
        <w:autoSpaceDE/>
        <w:autoSpaceDN/>
        <w:adjustRightInd/>
        <w:spacing w:line="560" w:lineRule="exact"/>
        <w:ind w:firstLineChars="196" w:firstLine="630"/>
        <w:textAlignment w:val="auto"/>
        <w:rPr>
          <w:rFonts w:ascii="楷体_GB2312" w:eastAsia="楷体_GB2312" w:hAnsi="楷体_GB2312" w:cs="楷体_GB2312"/>
          <w:b/>
          <w:sz w:val="32"/>
          <w:szCs w:val="32"/>
        </w:rPr>
      </w:pPr>
      <w:r>
        <w:rPr>
          <w:rFonts w:ascii="楷体_GB2312" w:eastAsia="楷体_GB2312" w:hAnsi="楷体_GB2312" w:cs="楷体_GB2312" w:hint="eastAsia"/>
          <w:b/>
          <w:sz w:val="32"/>
          <w:szCs w:val="32"/>
        </w:rPr>
        <w:t>（十）其他重要事项的情况说明</w:t>
      </w:r>
    </w:p>
    <w:p w:rsidR="00486B1D" w:rsidRDefault="00B81FBA">
      <w:pPr>
        <w:pStyle w:val="p0"/>
        <w:overflowPunct/>
        <w:autoSpaceDE/>
        <w:autoSpaceDN/>
        <w:adjustRightInd/>
        <w:spacing w:line="520" w:lineRule="exact"/>
        <w:ind w:firstLineChars="200" w:firstLine="643"/>
        <w:textAlignment w:val="auto"/>
        <w:rPr>
          <w:rFonts w:ascii="仿宋_GB2312" w:eastAsia="仿宋_GB2312"/>
          <w:b/>
          <w:bCs/>
          <w:sz w:val="32"/>
          <w:szCs w:val="32"/>
        </w:rPr>
      </w:pPr>
      <w:r>
        <w:rPr>
          <w:rFonts w:ascii="仿宋_GB2312" w:eastAsia="仿宋_GB2312" w:hint="eastAsia"/>
          <w:b/>
          <w:bCs/>
          <w:sz w:val="32"/>
          <w:szCs w:val="32"/>
        </w:rPr>
        <w:t>1.政府采购情况。</w:t>
      </w:r>
    </w:p>
    <w:p w:rsidR="00486B1D" w:rsidRDefault="00B81FBA">
      <w:pPr>
        <w:pStyle w:val="p0"/>
        <w:overflowPunct/>
        <w:autoSpaceDE/>
        <w:autoSpaceDN/>
        <w:adjustRightInd/>
        <w:spacing w:line="520" w:lineRule="exact"/>
        <w:ind w:firstLineChars="200" w:firstLine="640"/>
        <w:textAlignment w:val="auto"/>
        <w:rPr>
          <w:rFonts w:ascii="仿宋_GB2312" w:eastAsia="仿宋_GB2312"/>
          <w:sz w:val="32"/>
          <w:szCs w:val="32"/>
        </w:rPr>
      </w:pPr>
      <w:r>
        <w:rPr>
          <w:rFonts w:ascii="仿宋_GB2312" w:eastAsia="仿宋_GB2312" w:hint="eastAsia"/>
          <w:sz w:val="32"/>
          <w:szCs w:val="32"/>
        </w:rPr>
        <w:t>2022年</w:t>
      </w:r>
      <w:r>
        <w:rPr>
          <w:rFonts w:ascii="仿宋_GB2312" w:eastAsia="仿宋_GB2312" w:hint="eastAsia"/>
          <w:color w:val="000000"/>
          <w:sz w:val="32"/>
          <w:szCs w:val="32"/>
        </w:rPr>
        <w:t>兰溪市乡镇建设</w:t>
      </w:r>
      <w:proofErr w:type="gramStart"/>
      <w:r>
        <w:rPr>
          <w:rFonts w:ascii="仿宋_GB2312" w:eastAsia="仿宋_GB2312" w:hint="eastAsia"/>
          <w:color w:val="000000"/>
          <w:sz w:val="32"/>
          <w:szCs w:val="32"/>
        </w:rPr>
        <w:t>处政府</w:t>
      </w:r>
      <w:proofErr w:type="gramEnd"/>
      <w:r>
        <w:rPr>
          <w:rFonts w:ascii="仿宋_GB2312" w:eastAsia="仿宋_GB2312" w:hint="eastAsia"/>
          <w:color w:val="000000"/>
          <w:sz w:val="32"/>
          <w:szCs w:val="32"/>
        </w:rPr>
        <w:t>采购预算总额2万元，其中：政府采购货物预算2万元、政府采购工程预算0万元、政府采购服务预算0万元。</w:t>
      </w:r>
    </w:p>
    <w:p w:rsidR="00486B1D" w:rsidRDefault="00B81FBA">
      <w:pPr>
        <w:pStyle w:val="p0"/>
        <w:numPr>
          <w:ilvl w:val="0"/>
          <w:numId w:val="2"/>
        </w:numPr>
        <w:overflowPunct/>
        <w:autoSpaceDE/>
        <w:autoSpaceDN/>
        <w:adjustRightInd/>
        <w:spacing w:line="560" w:lineRule="exact"/>
        <w:ind w:firstLine="600"/>
        <w:textAlignment w:val="auto"/>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国有资产占有使用情况  </w:t>
      </w:r>
    </w:p>
    <w:p w:rsidR="00486B1D" w:rsidRDefault="00B81FBA">
      <w:pPr>
        <w:overflowPunct/>
        <w:spacing w:line="520" w:lineRule="exact"/>
        <w:ind w:firstLine="640"/>
        <w:textAlignment w:val="auto"/>
        <w:rPr>
          <w:rFonts w:ascii="仿宋_GB2312" w:eastAsia="仿宋_GB2312" w:hAnsi="仿宋_GB2312" w:cs="仿宋_GB2312"/>
          <w:sz w:val="32"/>
          <w:szCs w:val="32"/>
        </w:rPr>
      </w:pPr>
      <w:r>
        <w:rPr>
          <w:rFonts w:ascii="仿宋_GB2312" w:eastAsia="仿宋_GB2312" w:hAnsi="仿宋_GB2312" w:cs="仿宋_GB2312" w:hint="eastAsia"/>
          <w:spacing w:val="6"/>
          <w:sz w:val="32"/>
          <w:szCs w:val="32"/>
        </w:rPr>
        <w:t>截至2021年12月31日，</w:t>
      </w:r>
      <w:r>
        <w:rPr>
          <w:rFonts w:ascii="仿宋_GB2312" w:eastAsia="仿宋_GB2312" w:hAnsi="仿宋_GB2312" w:cs="仿宋_GB2312" w:hint="eastAsia"/>
          <w:bCs/>
          <w:color w:val="000000"/>
          <w:sz w:val="32"/>
          <w:szCs w:val="32"/>
        </w:rPr>
        <w:t>兰溪市乡镇建设处共有车辆1辆，其中，领导用车0辆、应急机要通信用车0辆、一般执法执勤用车0辆、行政执法专用车0辆、特种专业技术用车0辆、老干部服务用车0辆、其他用车1辆。</w:t>
      </w:r>
      <w:r>
        <w:rPr>
          <w:rFonts w:ascii="仿宋_GB2312" w:eastAsia="仿宋_GB2312" w:hAnsi="仿宋_GB2312" w:cs="仿宋_GB2312" w:hint="eastAsia"/>
          <w:sz w:val="32"/>
          <w:szCs w:val="32"/>
        </w:rPr>
        <w:t>单位价值50万元以上通用设备</w:t>
      </w:r>
      <w:r>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sz w:val="32"/>
          <w:szCs w:val="32"/>
        </w:rPr>
        <w:t>台（套），单位价值100万元以上专用设备</w:t>
      </w:r>
      <w:r>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sz w:val="32"/>
          <w:szCs w:val="32"/>
        </w:rPr>
        <w:t xml:space="preserve">台（套）。 </w:t>
      </w:r>
    </w:p>
    <w:p w:rsidR="00486B1D" w:rsidRDefault="00B81FBA">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2022年部门预算未安排购置车辆、单位价值50万元以上通用设备及单位价值100万元以上专用设备）。</w:t>
      </w:r>
    </w:p>
    <w:p w:rsidR="00486B1D" w:rsidRDefault="00B81FBA">
      <w:pPr>
        <w:pStyle w:val="p0"/>
        <w:overflowPunct/>
        <w:autoSpaceDE/>
        <w:autoSpaceDN/>
        <w:adjustRightInd/>
        <w:spacing w:line="560" w:lineRule="exact"/>
        <w:textAlignment w:val="auto"/>
        <w:rPr>
          <w:rFonts w:ascii="仿宋_GB2312" w:eastAsia="仿宋_GB2312" w:hAnsi="仿宋_GB2312" w:cs="仿宋_GB2312"/>
          <w:b/>
          <w:sz w:val="32"/>
          <w:szCs w:val="32"/>
          <w:u w:val="single"/>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
          <w:sz w:val="32"/>
          <w:szCs w:val="32"/>
        </w:rPr>
        <w:t>4.绩效目标设置情况</w:t>
      </w:r>
    </w:p>
    <w:p w:rsidR="00486B1D" w:rsidRDefault="00B81FBA">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bCs/>
          <w:sz w:val="32"/>
          <w:szCs w:val="32"/>
        </w:rPr>
        <w:t>2022年</w:t>
      </w:r>
      <w:r>
        <w:rPr>
          <w:rFonts w:ascii="仿宋_GB2312" w:eastAsia="仿宋_GB2312" w:hint="eastAsia"/>
          <w:color w:val="000000"/>
          <w:sz w:val="32"/>
          <w:szCs w:val="32"/>
        </w:rPr>
        <w:t>兰溪市乡镇建设处</w:t>
      </w:r>
      <w:r>
        <w:rPr>
          <w:rFonts w:ascii="仿宋_GB2312" w:eastAsia="仿宋_GB2312" w:hAnsi="仿宋_GB2312" w:cs="仿宋_GB2312" w:hint="eastAsia"/>
          <w:bCs/>
          <w:color w:val="000000"/>
          <w:sz w:val="32"/>
          <w:szCs w:val="32"/>
        </w:rPr>
        <w:t>其他运转类和特定目标类项目均实行绩效目标管理，涉及一般公共预算当年拨款864.5万元，</w:t>
      </w:r>
      <w:proofErr w:type="gramStart"/>
      <w:r>
        <w:rPr>
          <w:rFonts w:ascii="仿宋_GB2312" w:eastAsia="仿宋_GB2312" w:hAnsi="仿宋_GB2312" w:cs="仿宋_GB2312" w:hint="eastAsia"/>
          <w:sz w:val="32"/>
          <w:szCs w:val="32"/>
        </w:rPr>
        <w:t>一级项目</w:t>
      </w:r>
      <w:proofErr w:type="gramEnd"/>
      <w:r>
        <w:rPr>
          <w:rFonts w:ascii="仿宋_GB2312" w:eastAsia="仿宋_GB2312" w:hAnsi="仿宋_GB2312" w:cs="仿宋_GB2312" w:hint="eastAsia"/>
          <w:sz w:val="32"/>
          <w:szCs w:val="32"/>
        </w:rPr>
        <w:t>6个。</w:t>
      </w:r>
    </w:p>
    <w:p w:rsidR="00486B1D" w:rsidRDefault="00B81FBA">
      <w:pPr>
        <w:pStyle w:val="p0"/>
        <w:overflowPunct/>
        <w:autoSpaceDE/>
        <w:autoSpaceDN/>
        <w:adjustRightInd/>
        <w:spacing w:line="560" w:lineRule="exact"/>
        <w:ind w:firstLineChars="200" w:firstLine="643"/>
        <w:textAlignment w:val="auto"/>
        <w:rPr>
          <w:rStyle w:val="a5"/>
          <w:rFonts w:ascii="黑体" w:eastAsia="黑体" w:hAnsi="黑体" w:cs="黑体"/>
          <w:bCs w:val="0"/>
          <w:sz w:val="32"/>
          <w:szCs w:val="32"/>
        </w:rPr>
      </w:pPr>
      <w:r>
        <w:rPr>
          <w:rStyle w:val="a5"/>
          <w:rFonts w:ascii="黑体" w:eastAsia="黑体" w:hAnsi="黑体" w:cs="黑体" w:hint="eastAsia"/>
          <w:bCs w:val="0"/>
          <w:sz w:val="32"/>
          <w:szCs w:val="32"/>
        </w:rPr>
        <w:t>三、名词解释</w:t>
      </w:r>
    </w:p>
    <w:p w:rsidR="00486B1D" w:rsidRDefault="00B81FBA">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1.财政拨款收入：本级财政部</w:t>
      </w:r>
      <w:proofErr w:type="gramStart"/>
      <w:r>
        <w:rPr>
          <w:rFonts w:ascii="仿宋_GB2312" w:eastAsia="仿宋_GB2312" w:hAnsi="仿宋_GB2312" w:cs="仿宋_GB2312" w:hint="eastAsia"/>
          <w:sz w:val="32"/>
          <w:szCs w:val="32"/>
        </w:rPr>
        <w:t>门当年</w:t>
      </w:r>
      <w:proofErr w:type="gramEnd"/>
      <w:r>
        <w:rPr>
          <w:rFonts w:ascii="仿宋_GB2312" w:eastAsia="仿宋_GB2312" w:hAnsi="仿宋_GB2312" w:cs="仿宋_GB2312" w:hint="eastAsia"/>
          <w:sz w:val="32"/>
          <w:szCs w:val="32"/>
        </w:rPr>
        <w:t>拨付的财政预算资金，包括一般公共预算财政拨款和政府性基金预算财政拨款。</w:t>
      </w:r>
    </w:p>
    <w:p w:rsidR="00486B1D" w:rsidRDefault="00B81FBA">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2.专户资金:教育收费作为本部门的事业收入，纳入财政专户管理的资金。</w:t>
      </w:r>
    </w:p>
    <w:p w:rsidR="00486B1D" w:rsidRDefault="00B81FBA">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3.事业收入：事业单位开展专业业务活动及辅助活动所取得的收入，不含专户资金收入。</w:t>
      </w:r>
    </w:p>
    <w:p w:rsidR="00486B1D" w:rsidRDefault="00B81FBA">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4.事业单位经营收入：事业单位在专业业务活动及辅助活动之外开展非独立核算经营活动取得的收入。</w:t>
      </w:r>
    </w:p>
    <w:p w:rsidR="00486B1D" w:rsidRDefault="00B81FBA">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5.其他收入：预算单位在“一般公共预算”“政府性基金”“专户资金”“事业收入”“事业单位经营收入”等之外取得的各项收入（含上级补助收入和附属单位缴款等收入）。</w:t>
      </w:r>
    </w:p>
    <w:p w:rsidR="00486B1D" w:rsidRDefault="00B81FBA">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rsidR="00486B1D" w:rsidRDefault="00B81FBA">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7.上年结转：指以前年度尚未完成、结转到本年仍按原规定用途继续使用的资金。</w:t>
      </w:r>
    </w:p>
    <w:p w:rsidR="00486B1D" w:rsidRDefault="00B81FBA">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8.基本支出：是预算单位为保障其正常运转，完成日常工作任务所发生的支出，包括人员支出和日常公用支出。</w:t>
      </w:r>
    </w:p>
    <w:p w:rsidR="00486B1D" w:rsidRDefault="00B81FBA">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9.项目支出：是预算单位为完成其特定的行政工作任务或事业发展目标所发生的支出。</w:t>
      </w:r>
    </w:p>
    <w:p w:rsidR="00486B1D" w:rsidRDefault="00B81FBA">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10.经营支出：指事业单位在专业业务活动及其辅助活动之外开展非独立核算经营活动发生的支出。</w:t>
      </w:r>
    </w:p>
    <w:p w:rsidR="00486B1D" w:rsidRDefault="00B81FBA">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11.“三公”经费：纳入财政预决算管理的“三公”经费，是指部门用一般公共预算财政拨款安排的因公出国（境）费、公务用车购置及运行费和公务接待费。其中，因公出国（境）</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单位公务出国（境）的国际旅费、国外城市间交通费、</w:t>
      </w:r>
      <w:r>
        <w:rPr>
          <w:rFonts w:ascii="仿宋_GB2312" w:eastAsia="仿宋_GB2312" w:hAnsi="仿宋_GB2312" w:cs="仿宋_GB2312" w:hint="eastAsia"/>
          <w:sz w:val="32"/>
          <w:szCs w:val="32"/>
        </w:rPr>
        <w:lastRenderedPageBreak/>
        <w:t>住宿费、伙食费、培训费、公杂费等支出，不含教学科研人员学术交流；公务用车购置及运行</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单位公务用车车辆购置支出（</w:t>
      </w:r>
      <w:proofErr w:type="gramStart"/>
      <w:r>
        <w:rPr>
          <w:rFonts w:ascii="仿宋_GB2312" w:eastAsia="仿宋_GB2312" w:hAnsi="仿宋_GB2312" w:cs="仿宋_GB2312" w:hint="eastAsia"/>
          <w:sz w:val="32"/>
          <w:szCs w:val="32"/>
        </w:rPr>
        <w:t>含车辆</w:t>
      </w:r>
      <w:proofErr w:type="gramEnd"/>
      <w:r>
        <w:rPr>
          <w:rFonts w:ascii="仿宋_GB2312" w:eastAsia="仿宋_GB2312" w:hAnsi="仿宋_GB2312" w:cs="仿宋_GB2312" w:hint="eastAsia"/>
          <w:sz w:val="32"/>
          <w:szCs w:val="32"/>
        </w:rPr>
        <w:t>购置税）及燃料费、维修费、过桥过路费、保险费、安全奖励费用等支出；公务接待</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单位按规定开支的各类公务接待（含外宾接待）支出。</w:t>
      </w:r>
    </w:p>
    <w:p w:rsidR="00486B1D" w:rsidRDefault="00B81FBA">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86B1D" w:rsidRDefault="00B81FBA">
      <w:pPr>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13文化旅游体育与传媒（类）文物（款）历史名城与古迹（项）事务反映历史名城 、世界遗产规划与古迹保护等方面的支出。</w:t>
      </w:r>
    </w:p>
    <w:p w:rsidR="00486B1D" w:rsidRDefault="00B81FBA">
      <w:pPr>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14. 卫生健康支出（类）行政事业单位医疗（款）事业单位医疗（项）：指反映财政部门安排的事业单位基本医疗保险缴费经费，未参加医疗保险的事业单位的公费医疗经费，按国家规定享受离休人员待遇的医疗经费。</w:t>
      </w:r>
    </w:p>
    <w:p w:rsidR="00486B1D" w:rsidRDefault="00B81FBA">
      <w:pPr>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15城乡社区支出（类）城乡规划与管理（款）城乡规划与管理（项）：指反映城乡社区、防灾减灾、历史名城规划制定与管理等方面的支出。</w:t>
      </w:r>
    </w:p>
    <w:p w:rsidR="00486B1D" w:rsidRDefault="00B81FBA">
      <w:pPr>
        <w:pStyle w:val="Default"/>
        <w:rPr>
          <w:rFonts w:cs="仿宋_GB2312" w:hint="default"/>
          <w:bCs/>
          <w:sz w:val="32"/>
          <w:szCs w:val="32"/>
        </w:rPr>
      </w:pPr>
      <w:r>
        <w:rPr>
          <w:szCs w:val="24"/>
        </w:rPr>
        <w:t xml:space="preserve">    </w:t>
      </w:r>
      <w:r>
        <w:rPr>
          <w:rFonts w:cs="仿宋_GB2312"/>
          <w:bCs/>
          <w:sz w:val="32"/>
          <w:szCs w:val="32"/>
        </w:rPr>
        <w:t xml:space="preserve"> 16 城乡社区支出（类）其他城乡社区支出（款）其他城乡社区支出：指反映上述项目以外，城市基础设施配套费对应专项债务收入安排的公益性资本支出。</w:t>
      </w:r>
    </w:p>
    <w:p w:rsidR="00486B1D" w:rsidRDefault="00B81FBA">
      <w:pPr>
        <w:pStyle w:val="Default"/>
        <w:rPr>
          <w:rFonts w:hint="default"/>
          <w:szCs w:val="24"/>
        </w:rPr>
      </w:pPr>
      <w:r>
        <w:rPr>
          <w:szCs w:val="24"/>
        </w:rPr>
        <w:t xml:space="preserve">     </w:t>
      </w:r>
      <w:r>
        <w:rPr>
          <w:rFonts w:cs="仿宋_GB2312"/>
          <w:bCs/>
          <w:sz w:val="32"/>
          <w:szCs w:val="32"/>
        </w:rPr>
        <w:t xml:space="preserve"> 17住房保障支出（类）保障性安居工程支出（款）农村危</w:t>
      </w:r>
      <w:r>
        <w:rPr>
          <w:rFonts w:cs="仿宋_GB2312"/>
          <w:bCs/>
          <w:sz w:val="32"/>
          <w:szCs w:val="32"/>
        </w:rPr>
        <w:lastRenderedPageBreak/>
        <w:t>房改造（项）：指反映用于农村危房改造方面的支出。</w:t>
      </w:r>
    </w:p>
    <w:p w:rsidR="00486B1D" w:rsidRDefault="00486B1D">
      <w:pPr>
        <w:pStyle w:val="Default"/>
        <w:rPr>
          <w:rFonts w:hint="default"/>
          <w:szCs w:val="24"/>
        </w:rPr>
      </w:pPr>
    </w:p>
    <w:p w:rsidR="00486B1D" w:rsidRDefault="00486B1D">
      <w:pPr>
        <w:jc w:val="left"/>
      </w:pPr>
    </w:p>
    <w:p w:rsidR="00486B1D" w:rsidRDefault="00486B1D">
      <w:pPr>
        <w:jc w:val="left"/>
      </w:pPr>
    </w:p>
    <w:p w:rsidR="00486B1D" w:rsidRDefault="00486B1D"/>
    <w:sectPr w:rsidR="00486B1D">
      <w:footerReference w:type="even" r:id="rId9"/>
      <w:footerReference w:type="default" r:id="rId10"/>
      <w:pgSz w:w="11906" w:h="16838"/>
      <w:pgMar w:top="1701" w:right="1587" w:bottom="1701" w:left="1587" w:header="851" w:footer="1077"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0DB" w:rsidRDefault="004330DB">
      <w:r>
        <w:separator/>
      </w:r>
    </w:p>
  </w:endnote>
  <w:endnote w:type="continuationSeparator" w:id="0">
    <w:p w:rsidR="004330DB" w:rsidRDefault="0043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00" w:usb3="00000000" w:csb0="00040000" w:csb1="00000000"/>
  </w:font>
  <w:font w:name="楷体_GB2312">
    <w:altName w:val="楷体"/>
    <w:charset w:val="86"/>
    <w:family w:val="swiss"/>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B1D" w:rsidRDefault="00B81FBA">
    <w:pPr>
      <w:pStyle w:val="a3"/>
      <w:framePr w:wrap="around" w:vAnchor="text" w:hAnchor="margin" w:xAlign="outside" w:y="1"/>
      <w:rPr>
        <w:rStyle w:val="a6"/>
      </w:rPr>
    </w:pPr>
    <w:r>
      <w:fldChar w:fldCharType="begin"/>
    </w:r>
    <w:r>
      <w:rPr>
        <w:rStyle w:val="a6"/>
      </w:rPr>
      <w:instrText xml:space="preserve">PAGE  </w:instrText>
    </w:r>
    <w:r>
      <w:fldChar w:fldCharType="end"/>
    </w:r>
  </w:p>
  <w:p w:rsidR="00486B1D" w:rsidRDefault="00486B1D">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B1D" w:rsidRDefault="00B81FBA">
    <w:pPr>
      <w:pStyle w:val="a3"/>
      <w:framePr w:wrap="around" w:vAnchor="text" w:hAnchor="margin" w:xAlign="outside" w:y="1"/>
      <w:rPr>
        <w:rStyle w:val="a6"/>
        <w:rFonts w:ascii="宋体" w:hAnsi="宋体"/>
        <w:sz w:val="28"/>
        <w:szCs w:val="28"/>
      </w:rPr>
    </w:pPr>
    <w:r>
      <w:rPr>
        <w:rFonts w:ascii="宋体" w:hAnsi="宋体"/>
        <w:sz w:val="28"/>
        <w:szCs w:val="28"/>
      </w:rPr>
      <w:fldChar w:fldCharType="begin"/>
    </w:r>
    <w:r>
      <w:rPr>
        <w:rStyle w:val="a6"/>
        <w:rFonts w:ascii="宋体" w:hAnsi="宋体"/>
        <w:sz w:val="28"/>
        <w:szCs w:val="28"/>
      </w:rPr>
      <w:instrText xml:space="preserve">PAGE  </w:instrText>
    </w:r>
    <w:r>
      <w:rPr>
        <w:rFonts w:ascii="宋体" w:hAnsi="宋体"/>
        <w:sz w:val="28"/>
        <w:szCs w:val="28"/>
      </w:rPr>
      <w:fldChar w:fldCharType="separate"/>
    </w:r>
    <w:r w:rsidR="00D63E51">
      <w:rPr>
        <w:rStyle w:val="a6"/>
        <w:rFonts w:ascii="宋体" w:hAnsi="宋体"/>
        <w:noProof/>
        <w:sz w:val="28"/>
        <w:szCs w:val="28"/>
      </w:rPr>
      <w:t>- 4 -</w:t>
    </w:r>
    <w:r>
      <w:rPr>
        <w:rFonts w:ascii="宋体" w:hAnsi="宋体"/>
        <w:sz w:val="28"/>
        <w:szCs w:val="28"/>
      </w:rPr>
      <w:fldChar w:fldCharType="end"/>
    </w:r>
  </w:p>
  <w:p w:rsidR="00486B1D" w:rsidRDefault="00486B1D">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0DB" w:rsidRDefault="004330DB">
      <w:r>
        <w:separator/>
      </w:r>
    </w:p>
  </w:footnote>
  <w:footnote w:type="continuationSeparator" w:id="0">
    <w:p w:rsidR="004330DB" w:rsidRDefault="00433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start w:val="2"/>
      <w:numFmt w:val="decimal"/>
      <w:suff w:val="nothing"/>
      <w:lvlText w:val="%1."/>
      <w:lvlJc w:val="left"/>
    </w:lvl>
  </w:abstractNum>
  <w:abstractNum w:abstractNumId="1">
    <w:nsid w:val="5A6003A1"/>
    <w:multiLevelType w:val="singleLevel"/>
    <w:tmpl w:val="5A6003A1"/>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A2287"/>
    <w:rsid w:val="000000DB"/>
    <w:rsid w:val="0003318E"/>
    <w:rsid w:val="000738AB"/>
    <w:rsid w:val="000E0860"/>
    <w:rsid w:val="000F1B55"/>
    <w:rsid w:val="00324812"/>
    <w:rsid w:val="003666F7"/>
    <w:rsid w:val="003E3B1A"/>
    <w:rsid w:val="004330DB"/>
    <w:rsid w:val="004475D4"/>
    <w:rsid w:val="00486B1D"/>
    <w:rsid w:val="00624B34"/>
    <w:rsid w:val="00662C0C"/>
    <w:rsid w:val="0066667C"/>
    <w:rsid w:val="007877B8"/>
    <w:rsid w:val="008C3008"/>
    <w:rsid w:val="00950FC5"/>
    <w:rsid w:val="009B7305"/>
    <w:rsid w:val="00A61335"/>
    <w:rsid w:val="00A94363"/>
    <w:rsid w:val="00B81FBA"/>
    <w:rsid w:val="00BB0DA4"/>
    <w:rsid w:val="00C479A5"/>
    <w:rsid w:val="00CC0AA2"/>
    <w:rsid w:val="00CD41C9"/>
    <w:rsid w:val="00D34382"/>
    <w:rsid w:val="00D364FD"/>
    <w:rsid w:val="00D63E51"/>
    <w:rsid w:val="00DA517A"/>
    <w:rsid w:val="00DB184A"/>
    <w:rsid w:val="00FF6100"/>
    <w:rsid w:val="03532FA0"/>
    <w:rsid w:val="05E256B5"/>
    <w:rsid w:val="07080BFE"/>
    <w:rsid w:val="092A2287"/>
    <w:rsid w:val="09FC6E08"/>
    <w:rsid w:val="0FAF16CA"/>
    <w:rsid w:val="161E1882"/>
    <w:rsid w:val="17FC56FA"/>
    <w:rsid w:val="1C087479"/>
    <w:rsid w:val="1FB87FCF"/>
    <w:rsid w:val="25480C35"/>
    <w:rsid w:val="27A27C58"/>
    <w:rsid w:val="2AB067B4"/>
    <w:rsid w:val="2E800112"/>
    <w:rsid w:val="2FC17DC6"/>
    <w:rsid w:val="30CA623E"/>
    <w:rsid w:val="32B86836"/>
    <w:rsid w:val="35BD49A4"/>
    <w:rsid w:val="36131B1F"/>
    <w:rsid w:val="3F6E52E4"/>
    <w:rsid w:val="45651598"/>
    <w:rsid w:val="4916570F"/>
    <w:rsid w:val="4A486C43"/>
    <w:rsid w:val="4CFC5B4B"/>
    <w:rsid w:val="50E36F46"/>
    <w:rsid w:val="50E81899"/>
    <w:rsid w:val="526134DD"/>
    <w:rsid w:val="53105001"/>
    <w:rsid w:val="59ED410F"/>
    <w:rsid w:val="5AF57280"/>
    <w:rsid w:val="63D9423B"/>
    <w:rsid w:val="65C63539"/>
    <w:rsid w:val="66684AB6"/>
    <w:rsid w:val="68216884"/>
    <w:rsid w:val="6D724F45"/>
    <w:rsid w:val="6E4A691E"/>
    <w:rsid w:val="733F0258"/>
    <w:rsid w:val="73704E39"/>
    <w:rsid w:val="7A0A0BD4"/>
    <w:rsid w:val="7AA611EC"/>
    <w:rsid w:val="7B1B4AA7"/>
    <w:rsid w:val="7F974B9A"/>
    <w:rsid w:val="7FF13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overflowPunct w:val="0"/>
      <w:autoSpaceDE w:val="0"/>
      <w:autoSpaceDN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仿宋_GB2312" w:eastAsia="仿宋_GB2312" w:hAnsi="仿宋_GB2312" w:hint="eastAsia"/>
      <w:color w:val="000000"/>
      <w:sz w:val="24"/>
      <w:szCs w:val="22"/>
    </w:rPr>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link w:val="Char"/>
    <w:qFormat/>
    <w:pPr>
      <w:pBdr>
        <w:bottom w:val="single" w:sz="6" w:space="1" w:color="auto"/>
      </w:pBdr>
      <w:tabs>
        <w:tab w:val="center" w:pos="4153"/>
        <w:tab w:val="right" w:pos="8306"/>
      </w:tabs>
      <w:snapToGrid w:val="0"/>
      <w:jc w:val="center"/>
    </w:pPr>
    <w:rPr>
      <w:sz w:val="18"/>
      <w:szCs w:val="18"/>
    </w:rPr>
  </w:style>
  <w:style w:type="character" w:styleId="a5">
    <w:name w:val="Strong"/>
    <w:basedOn w:val="a0"/>
    <w:qFormat/>
    <w:rPr>
      <w:b/>
      <w:bCs/>
    </w:rPr>
  </w:style>
  <w:style w:type="character" w:styleId="a6">
    <w:name w:val="page number"/>
    <w:basedOn w:val="a0"/>
    <w:qFormat/>
  </w:style>
  <w:style w:type="paragraph" w:customStyle="1" w:styleId="Char0">
    <w:name w:val="Char"/>
    <w:basedOn w:val="a"/>
    <w:qFormat/>
    <w:rPr>
      <w:szCs w:val="24"/>
    </w:rPr>
  </w:style>
  <w:style w:type="paragraph" w:customStyle="1" w:styleId="p0">
    <w:name w:val="p0"/>
    <w:basedOn w:val="a"/>
    <w:qFormat/>
    <w:rPr>
      <w:szCs w:val="21"/>
    </w:rPr>
  </w:style>
  <w:style w:type="character" w:customStyle="1" w:styleId="Char">
    <w:name w:val="页眉 Char"/>
    <w:basedOn w:val="a0"/>
    <w:link w:val="a4"/>
    <w:qFormat/>
    <w:rPr>
      <w:sz w:val="18"/>
      <w:szCs w:val="18"/>
    </w:rPr>
  </w:style>
  <w:style w:type="paragraph" w:customStyle="1" w:styleId="Char1">
    <w:name w:val="Char"/>
    <w:basedOn w:val="a"/>
    <w:qFormat/>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overflowPunct w:val="0"/>
      <w:autoSpaceDE w:val="0"/>
      <w:autoSpaceDN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仿宋_GB2312" w:eastAsia="仿宋_GB2312" w:hAnsi="仿宋_GB2312" w:hint="eastAsia"/>
      <w:color w:val="000000"/>
      <w:sz w:val="24"/>
      <w:szCs w:val="22"/>
    </w:rPr>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link w:val="Char"/>
    <w:qFormat/>
    <w:pPr>
      <w:pBdr>
        <w:bottom w:val="single" w:sz="6" w:space="1" w:color="auto"/>
      </w:pBdr>
      <w:tabs>
        <w:tab w:val="center" w:pos="4153"/>
        <w:tab w:val="right" w:pos="8306"/>
      </w:tabs>
      <w:snapToGrid w:val="0"/>
      <w:jc w:val="center"/>
    </w:pPr>
    <w:rPr>
      <w:sz w:val="18"/>
      <w:szCs w:val="18"/>
    </w:rPr>
  </w:style>
  <w:style w:type="character" w:styleId="a5">
    <w:name w:val="Strong"/>
    <w:basedOn w:val="a0"/>
    <w:qFormat/>
    <w:rPr>
      <w:b/>
      <w:bCs/>
    </w:rPr>
  </w:style>
  <w:style w:type="character" w:styleId="a6">
    <w:name w:val="page number"/>
    <w:basedOn w:val="a0"/>
    <w:qFormat/>
  </w:style>
  <w:style w:type="paragraph" w:customStyle="1" w:styleId="Char0">
    <w:name w:val="Char"/>
    <w:basedOn w:val="a"/>
    <w:qFormat/>
    <w:rPr>
      <w:szCs w:val="24"/>
    </w:rPr>
  </w:style>
  <w:style w:type="paragraph" w:customStyle="1" w:styleId="p0">
    <w:name w:val="p0"/>
    <w:basedOn w:val="a"/>
    <w:qFormat/>
    <w:rPr>
      <w:szCs w:val="21"/>
    </w:rPr>
  </w:style>
  <w:style w:type="character" w:customStyle="1" w:styleId="Char">
    <w:name w:val="页眉 Char"/>
    <w:basedOn w:val="a0"/>
    <w:link w:val="a4"/>
    <w:qFormat/>
    <w:rPr>
      <w:sz w:val="18"/>
      <w:szCs w:val="18"/>
    </w:rPr>
  </w:style>
  <w:style w:type="paragraph" w:customStyle="1" w:styleId="Char1">
    <w:name w:val="Char"/>
    <w:basedOn w:val="a"/>
    <w:qFormat/>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659</Words>
  <Characters>3757</Characters>
  <Application>Microsoft Office Word</Application>
  <DocSecurity>0</DocSecurity>
  <Lines>31</Lines>
  <Paragraphs>8</Paragraphs>
  <ScaleCrop>false</ScaleCrop>
  <Company>微软中国</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陈慧倩</dc:creator>
  <cp:lastModifiedBy>Administrator</cp:lastModifiedBy>
  <cp:revision>22</cp:revision>
  <dcterms:created xsi:type="dcterms:W3CDTF">2022-02-24T08:34:00Z</dcterms:created>
  <dcterms:modified xsi:type="dcterms:W3CDTF">2023-09-18T03:47:00Z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