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snapToGrid/>
        <w:spacing w:line="560" w:lineRule="exact"/>
        <w:jc w:val="center"/>
        <w:rPr>
          <w:rFonts w:hint="eastAsia" w:ascii="方正小标宋简体" w:hAnsi="方正小标宋简体" w:eastAsia="方正小标宋简体" w:cs="方正小标宋简体"/>
          <w:b/>
          <w:bCs w:val="0"/>
          <w:spacing w:val="15"/>
          <w:sz w:val="44"/>
          <w:szCs w:val="44"/>
          <w:highlight w:val="none"/>
          <w:lang w:eastAsia="zh-CN"/>
        </w:rPr>
      </w:pPr>
      <w:r>
        <w:rPr>
          <w:rFonts w:hint="eastAsia" w:ascii="方正小标宋简体" w:hAnsi="方正小标宋简体" w:eastAsia="方正小标宋简体" w:cs="方正小标宋简体"/>
          <w:b/>
          <w:bCs w:val="0"/>
          <w:spacing w:val="15"/>
          <w:sz w:val="44"/>
          <w:szCs w:val="44"/>
          <w:highlight w:val="none"/>
          <w:lang w:eastAsia="zh-CN"/>
        </w:rPr>
        <w:t>兰溪市老干部活动中心</w:t>
      </w:r>
      <w:r>
        <w:rPr>
          <w:rFonts w:hint="eastAsia" w:ascii="方正小标宋简体" w:hAnsi="方正小标宋简体" w:eastAsia="方正小标宋简体" w:cs="方正小标宋简体"/>
          <w:b/>
          <w:bCs w:val="0"/>
          <w:spacing w:val="15"/>
          <w:sz w:val="44"/>
          <w:szCs w:val="44"/>
          <w:highlight w:val="none"/>
        </w:rPr>
        <w:t>20</w:t>
      </w:r>
      <w:r>
        <w:rPr>
          <w:rFonts w:hint="eastAsia" w:ascii="方正小标宋简体" w:hAnsi="方正小标宋简体" w:eastAsia="方正小标宋简体" w:cs="方正小标宋简体"/>
          <w:b/>
          <w:bCs w:val="0"/>
          <w:spacing w:val="15"/>
          <w:sz w:val="44"/>
          <w:szCs w:val="44"/>
          <w:highlight w:val="none"/>
          <w:lang w:val="en-US" w:eastAsia="zh-CN"/>
        </w:rPr>
        <w:t>21</w:t>
      </w:r>
      <w:r>
        <w:rPr>
          <w:rFonts w:hint="eastAsia" w:ascii="方正小标宋简体" w:hAnsi="方正小标宋简体" w:eastAsia="方正小标宋简体" w:cs="方正小标宋简体"/>
          <w:b/>
          <w:bCs w:val="0"/>
          <w:spacing w:val="15"/>
          <w:sz w:val="44"/>
          <w:szCs w:val="44"/>
          <w:highlight w:val="none"/>
        </w:rPr>
        <w:t>年</w:t>
      </w:r>
      <w:r>
        <w:rPr>
          <w:rFonts w:hint="eastAsia" w:ascii="方正小标宋简体" w:hAnsi="方正小标宋简体" w:eastAsia="方正小标宋简体" w:cs="方正小标宋简体"/>
          <w:b/>
          <w:bCs w:val="0"/>
          <w:spacing w:val="15"/>
          <w:sz w:val="44"/>
          <w:szCs w:val="44"/>
          <w:highlight w:val="none"/>
          <w:lang w:eastAsia="zh-CN"/>
        </w:rPr>
        <w:t>部门</w:t>
      </w:r>
      <w:r>
        <w:rPr>
          <w:rFonts w:hint="eastAsia" w:ascii="方正小标宋简体" w:hAnsi="方正小标宋简体" w:eastAsia="方正小标宋简体" w:cs="方正小标宋简体"/>
          <w:b/>
          <w:bCs w:val="0"/>
          <w:spacing w:val="15"/>
          <w:sz w:val="44"/>
          <w:szCs w:val="44"/>
          <w:highlight w:val="none"/>
        </w:rPr>
        <w:t>预算</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仿宋_GB2312" w:hAnsi="仿宋_GB2312" w:eastAsia="仿宋_GB2312" w:cs="仿宋_GB2312"/>
          <w:color w:val="000000"/>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Style w:val="7"/>
          <w:rFonts w:hint="eastAsia" w:ascii="黑体" w:hAnsi="黑体" w:eastAsia="黑体" w:cs="黑体"/>
          <w:b/>
          <w:bCs w:val="0"/>
          <w:color w:val="000000"/>
          <w:sz w:val="32"/>
          <w:szCs w:val="32"/>
          <w:highlight w:val="none"/>
        </w:rPr>
      </w:pPr>
      <w:r>
        <w:rPr>
          <w:rStyle w:val="7"/>
          <w:rFonts w:hint="eastAsia" w:ascii="黑体" w:hAnsi="黑体" w:eastAsia="黑体" w:cs="黑体"/>
          <w:b/>
          <w:bCs w:val="0"/>
          <w:color w:val="000000"/>
          <w:sz w:val="32"/>
          <w:szCs w:val="32"/>
          <w:highlight w:val="none"/>
        </w:rPr>
        <w:t>一、</w:t>
      </w:r>
      <w:r>
        <w:rPr>
          <w:rStyle w:val="7"/>
          <w:rFonts w:hint="eastAsia" w:ascii="黑体" w:hAnsi="黑体" w:eastAsia="黑体" w:cs="黑体"/>
          <w:b/>
          <w:bCs w:val="0"/>
          <w:color w:val="000000"/>
          <w:sz w:val="32"/>
          <w:szCs w:val="32"/>
          <w:highlight w:val="none"/>
          <w:lang w:eastAsia="zh-CN"/>
        </w:rPr>
        <w:t>市老干部活动中心</w:t>
      </w:r>
      <w:r>
        <w:rPr>
          <w:rStyle w:val="7"/>
          <w:rFonts w:hint="eastAsia" w:ascii="黑体" w:hAnsi="黑体" w:eastAsia="黑体" w:cs="黑体"/>
          <w:b/>
          <w:bCs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（一）主要职能</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 w:eastAsia="仿宋_GB2312"/>
          <w:sz w:val="32"/>
          <w:szCs w:val="32"/>
        </w:rPr>
      </w:pPr>
      <w:r>
        <w:rPr>
          <w:rFonts w:hint="eastAsia" w:ascii="仿宋_GB2312" w:hAnsi="仿宋" w:eastAsia="仿宋_GB2312"/>
          <w:sz w:val="32"/>
          <w:szCs w:val="32"/>
        </w:rPr>
        <w:t>负责抓好老干部活动中心场所设施的建设和管理，积极组织老干部开展科学、健康、文明的文化体育活动，丰富老干部精神文化生活，发挥阵地建设在加强和改进老干部思想政治工作中的作用。</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u w:val="single"/>
        </w:rPr>
      </w:pPr>
      <w:r>
        <w:rPr>
          <w:rFonts w:hint="eastAsia" w:ascii="楷体_GB2312" w:hAnsi="楷体_GB2312" w:eastAsia="楷体_GB2312" w:cs="楷体_GB2312"/>
          <w:b/>
          <w:bCs w:val="0"/>
          <w:sz w:val="32"/>
          <w:szCs w:val="32"/>
          <w:highlight w:val="none"/>
        </w:rPr>
        <w:t>（二）</w:t>
      </w:r>
      <w:r>
        <w:rPr>
          <w:rFonts w:hint="eastAsia" w:ascii="楷体_GB2312" w:hAnsi="楷体_GB2312" w:eastAsia="楷体_GB2312" w:cs="楷体_GB2312"/>
          <w:b/>
          <w:bCs w:val="0"/>
          <w:sz w:val="32"/>
          <w:szCs w:val="32"/>
          <w:highlight w:val="none"/>
          <w:lang w:eastAsia="zh-CN"/>
        </w:rPr>
        <w:t>机构设置情况</w:t>
      </w:r>
    </w:p>
    <w:p>
      <w:pPr>
        <w:keepNext w:val="0"/>
        <w:keepLines w:val="0"/>
        <w:pageBreakBefore w:val="0"/>
        <w:kinsoku/>
        <w:wordWrap/>
        <w:overflowPunct/>
        <w:topLinePunct w:val="0"/>
        <w:autoSpaceDE/>
        <w:autoSpaceDN/>
        <w:bidi w:val="0"/>
        <w:adjustRightInd/>
        <w:snapToGrid/>
        <w:spacing w:line="560" w:lineRule="exact"/>
        <w:ind w:right="0" w:rightChars="0" w:firstLine="627" w:firstLineChars="196"/>
        <w:textAlignment w:val="auto"/>
        <w:outlineLvl w:val="9"/>
        <w:rPr>
          <w:rFonts w:hint="eastAsia" w:ascii="仿宋_GB2312" w:hAnsi="仿宋_GB2312" w:eastAsia="仿宋_GB2312" w:cs="仿宋_GB2312"/>
          <w:b w:val="0"/>
          <w:bCs/>
          <w:sz w:val="32"/>
          <w:szCs w:val="32"/>
          <w:highlight w:val="none"/>
          <w:u w:val="single"/>
          <w:lang w:eastAsia="zh-CN"/>
        </w:rPr>
      </w:pPr>
      <w:r>
        <w:rPr>
          <w:rFonts w:hint="eastAsia" w:ascii="仿宋_GB2312" w:hAnsi="仿宋_GB2312" w:eastAsia="仿宋_GB2312" w:cs="仿宋_GB2312"/>
          <w:b w:val="0"/>
          <w:bCs/>
          <w:sz w:val="32"/>
          <w:szCs w:val="32"/>
          <w:highlight w:val="none"/>
        </w:rPr>
        <w:t>从预算单位构成看</w:t>
      </w:r>
      <w:r>
        <w:rPr>
          <w:rFonts w:hint="eastAsia" w:ascii="仿宋_GB2312" w:hAnsi="仿宋_GB2312" w:eastAsia="仿宋_GB2312" w:cs="仿宋_GB2312"/>
          <w:b w:val="0"/>
          <w:bCs/>
          <w:sz w:val="32"/>
          <w:szCs w:val="32"/>
          <w:highlight w:val="none"/>
          <w:lang w:eastAsia="zh-CN"/>
        </w:rPr>
        <w:t>市老干部活动中心</w:t>
      </w:r>
      <w:r>
        <w:rPr>
          <w:rFonts w:hint="eastAsia" w:ascii="仿宋_GB2312" w:hAnsi="仿宋_GB2312" w:eastAsia="仿宋_GB2312" w:cs="仿宋_GB2312"/>
          <w:b w:val="0"/>
          <w:bCs/>
          <w:sz w:val="32"/>
          <w:szCs w:val="32"/>
          <w:highlight w:val="none"/>
        </w:rPr>
        <w:t>预算包括：本级预算。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Style w:val="7"/>
          <w:rFonts w:hint="eastAsia" w:ascii="楷体_GB2312" w:hAnsi="楷体_GB2312" w:eastAsia="楷体_GB2312" w:cs="楷体_GB2312"/>
          <w:b/>
          <w:bCs w:val="0"/>
          <w:color w:val="000000"/>
          <w:sz w:val="32"/>
          <w:szCs w:val="32"/>
          <w:highlight w:val="none"/>
          <w:lang w:eastAsia="zh-CN"/>
        </w:rPr>
        <w:t>二、市老干部活动中心</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21</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部门</w:t>
      </w:r>
      <w:r>
        <w:rPr>
          <w:rStyle w:val="7"/>
          <w:rFonts w:hint="eastAsia" w:ascii="楷体_GB2312" w:hAnsi="楷体_GB2312" w:eastAsia="楷体_GB2312" w:cs="楷体_GB2312"/>
          <w:b/>
          <w:bCs w:val="0"/>
          <w:color w:val="000000"/>
          <w:sz w:val="32"/>
          <w:szCs w:val="32"/>
          <w:highlight w:val="none"/>
        </w:rPr>
        <w:t>预算安排情况说明</w:t>
      </w:r>
      <w:r>
        <w:rPr>
          <w:rStyle w:val="7"/>
          <w:rFonts w:hint="eastAsia" w:ascii="楷体_GB2312" w:hAnsi="楷体_GB2312" w:eastAsia="楷体_GB2312" w:cs="楷体_GB2312"/>
          <w:b/>
          <w:bCs w:val="0"/>
          <w:color w:val="000000"/>
          <w:sz w:val="32"/>
          <w:szCs w:val="32"/>
          <w:highlight w:val="none"/>
        </w:rPr>
        <w:br w:type="textWrapping"/>
      </w:r>
      <w:r>
        <w:rPr>
          <w:rFonts w:hint="eastAsia" w:ascii="楷体_GB2312" w:hAnsi="楷体_GB2312" w:eastAsia="楷体_GB2312" w:cs="楷体_GB2312"/>
          <w:b/>
          <w:bCs w:val="0"/>
          <w:color w:val="000000"/>
          <w:sz w:val="32"/>
          <w:szCs w:val="32"/>
          <w:highlight w:val="none"/>
        </w:rPr>
        <w:t>　　（一）</w:t>
      </w:r>
      <w:r>
        <w:rPr>
          <w:rFonts w:hint="eastAsia" w:ascii="楷体_GB2312" w:hAnsi="楷体_GB2312" w:eastAsia="楷体_GB2312" w:cs="楷体_GB2312"/>
          <w:b/>
          <w:bCs w:val="0"/>
          <w:color w:val="000000"/>
          <w:sz w:val="32"/>
          <w:szCs w:val="32"/>
          <w:highlight w:val="none"/>
          <w:lang w:eastAsia="zh-CN"/>
        </w:rPr>
        <w:t>关于兰溪市老干部活动中心</w:t>
      </w:r>
      <w:r>
        <w:rPr>
          <w:rStyle w:val="7"/>
          <w:rFonts w:hint="eastAsia" w:ascii="楷体_GB2312" w:hAnsi="楷体_GB2312" w:eastAsia="楷体_GB2312" w:cs="楷体_GB2312"/>
          <w:b/>
          <w:bCs w:val="0"/>
          <w:color w:val="000000"/>
          <w:sz w:val="32"/>
          <w:szCs w:val="32"/>
          <w:highlight w:val="none"/>
        </w:rPr>
        <w:t>20</w:t>
      </w:r>
      <w:r>
        <w:rPr>
          <w:rStyle w:val="7"/>
          <w:rFonts w:hint="eastAsia" w:ascii="楷体_GB2312" w:hAnsi="楷体_GB2312" w:eastAsia="楷体_GB2312" w:cs="楷体_GB2312"/>
          <w:b/>
          <w:bCs w:val="0"/>
          <w:color w:val="000000"/>
          <w:sz w:val="32"/>
          <w:szCs w:val="32"/>
          <w:highlight w:val="none"/>
          <w:lang w:val="en-US" w:eastAsia="zh-CN"/>
        </w:rPr>
        <w:t>21</w:t>
      </w:r>
      <w:r>
        <w:rPr>
          <w:rStyle w:val="7"/>
          <w:rFonts w:hint="eastAsia" w:ascii="楷体_GB2312" w:hAnsi="楷体_GB2312" w:eastAsia="楷体_GB2312" w:cs="楷体_GB2312"/>
          <w:b/>
          <w:bCs w:val="0"/>
          <w:color w:val="000000"/>
          <w:sz w:val="32"/>
          <w:szCs w:val="32"/>
          <w:highlight w:val="none"/>
        </w:rPr>
        <w:t>年</w:t>
      </w:r>
      <w:r>
        <w:rPr>
          <w:rStyle w:val="7"/>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val="en-US"/>
        </w:rPr>
      </w:pPr>
      <w:r>
        <w:rPr>
          <w:rFonts w:hint="eastAsia" w:ascii="仿宋_GB2312" w:hAnsi="仿宋_GB2312" w:eastAsia="仿宋_GB2312" w:cs="仿宋_GB2312"/>
          <w:b w:val="0"/>
          <w:bCs/>
          <w:color w:val="000000"/>
          <w:sz w:val="32"/>
          <w:szCs w:val="32"/>
          <w:highlight w:val="none"/>
          <w:lang w:val="en-US" w:eastAsia="zh-CN"/>
        </w:rPr>
        <w:t xml:space="preserve">    按照</w:t>
      </w:r>
      <w:r>
        <w:rPr>
          <w:rFonts w:hint="eastAsia" w:ascii="仿宋_GB2312" w:hAnsi="仿宋_GB2312" w:eastAsia="仿宋_GB2312" w:cs="仿宋_GB2312"/>
          <w:b w:val="0"/>
          <w:bCs/>
          <w:sz w:val="32"/>
          <w:szCs w:val="32"/>
          <w:highlight w:val="none"/>
          <w:lang w:val="en-US" w:eastAsia="zh-CN"/>
        </w:rPr>
        <w:t>综合预算的原则，兰溪市</w:t>
      </w:r>
      <w:r>
        <w:rPr>
          <w:rFonts w:hint="eastAsia" w:ascii="仿宋_GB2312" w:hAnsi="仿宋_GB2312" w:eastAsia="仿宋_GB2312" w:cs="仿宋_GB2312"/>
          <w:b w:val="0"/>
          <w:bCs/>
          <w:color w:val="000000"/>
          <w:sz w:val="32"/>
          <w:szCs w:val="32"/>
          <w:highlight w:val="none"/>
          <w:lang w:eastAsia="zh-CN"/>
        </w:rPr>
        <w:t>老干部活动中心所有收入和支出均纳入部门预算管理。收入包括：一般公共预算拨款收入；支出按功能科目分包括：一般公共服务支出、教育支出、社会保障和就业支出、卫生健康支出。市老干部活动中心</w:t>
      </w:r>
      <w:r>
        <w:rPr>
          <w:rFonts w:hint="eastAsia" w:ascii="仿宋_GB2312" w:hAnsi="仿宋_GB2312" w:eastAsia="仿宋_GB2312" w:cs="仿宋_GB2312"/>
          <w:b w:val="0"/>
          <w:bCs/>
          <w:color w:val="000000"/>
          <w:sz w:val="32"/>
          <w:szCs w:val="32"/>
          <w:highlight w:val="none"/>
          <w:lang w:val="en-US" w:eastAsia="zh-CN"/>
        </w:rPr>
        <w:t>2021年收支总预算213.67万元。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val="en-US" w:eastAsia="zh-CN"/>
        </w:rPr>
        <w:t>（二）</w:t>
      </w:r>
      <w:r>
        <w:rPr>
          <w:rFonts w:hint="eastAsia" w:ascii="楷体_GB2312" w:hAnsi="楷体_GB2312" w:eastAsia="楷体_GB2312" w:cs="楷体_GB2312"/>
          <w:b/>
          <w:bCs w:val="0"/>
          <w:color w:val="000000"/>
          <w:sz w:val="32"/>
          <w:szCs w:val="32"/>
          <w:highlight w:val="none"/>
          <w:lang w:eastAsia="zh-CN"/>
        </w:rPr>
        <w:t>关于兰溪市老干部活动中心202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年收入预算</w:t>
      </w:r>
      <w:r>
        <w:rPr>
          <w:rFonts w:hint="eastAsia" w:ascii="楷体_GB2312" w:hAnsi="楷体_GB2312" w:eastAsia="楷体_GB2312" w:cs="楷体_GB2312"/>
          <w:b/>
          <w:bCs w:val="0"/>
          <w:color w:val="000000"/>
          <w:sz w:val="32"/>
          <w:szCs w:val="32"/>
          <w:highlight w:val="none"/>
          <w:lang w:eastAsia="zh-CN"/>
        </w:rPr>
        <w:t>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市老干部活动中心202</w:t>
      </w: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rPr>
        <w:t>年收入预算</w:t>
      </w:r>
      <w:r>
        <w:rPr>
          <w:rFonts w:hint="eastAsia" w:ascii="仿宋_GB2312" w:hAnsi="仿宋_GB2312" w:eastAsia="仿宋_GB2312" w:cs="仿宋_GB2312"/>
          <w:b w:val="0"/>
          <w:bCs/>
          <w:color w:val="000000"/>
          <w:sz w:val="32"/>
          <w:szCs w:val="32"/>
          <w:highlight w:val="none"/>
          <w:lang w:val="en-US" w:eastAsia="zh-CN"/>
        </w:rPr>
        <w:t>213.67</w:t>
      </w:r>
      <w:r>
        <w:rPr>
          <w:rFonts w:hint="eastAsia" w:ascii="仿宋_GB2312" w:hAnsi="仿宋_GB2312" w:eastAsia="仿宋_GB2312" w:cs="仿宋_GB2312"/>
          <w:b w:val="0"/>
          <w:bCs/>
          <w:color w:val="000000"/>
          <w:sz w:val="32"/>
          <w:szCs w:val="32"/>
          <w:highlight w:val="none"/>
        </w:rPr>
        <w:t>万元，其中：</w:t>
      </w:r>
      <w:r>
        <w:rPr>
          <w:rFonts w:hint="eastAsia" w:ascii="仿宋_GB2312" w:hAnsi="仿宋_GB2312" w:eastAsia="仿宋_GB2312" w:cs="仿宋_GB2312"/>
          <w:b w:val="0"/>
          <w:bCs/>
          <w:color w:val="000000"/>
          <w:sz w:val="32"/>
          <w:szCs w:val="32"/>
          <w:highlight w:val="none"/>
          <w:lang w:eastAsia="zh-CN"/>
        </w:rPr>
        <w:t>一般公共预算拨款收入</w:t>
      </w:r>
      <w:r>
        <w:rPr>
          <w:rFonts w:hint="eastAsia" w:ascii="仿宋_GB2312" w:hAnsi="仿宋_GB2312" w:eastAsia="仿宋_GB2312" w:cs="仿宋_GB2312"/>
          <w:b w:val="0"/>
          <w:bCs/>
          <w:color w:val="000000"/>
          <w:sz w:val="32"/>
          <w:szCs w:val="32"/>
          <w:highlight w:val="none"/>
          <w:lang w:val="en-US" w:eastAsia="zh-CN"/>
        </w:rPr>
        <w:t>213.67</w:t>
      </w:r>
      <w:r>
        <w:rPr>
          <w:rFonts w:hint="eastAsia" w:ascii="仿宋_GB2312" w:hAnsi="仿宋_GB2312" w:eastAsia="仿宋_GB2312" w:cs="仿宋_GB2312"/>
          <w:b w:val="0"/>
          <w:bCs/>
          <w:color w:val="000000"/>
          <w:sz w:val="32"/>
          <w:szCs w:val="32"/>
          <w:highlight w:val="none"/>
        </w:rPr>
        <w:t>万元，占</w:t>
      </w:r>
      <w:r>
        <w:rPr>
          <w:rFonts w:hint="eastAsia" w:ascii="仿宋_GB2312" w:hAnsi="仿宋_GB2312" w:eastAsia="仿宋_GB2312" w:cs="仿宋_GB2312"/>
          <w:b w:val="0"/>
          <w:bCs/>
          <w:color w:val="000000"/>
          <w:sz w:val="32"/>
          <w:szCs w:val="32"/>
          <w:highlight w:val="none"/>
          <w:lang w:val="en-US" w:eastAsia="zh-CN"/>
        </w:rPr>
        <w:t>100</w:t>
      </w:r>
      <w:r>
        <w:rPr>
          <w:rFonts w:hint="eastAsia" w:ascii="仿宋_GB2312" w:hAnsi="仿宋_GB2312" w:eastAsia="仿宋_GB2312" w:cs="仿宋_GB2312"/>
          <w:b w:val="0"/>
          <w:bCs/>
          <w:color w:val="000000"/>
          <w:sz w:val="32"/>
          <w:szCs w:val="32"/>
          <w:highlight w:val="none"/>
        </w:rPr>
        <w:t xml:space="preserve"> %。</w:t>
      </w:r>
      <w:r>
        <w:rPr>
          <w:rFonts w:hint="eastAsia" w:ascii="仿宋_GB2312" w:hAnsi="仿宋_GB2312" w:eastAsia="仿宋_GB2312" w:cs="仿宋_GB2312"/>
          <w:b w:val="0"/>
          <w:bCs/>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楷体_GB2312" w:hAnsi="楷体_GB2312" w:eastAsia="楷体_GB2312" w:cs="楷体_GB2312"/>
          <w:b/>
          <w:bCs w:val="0"/>
          <w:color w:val="000000"/>
          <w:sz w:val="32"/>
          <w:szCs w:val="32"/>
          <w:highlight w:val="none"/>
        </w:rPr>
        <w:t>　（</w:t>
      </w:r>
      <w:r>
        <w:rPr>
          <w:rFonts w:hint="eastAsia" w:ascii="楷体_GB2312" w:hAnsi="楷体_GB2312" w:eastAsia="楷体_GB2312" w:cs="楷体_GB2312"/>
          <w:b/>
          <w:bCs w:val="0"/>
          <w:color w:val="000000"/>
          <w:sz w:val="32"/>
          <w:szCs w:val="32"/>
          <w:highlight w:val="none"/>
          <w:lang w:eastAsia="zh-CN"/>
        </w:rPr>
        <w:t>三</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关于兰溪市老干部活动中心202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年支出预算</w:t>
      </w:r>
      <w:r>
        <w:rPr>
          <w:rFonts w:hint="eastAsia" w:ascii="楷体_GB2312" w:hAnsi="楷体_GB2312" w:eastAsia="楷体_GB2312" w:cs="楷体_GB2312"/>
          <w:b/>
          <w:bCs w:val="0"/>
          <w:color w:val="000000"/>
          <w:sz w:val="32"/>
          <w:szCs w:val="32"/>
          <w:highlight w:val="none"/>
          <w:lang w:eastAsia="zh-CN"/>
        </w:rPr>
        <w:t>情况说明</w:t>
      </w:r>
      <w:r>
        <w:rPr>
          <w:rFonts w:hint="eastAsia" w:ascii="楷体_GB2312" w:hAnsi="楷体_GB2312" w:eastAsia="楷体_GB2312" w:cs="楷体_GB2312"/>
          <w:b/>
          <w:bCs w:val="0"/>
          <w:color w:val="000000"/>
          <w:sz w:val="32"/>
          <w:szCs w:val="32"/>
          <w:highlight w:val="none"/>
        </w:rPr>
        <w:br w:type="textWrapping"/>
      </w:r>
      <w:r>
        <w:rPr>
          <w:rFonts w:hint="eastAsia" w:ascii="仿宋_GB2312" w:hAnsi="仿宋_GB2312" w:eastAsia="仿宋_GB2312" w:cs="仿宋_GB2312"/>
          <w:b w:val="0"/>
          <w:bCs/>
          <w:color w:val="000000"/>
          <w:sz w:val="32"/>
          <w:szCs w:val="32"/>
          <w:highlight w:val="none"/>
        </w:rPr>
        <w:t>　　</w:t>
      </w:r>
      <w:r>
        <w:rPr>
          <w:rFonts w:hint="eastAsia" w:ascii="仿宋_GB2312" w:hAnsi="仿宋_GB2312" w:eastAsia="仿宋_GB2312" w:cs="仿宋_GB2312"/>
          <w:b w:val="0"/>
          <w:bCs/>
          <w:color w:val="000000"/>
          <w:sz w:val="32"/>
          <w:szCs w:val="32"/>
          <w:highlight w:val="none"/>
          <w:lang w:eastAsia="zh-CN"/>
        </w:rPr>
        <w:t>市老干部活动中心202</w:t>
      </w: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rPr>
        <w:t>年支出预算</w:t>
      </w:r>
      <w:r>
        <w:rPr>
          <w:rFonts w:hint="eastAsia" w:ascii="仿宋_GB2312" w:hAnsi="仿宋_GB2312" w:eastAsia="仿宋_GB2312" w:cs="仿宋_GB2312"/>
          <w:b w:val="0"/>
          <w:bCs/>
          <w:color w:val="000000"/>
          <w:sz w:val="32"/>
          <w:szCs w:val="32"/>
          <w:highlight w:val="none"/>
          <w:lang w:val="en-US" w:eastAsia="zh-CN"/>
        </w:rPr>
        <w:t>213.67</w:t>
      </w:r>
      <w:r>
        <w:rPr>
          <w:rFonts w:hint="eastAsia" w:ascii="仿宋_GB2312" w:hAnsi="仿宋_GB2312" w:eastAsia="仿宋_GB2312" w:cs="仿宋_GB2312"/>
          <w:b w:val="0"/>
          <w:bCs/>
          <w:color w:val="000000"/>
          <w:sz w:val="32"/>
          <w:szCs w:val="32"/>
          <w:highlight w:val="none"/>
        </w:rPr>
        <w:t>万元。</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3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按支出功能分类，包括</w:t>
      </w:r>
      <w:r>
        <w:rPr>
          <w:rFonts w:hint="eastAsia" w:ascii="仿宋_GB2312" w:hAnsi="仿宋_GB2312" w:eastAsia="仿宋_GB2312" w:cs="仿宋_GB2312"/>
          <w:b w:val="0"/>
          <w:bCs/>
          <w:color w:val="000000"/>
          <w:sz w:val="32"/>
          <w:szCs w:val="32"/>
          <w:highlight w:val="none"/>
          <w:lang w:eastAsia="zh-CN"/>
        </w:rPr>
        <w:t>：一般公共服务支出</w:t>
      </w:r>
      <w:r>
        <w:rPr>
          <w:rFonts w:hint="eastAsia" w:ascii="仿宋_GB2312" w:hAnsi="仿宋_GB2312" w:eastAsia="仿宋_GB2312" w:cs="仿宋_GB2312"/>
          <w:b w:val="0"/>
          <w:bCs/>
          <w:color w:val="000000"/>
          <w:sz w:val="32"/>
          <w:szCs w:val="32"/>
          <w:highlight w:val="none"/>
          <w:lang w:val="en-US" w:eastAsia="zh-CN"/>
        </w:rPr>
        <w:t>183.22万元</w:t>
      </w:r>
      <w:r>
        <w:rPr>
          <w:rFonts w:hint="eastAsia" w:ascii="仿宋_GB2312" w:hAnsi="仿宋_GB2312" w:eastAsia="仿宋_GB2312" w:cs="仿宋_GB2312"/>
          <w:b w:val="0"/>
          <w:bCs/>
          <w:color w:val="000000"/>
          <w:sz w:val="32"/>
          <w:szCs w:val="32"/>
          <w:highlight w:val="none"/>
          <w:lang w:eastAsia="zh-CN"/>
        </w:rPr>
        <w:t>、教育支出</w:t>
      </w:r>
      <w:r>
        <w:rPr>
          <w:rFonts w:hint="eastAsia" w:ascii="仿宋_GB2312" w:hAnsi="仿宋_GB2312" w:eastAsia="仿宋_GB2312" w:cs="仿宋_GB2312"/>
          <w:b w:val="0"/>
          <w:bCs/>
          <w:color w:val="000000"/>
          <w:sz w:val="32"/>
          <w:szCs w:val="32"/>
          <w:highlight w:val="none"/>
          <w:lang w:val="en-US" w:eastAsia="zh-CN"/>
        </w:rPr>
        <w:t>17.2万元</w:t>
      </w:r>
      <w:r>
        <w:rPr>
          <w:rFonts w:hint="eastAsia" w:ascii="仿宋_GB2312" w:hAnsi="仿宋_GB2312" w:eastAsia="仿宋_GB2312" w:cs="仿宋_GB2312"/>
          <w:b w:val="0"/>
          <w:bCs/>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9.5万元</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3.75万元</w:t>
      </w:r>
      <w:r>
        <w:rPr>
          <w:rFonts w:hint="eastAsia" w:ascii="仿宋_GB2312" w:hAnsi="仿宋_GB2312" w:eastAsia="仿宋_GB2312" w:cs="仿宋_GB2312"/>
          <w:b w:val="0"/>
          <w:bCs/>
          <w:color w:val="00000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仿宋_GB2312" w:hAnsi="仿宋_GB2312" w:eastAsia="仿宋_GB2312" w:cs="仿宋_GB2312"/>
          <w:b w:val="0"/>
          <w:bCs/>
          <w:color w:val="000000"/>
          <w:sz w:val="32"/>
          <w:szCs w:val="32"/>
          <w:highlight w:val="none"/>
        </w:rPr>
        <w:t>2.按支出用途分类，包括人员支出</w:t>
      </w:r>
      <w:r>
        <w:rPr>
          <w:rFonts w:hint="eastAsia" w:ascii="仿宋_GB2312" w:hAnsi="仿宋_GB2312" w:eastAsia="仿宋_GB2312" w:cs="仿宋_GB2312"/>
          <w:b w:val="0"/>
          <w:bCs/>
          <w:color w:val="000000"/>
          <w:sz w:val="32"/>
          <w:szCs w:val="32"/>
          <w:highlight w:val="none"/>
          <w:lang w:val="en-US" w:eastAsia="zh-CN"/>
        </w:rPr>
        <w:t>166.72</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78.03</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日常公用支出</w:t>
      </w:r>
      <w:r>
        <w:rPr>
          <w:rFonts w:hint="eastAsia" w:ascii="仿宋_GB2312" w:hAnsi="仿宋_GB2312" w:eastAsia="仿宋_GB2312" w:cs="仿宋_GB2312"/>
          <w:b w:val="0"/>
          <w:bCs/>
          <w:color w:val="000000"/>
          <w:sz w:val="32"/>
          <w:szCs w:val="32"/>
          <w:highlight w:val="none"/>
          <w:lang w:val="en-US" w:eastAsia="zh-CN"/>
        </w:rPr>
        <w:t>20.25</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9.48</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项目支出</w:t>
      </w:r>
      <w:r>
        <w:rPr>
          <w:rFonts w:hint="eastAsia" w:ascii="仿宋_GB2312" w:hAnsi="仿宋_GB2312" w:eastAsia="仿宋_GB2312" w:cs="仿宋_GB2312"/>
          <w:b w:val="0"/>
          <w:bCs/>
          <w:color w:val="000000"/>
          <w:sz w:val="32"/>
          <w:szCs w:val="32"/>
          <w:highlight w:val="none"/>
          <w:lang w:val="en-US" w:eastAsia="zh-CN"/>
        </w:rPr>
        <w:t>26.7</w:t>
      </w:r>
      <w:r>
        <w:rPr>
          <w:rFonts w:hint="eastAsia" w:ascii="仿宋_GB2312" w:hAnsi="仿宋_GB2312" w:eastAsia="仿宋_GB2312" w:cs="仿宋_GB2312"/>
          <w:b w:val="0"/>
          <w:bCs/>
          <w:color w:val="000000"/>
          <w:sz w:val="32"/>
          <w:szCs w:val="32"/>
          <w:highlight w:val="none"/>
        </w:rPr>
        <w:t>万元</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b w:val="0"/>
          <w:bCs/>
          <w:color w:val="000000"/>
          <w:sz w:val="32"/>
          <w:szCs w:val="32"/>
          <w:highlight w:val="none"/>
          <w:lang w:val="en-US" w:eastAsia="zh-CN"/>
        </w:rPr>
        <w:t>12.49</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rPr>
      </w:pP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四</w:t>
      </w:r>
      <w:r>
        <w:rPr>
          <w:rFonts w:hint="eastAsia" w:ascii="楷体_GB2312" w:hAnsi="楷体_GB2312" w:eastAsia="楷体_GB2312" w:cs="楷体_GB2312"/>
          <w:b/>
          <w:bCs w:val="0"/>
          <w:color w:val="000000"/>
          <w:sz w:val="32"/>
          <w:szCs w:val="32"/>
          <w:highlight w:val="none"/>
        </w:rPr>
        <w:t>）</w:t>
      </w:r>
      <w:r>
        <w:rPr>
          <w:rFonts w:hint="eastAsia" w:ascii="楷体_GB2312" w:hAnsi="楷体_GB2312" w:eastAsia="楷体_GB2312" w:cs="楷体_GB2312"/>
          <w:b/>
          <w:bCs w:val="0"/>
          <w:color w:val="000000"/>
          <w:sz w:val="32"/>
          <w:szCs w:val="32"/>
          <w:highlight w:val="none"/>
          <w:lang w:eastAsia="zh-CN"/>
        </w:rPr>
        <w:t>关于市老干部活动中心202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年财政拨款</w:t>
      </w:r>
      <w:r>
        <w:rPr>
          <w:rFonts w:hint="eastAsia" w:ascii="楷体_GB2312" w:hAnsi="楷体_GB2312" w:eastAsia="楷体_GB2312" w:cs="楷体_GB2312"/>
          <w:b/>
          <w:bCs w:val="0"/>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兰溪市老干部活动中心</w:t>
      </w:r>
      <w:r>
        <w:rPr>
          <w:rFonts w:hint="eastAsia" w:ascii="仿宋_GB2312" w:hAnsi="仿宋_GB2312" w:eastAsia="仿宋_GB2312" w:cs="仿宋_GB2312"/>
          <w:b w:val="0"/>
          <w:bCs/>
          <w:color w:val="000000"/>
          <w:sz w:val="32"/>
          <w:szCs w:val="32"/>
          <w:highlight w:val="none"/>
          <w:lang w:val="en-US" w:eastAsia="zh-CN"/>
        </w:rPr>
        <w:t>2021年财政拨款收支总预算213.67万元。包括：一般公共预算拨款收入213.67万元；支出包括：</w:t>
      </w:r>
      <w:r>
        <w:rPr>
          <w:rFonts w:hint="eastAsia" w:ascii="仿宋_GB2312" w:hAnsi="仿宋_GB2312" w:eastAsia="仿宋_GB2312" w:cs="仿宋_GB2312"/>
          <w:b w:val="0"/>
          <w:bCs/>
          <w:color w:val="000000"/>
          <w:sz w:val="32"/>
          <w:szCs w:val="32"/>
          <w:highlight w:val="none"/>
          <w:lang w:eastAsia="zh-CN"/>
        </w:rPr>
        <w:t>一般公共服务支出</w:t>
      </w:r>
      <w:r>
        <w:rPr>
          <w:rFonts w:hint="eastAsia" w:ascii="仿宋_GB2312" w:hAnsi="仿宋_GB2312" w:eastAsia="仿宋_GB2312" w:cs="仿宋_GB2312"/>
          <w:b w:val="0"/>
          <w:bCs/>
          <w:color w:val="000000"/>
          <w:sz w:val="32"/>
          <w:szCs w:val="32"/>
          <w:highlight w:val="none"/>
          <w:lang w:val="en-US" w:eastAsia="zh-CN"/>
        </w:rPr>
        <w:t>183.22万元</w:t>
      </w:r>
      <w:r>
        <w:rPr>
          <w:rFonts w:hint="eastAsia" w:ascii="仿宋_GB2312" w:hAnsi="仿宋_GB2312" w:eastAsia="仿宋_GB2312" w:cs="仿宋_GB2312"/>
          <w:b w:val="0"/>
          <w:bCs/>
          <w:color w:val="000000"/>
          <w:sz w:val="32"/>
          <w:szCs w:val="32"/>
          <w:highlight w:val="none"/>
          <w:lang w:eastAsia="zh-CN"/>
        </w:rPr>
        <w:t>、教育支出</w:t>
      </w:r>
      <w:r>
        <w:rPr>
          <w:rFonts w:hint="eastAsia" w:ascii="仿宋_GB2312" w:hAnsi="仿宋_GB2312" w:eastAsia="仿宋_GB2312" w:cs="仿宋_GB2312"/>
          <w:b w:val="0"/>
          <w:bCs/>
          <w:color w:val="000000"/>
          <w:sz w:val="32"/>
          <w:szCs w:val="32"/>
          <w:highlight w:val="none"/>
          <w:lang w:val="en-US" w:eastAsia="zh-CN"/>
        </w:rPr>
        <w:t>17.2万元</w:t>
      </w:r>
      <w:r>
        <w:rPr>
          <w:rFonts w:hint="eastAsia" w:ascii="仿宋_GB2312" w:hAnsi="仿宋_GB2312" w:eastAsia="仿宋_GB2312" w:cs="仿宋_GB2312"/>
          <w:b w:val="0"/>
          <w:bCs/>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9.5万元</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3.75万元。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（五）关于市老干部活动中心202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市老干部活动中心</w:t>
      </w:r>
      <w:r>
        <w:rPr>
          <w:rFonts w:hint="eastAsia" w:ascii="仿宋_GB2312" w:hAnsi="仿宋_GB2312" w:eastAsia="仿宋_GB2312" w:cs="仿宋_GB2312"/>
          <w:b w:val="0"/>
          <w:bCs/>
          <w:color w:val="000000"/>
          <w:sz w:val="32"/>
          <w:szCs w:val="32"/>
          <w:highlight w:val="none"/>
          <w:lang w:val="en-US" w:eastAsia="zh-CN"/>
        </w:rPr>
        <w:t>2021年一般公共预算当年拨款213.67万元，比上年执行数或减少10.98万元，主要是</w:t>
      </w:r>
      <w:r>
        <w:rPr>
          <w:rFonts w:hint="default" w:ascii="仿宋_GB2312" w:hAnsi="Times New Roman" w:eastAsia="仿宋_GB2312" w:cs="仿宋_GB2312"/>
          <w:i w:val="0"/>
          <w:caps w:val="0"/>
          <w:color w:val="000000"/>
          <w:spacing w:val="0"/>
          <w:kern w:val="0"/>
          <w:sz w:val="32"/>
          <w:szCs w:val="32"/>
          <w:vertAlign w:val="baseline"/>
          <w:lang w:val="en-US" w:eastAsia="zh-CN" w:bidi="ar"/>
        </w:rPr>
        <w:t>相比去年减少一人的工资等支出</w:t>
      </w:r>
      <w:r>
        <w:rPr>
          <w:rFonts w:hint="eastAsia" w:ascii="仿宋_GB2312" w:hAnsi="仿宋_GB2312" w:eastAsia="仿宋_GB2312" w:cs="仿宋_GB2312"/>
          <w:b w:val="0"/>
          <w:bCs/>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仿宋_GB2312" w:hAnsi="仿宋_GB2312" w:eastAsia="仿宋_GB2312" w:cs="仿宋_GB2312"/>
          <w:b/>
          <w:bCs w:val="0"/>
          <w:color w:val="000000"/>
          <w:sz w:val="32"/>
          <w:szCs w:val="32"/>
          <w:highlight w:val="none"/>
          <w:lang w:val="en-US" w:eastAsia="zh-CN"/>
        </w:rPr>
      </w:pPr>
      <w:r>
        <w:rPr>
          <w:rFonts w:hint="eastAsia" w:ascii="仿宋_GB2312" w:hAnsi="仿宋_GB2312" w:eastAsia="仿宋_GB2312" w:cs="仿宋_GB2312"/>
          <w:b/>
          <w:bCs w:val="0"/>
          <w:color w:val="000000"/>
          <w:sz w:val="32"/>
          <w:szCs w:val="32"/>
          <w:highlight w:val="none"/>
          <w:lang w:val="en-US" w:eastAsia="zh-CN"/>
        </w:rPr>
        <w:t>2.一般公共预算当年拨款结构情况</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一般公共服务支出</w:t>
      </w:r>
      <w:r>
        <w:rPr>
          <w:rFonts w:hint="eastAsia" w:ascii="仿宋_GB2312" w:hAnsi="仿宋_GB2312" w:eastAsia="仿宋_GB2312" w:cs="仿宋_GB2312"/>
          <w:b w:val="0"/>
          <w:bCs/>
          <w:color w:val="000000"/>
          <w:sz w:val="32"/>
          <w:szCs w:val="32"/>
          <w:highlight w:val="none"/>
          <w:lang w:val="en-US" w:eastAsia="zh-CN"/>
        </w:rPr>
        <w:t>183.22万元，占85.75%</w:t>
      </w:r>
      <w:r>
        <w:rPr>
          <w:rFonts w:hint="eastAsia" w:ascii="仿宋_GB2312" w:hAnsi="仿宋_GB2312" w:eastAsia="仿宋_GB2312" w:cs="仿宋_GB2312"/>
          <w:b w:val="0"/>
          <w:bCs/>
          <w:color w:val="000000"/>
          <w:sz w:val="32"/>
          <w:szCs w:val="32"/>
          <w:highlight w:val="none"/>
          <w:lang w:eastAsia="zh-CN"/>
        </w:rPr>
        <w:t>；教育支出</w:t>
      </w:r>
      <w:r>
        <w:rPr>
          <w:rFonts w:hint="eastAsia" w:ascii="仿宋_GB2312" w:hAnsi="仿宋_GB2312" w:eastAsia="仿宋_GB2312" w:cs="仿宋_GB2312"/>
          <w:b w:val="0"/>
          <w:bCs/>
          <w:color w:val="000000"/>
          <w:sz w:val="32"/>
          <w:szCs w:val="32"/>
          <w:highlight w:val="none"/>
          <w:lang w:val="en-US" w:eastAsia="zh-CN"/>
        </w:rPr>
        <w:t>17.2万元，占8.05%</w:t>
      </w:r>
      <w:r>
        <w:rPr>
          <w:rFonts w:hint="eastAsia" w:ascii="仿宋_GB2312" w:hAnsi="仿宋_GB2312" w:eastAsia="仿宋_GB2312" w:cs="仿宋_GB2312"/>
          <w:b w:val="0"/>
          <w:bCs/>
          <w:color w:val="000000"/>
          <w:sz w:val="32"/>
          <w:szCs w:val="32"/>
          <w:highlight w:val="none"/>
          <w:lang w:eastAsia="zh-CN"/>
        </w:rPr>
        <w:t>；社会保障和就业支出</w:t>
      </w:r>
      <w:r>
        <w:rPr>
          <w:rFonts w:hint="eastAsia" w:ascii="仿宋_GB2312" w:hAnsi="仿宋_GB2312" w:eastAsia="仿宋_GB2312" w:cs="仿宋_GB2312"/>
          <w:b w:val="0"/>
          <w:bCs/>
          <w:color w:val="000000"/>
          <w:sz w:val="32"/>
          <w:szCs w:val="32"/>
          <w:highlight w:val="none"/>
          <w:lang w:val="en-US" w:eastAsia="zh-CN"/>
        </w:rPr>
        <w:t>9.5万元，占4.45%</w:t>
      </w:r>
      <w:r>
        <w:rPr>
          <w:rFonts w:hint="eastAsia" w:ascii="仿宋_GB2312" w:hAnsi="仿宋_GB2312" w:eastAsia="仿宋_GB2312" w:cs="仿宋_GB2312"/>
          <w:b w:val="0"/>
          <w:bCs/>
          <w:color w:val="000000"/>
          <w:sz w:val="32"/>
          <w:szCs w:val="32"/>
          <w:highlight w:val="none"/>
          <w:lang w:eastAsia="zh-CN"/>
        </w:rPr>
        <w:t>；卫生健康支出</w:t>
      </w:r>
      <w:r>
        <w:rPr>
          <w:rFonts w:hint="eastAsia" w:ascii="仿宋_GB2312" w:hAnsi="仿宋_GB2312" w:eastAsia="仿宋_GB2312" w:cs="仿宋_GB2312"/>
          <w:b w:val="0"/>
          <w:bCs/>
          <w:color w:val="000000"/>
          <w:sz w:val="32"/>
          <w:szCs w:val="32"/>
          <w:highlight w:val="none"/>
          <w:lang w:val="en-US" w:eastAsia="zh-CN"/>
        </w:rPr>
        <w:t xml:space="preserve">3.75万元，占1.75%。    </w:t>
      </w: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hint="eastAsia" w:ascii="仿宋_GB2312" w:hAnsi="仿宋_GB2312" w:eastAsia="仿宋_GB2312" w:cs="仿宋_GB2312"/>
          <w:b/>
          <w:bCs w:val="0"/>
          <w:color w:val="000000"/>
          <w:sz w:val="32"/>
          <w:szCs w:val="32"/>
          <w:highlight w:val="none"/>
          <w:u w:val="single"/>
        </w:rPr>
      </w:pPr>
      <w:r>
        <w:rPr>
          <w:rFonts w:hint="eastAsia" w:ascii="仿宋_GB2312" w:hAnsi="仿宋_GB2312" w:eastAsia="仿宋_GB2312" w:cs="仿宋_GB2312"/>
          <w:b/>
          <w:bCs w:val="0"/>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1</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2013601行政运行183.22</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在职及退休人员经费、日常公用经费及公务交通经费等</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2</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2050199其他教育管理事务支出17.2</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老年大学教师授课课时费及日常开支</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rPr>
        <w:t>3</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2080503离退休人员管理机构9.5</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老干部相关工作开支</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4</w:t>
      </w:r>
      <w:r>
        <w:rPr>
          <w:rFonts w:hint="eastAsia" w:ascii="仿宋_GB2312" w:hAnsi="仿宋_GB2312" w:eastAsia="仿宋_GB2312" w:cs="仿宋_GB2312"/>
          <w:b w:val="0"/>
          <w:bCs/>
          <w:color w:val="000000"/>
          <w:sz w:val="32"/>
          <w:szCs w:val="32"/>
          <w:highlight w:val="none"/>
          <w:lang w:eastAsia="zh-CN"/>
        </w:rPr>
        <w:t>）</w:t>
      </w:r>
      <w:r>
        <w:rPr>
          <w:rFonts w:hint="eastAsia" w:ascii="仿宋_GB2312" w:hAnsi="仿宋_GB2312" w:eastAsia="仿宋_GB2312" w:cs="仿宋_GB2312"/>
          <w:b w:val="0"/>
          <w:bCs/>
          <w:color w:val="000000"/>
          <w:sz w:val="32"/>
          <w:szCs w:val="32"/>
          <w:highlight w:val="none"/>
          <w:lang w:val="en-US" w:eastAsia="zh-CN"/>
        </w:rPr>
        <w:t>2101101行政单位医疗3.75</w:t>
      </w:r>
      <w:r>
        <w:rPr>
          <w:rFonts w:hint="eastAsia" w:ascii="仿宋_GB2312" w:hAnsi="仿宋_GB2312" w:eastAsia="仿宋_GB2312" w:cs="仿宋_GB2312"/>
          <w:b w:val="0"/>
          <w:bCs/>
          <w:color w:val="000000"/>
          <w:sz w:val="32"/>
          <w:szCs w:val="32"/>
          <w:highlight w:val="none"/>
        </w:rPr>
        <w:t>万元，主要用于</w:t>
      </w:r>
      <w:r>
        <w:rPr>
          <w:rFonts w:hint="eastAsia" w:ascii="仿宋_GB2312" w:hAnsi="仿宋_GB2312" w:eastAsia="仿宋_GB2312" w:cs="仿宋_GB2312"/>
          <w:b w:val="0"/>
          <w:bCs/>
          <w:color w:val="000000"/>
          <w:sz w:val="32"/>
          <w:szCs w:val="32"/>
          <w:highlight w:val="none"/>
          <w:lang w:eastAsia="zh-CN"/>
        </w:rPr>
        <w:t>职工基本医疗保险</w:t>
      </w:r>
      <w:r>
        <w:rPr>
          <w:rFonts w:hint="eastAsia" w:ascii="仿宋_GB2312" w:hAnsi="仿宋_GB2312" w:eastAsia="仿宋_GB2312" w:cs="仿宋_GB2312"/>
          <w:b w:val="0"/>
          <w:bCs/>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w:t>
      </w:r>
      <w:r>
        <w:rPr>
          <w:rFonts w:hint="eastAsia" w:ascii="楷体_GB2312" w:hAnsi="楷体_GB2312" w:eastAsia="楷体_GB2312" w:cs="楷体_GB2312"/>
          <w:b/>
          <w:bCs w:val="0"/>
          <w:color w:val="000000"/>
          <w:sz w:val="32"/>
          <w:szCs w:val="32"/>
          <w:highlight w:val="none"/>
          <w:lang w:val="en-US" w:eastAsia="zh-CN"/>
        </w:rPr>
        <w:t xml:space="preserve"> （六）</w:t>
      </w:r>
      <w:r>
        <w:rPr>
          <w:rFonts w:hint="eastAsia" w:ascii="楷体_GB2312" w:hAnsi="楷体_GB2312" w:eastAsia="楷体_GB2312" w:cs="楷体_GB2312"/>
          <w:b/>
          <w:bCs w:val="0"/>
          <w:color w:val="000000"/>
          <w:sz w:val="32"/>
          <w:szCs w:val="32"/>
          <w:highlight w:val="none"/>
          <w:lang w:eastAsia="zh-CN"/>
        </w:rPr>
        <w:t>关于市老干部活动中心202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eastAsia="zh-CN"/>
        </w:rPr>
        <w:t>市老干部活动中心202</w:t>
      </w:r>
      <w:r>
        <w:rPr>
          <w:rFonts w:hint="eastAsia" w:ascii="仿宋_GB2312" w:hAnsi="仿宋_GB2312" w:eastAsia="仿宋_GB2312" w:cs="仿宋_GB2312"/>
          <w:b w:val="0"/>
          <w:bCs/>
          <w:color w:val="000000"/>
          <w:sz w:val="32"/>
          <w:szCs w:val="32"/>
          <w:highlight w:val="none"/>
          <w:lang w:val="en-US" w:eastAsia="zh-CN"/>
        </w:rPr>
        <w:t>1</w:t>
      </w:r>
      <w:r>
        <w:rPr>
          <w:rFonts w:hint="eastAsia" w:ascii="仿宋_GB2312" w:hAnsi="仿宋_GB2312" w:eastAsia="仿宋_GB2312" w:cs="仿宋_GB2312"/>
          <w:b w:val="0"/>
          <w:bCs/>
          <w:color w:val="000000"/>
          <w:sz w:val="32"/>
          <w:szCs w:val="32"/>
          <w:highlight w:val="none"/>
        </w:rPr>
        <w:t>年</w:t>
      </w:r>
      <w:r>
        <w:rPr>
          <w:rFonts w:hint="eastAsia" w:ascii="仿宋_GB2312" w:hAnsi="仿宋_GB2312" w:eastAsia="仿宋_GB2312" w:cs="仿宋_GB2312"/>
          <w:b w:val="0"/>
          <w:bCs/>
          <w:color w:val="000000"/>
          <w:sz w:val="32"/>
          <w:szCs w:val="32"/>
          <w:highlight w:val="none"/>
          <w:lang w:eastAsia="zh-CN"/>
        </w:rPr>
        <w:t>一般公共预算基本支出</w:t>
      </w:r>
      <w:r>
        <w:rPr>
          <w:rFonts w:hint="eastAsia" w:ascii="仿宋_GB2312" w:hAnsi="仿宋_GB2312" w:eastAsia="仿宋_GB2312" w:cs="仿宋_GB2312"/>
          <w:b w:val="0"/>
          <w:bCs/>
          <w:color w:val="000000"/>
          <w:sz w:val="32"/>
          <w:szCs w:val="32"/>
          <w:highlight w:val="none"/>
          <w:lang w:val="en-US" w:eastAsia="zh-CN"/>
        </w:rPr>
        <w:t>186.97万元，其中：</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人员经费166.72万元，主要包括：基本工资、津贴补贴、奖金、社会保障缴费、其他工资福利支出、退休费、基本医疗保险缴费、住房公积金、职业年金缴费；</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公用经费14万元，主要包括：办公费、电费、水费、邮电费、伙食补助费、工会经费、福利费、其他商品和服务支出。</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2" w:firstLineChars="0"/>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公务交通补贴4.74万元；公共交通费0.71万元；机要通信和应急公务用车经费0.8万元。</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textAlignment w:val="auto"/>
        <w:outlineLvl w:val="9"/>
        <w:rPr>
          <w:rFonts w:hint="eastAsia" w:ascii="楷体_GB2312" w:hAnsi="楷体_GB2312" w:eastAsia="楷体_GB2312" w:cs="楷体_GB2312"/>
          <w:b/>
          <w:bCs w:val="0"/>
          <w:color w:val="000000"/>
          <w:sz w:val="32"/>
          <w:szCs w:val="32"/>
          <w:highlight w:val="none"/>
          <w:lang w:eastAsia="zh-CN"/>
        </w:rPr>
      </w:pPr>
      <w:r>
        <w:rPr>
          <w:rFonts w:hint="eastAsia" w:ascii="楷体_GB2312" w:hAnsi="楷体_GB2312" w:eastAsia="楷体_GB2312" w:cs="楷体_GB2312"/>
          <w:b/>
          <w:bCs w:val="0"/>
          <w:color w:val="000000"/>
          <w:sz w:val="32"/>
          <w:szCs w:val="32"/>
          <w:highlight w:val="none"/>
          <w:lang w:eastAsia="zh-CN"/>
        </w:rPr>
        <w:t>（七）关于市老干部活动中心202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color w:val="000000"/>
          <w:sz w:val="32"/>
          <w:szCs w:val="32"/>
          <w:highlight w:val="none"/>
          <w:lang w:eastAsia="zh-CN"/>
        </w:rPr>
        <w:t>政府性基金预算支出情况说明</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 xml:space="preserve">    市老干部活动中心2021年没有使用政府性基金预算拨款安排的支出。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0" w:firstLineChars="196"/>
        <w:textAlignment w:val="auto"/>
        <w:outlineLvl w:val="9"/>
        <w:rPr>
          <w:rFonts w:hint="eastAsia" w:ascii="楷体_GB2312" w:hAnsi="楷体_GB2312" w:eastAsia="楷体_GB2312" w:cs="楷体_GB2312"/>
          <w:b/>
          <w:bCs w:val="0"/>
          <w:color w:val="000000"/>
          <w:sz w:val="32"/>
          <w:szCs w:val="32"/>
          <w:highlight w:val="none"/>
          <w:u w:val="single"/>
        </w:rPr>
      </w:pPr>
      <w:r>
        <w:rPr>
          <w:rFonts w:hint="eastAsia" w:ascii="楷体_GB2312" w:hAnsi="楷体_GB2312" w:eastAsia="楷体_GB2312" w:cs="楷体_GB2312"/>
          <w:b/>
          <w:bCs w:val="0"/>
          <w:color w:val="000000"/>
          <w:sz w:val="32"/>
          <w:szCs w:val="32"/>
          <w:highlight w:val="none"/>
          <w:lang w:eastAsia="zh-CN"/>
        </w:rPr>
        <w:t>（八）关于市老干部活动中心202</w:t>
      </w:r>
      <w:r>
        <w:rPr>
          <w:rFonts w:hint="eastAsia" w:ascii="楷体_GB2312" w:hAnsi="楷体_GB2312" w:eastAsia="楷体_GB2312" w:cs="楷体_GB2312"/>
          <w:b/>
          <w:bCs w:val="0"/>
          <w:color w:val="000000"/>
          <w:sz w:val="32"/>
          <w:szCs w:val="32"/>
          <w:highlight w:val="none"/>
          <w:lang w:val="en-US" w:eastAsia="zh-CN"/>
        </w:rPr>
        <w:t>1</w:t>
      </w:r>
      <w:r>
        <w:rPr>
          <w:rFonts w:hint="eastAsia" w:ascii="楷体_GB2312" w:hAnsi="楷体_GB2312" w:eastAsia="楷体_GB2312" w:cs="楷体_GB2312"/>
          <w:b/>
          <w:bCs w:val="0"/>
          <w:color w:val="000000"/>
          <w:sz w:val="32"/>
          <w:szCs w:val="32"/>
          <w:highlight w:val="none"/>
        </w:rPr>
        <w:t>年</w:t>
      </w:r>
      <w:r>
        <w:rPr>
          <w:rFonts w:hint="eastAsia" w:ascii="楷体_GB2312" w:hAnsi="楷体_GB2312" w:eastAsia="楷体_GB2312" w:cs="楷体_GB2312"/>
          <w:b/>
          <w:bCs w:val="0"/>
          <w:sz w:val="32"/>
          <w:szCs w:val="32"/>
          <w:highlight w:val="none"/>
          <w:lang w:eastAsia="zh-CN"/>
        </w:rPr>
        <w:t>一般公共预算</w:t>
      </w:r>
      <w:r>
        <w:rPr>
          <w:rFonts w:hint="eastAsia" w:ascii="楷体_GB2312" w:hAnsi="楷体_GB2312" w:eastAsia="楷体_GB2312" w:cs="楷体_GB2312"/>
          <w:b/>
          <w:bCs w:val="0"/>
          <w:color w:val="000000"/>
          <w:sz w:val="32"/>
          <w:szCs w:val="32"/>
          <w:highlight w:val="none"/>
        </w:rPr>
        <w:t>“三公”经费预算情况</w:t>
      </w:r>
      <w:r>
        <w:rPr>
          <w:rFonts w:hint="eastAsia" w:ascii="楷体_GB2312" w:hAnsi="楷体_GB2312" w:eastAsia="楷体_GB2312" w:cs="楷体_GB2312"/>
          <w:b/>
          <w:bCs w:val="0"/>
          <w:color w:val="000000"/>
          <w:sz w:val="32"/>
          <w:szCs w:val="32"/>
          <w:highlight w:val="none"/>
          <w:lang w:eastAsia="zh-CN"/>
        </w:rPr>
        <w:t>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kern w:val="2"/>
          <w:sz w:val="32"/>
          <w:szCs w:val="32"/>
          <w:highlight w:val="none"/>
        </w:rPr>
      </w:pPr>
      <w:r>
        <w:rPr>
          <w:rFonts w:hint="eastAsia" w:ascii="仿宋_GB2312" w:hAnsi="仿宋_GB2312" w:eastAsia="仿宋_GB2312" w:cs="仿宋_GB2312"/>
          <w:b w:val="0"/>
          <w:bCs/>
          <w:color w:val="000000"/>
          <w:sz w:val="32"/>
          <w:szCs w:val="32"/>
          <w:highlight w:val="none"/>
          <w:lang w:eastAsia="zh-CN"/>
        </w:rPr>
        <w:t>市老干部活动中心</w:t>
      </w:r>
      <w:r>
        <w:rPr>
          <w:rFonts w:hint="eastAsia" w:ascii="仿宋_GB2312" w:hAnsi="仿宋_GB2312" w:eastAsia="仿宋_GB2312" w:cs="仿宋_GB2312"/>
          <w:b w:val="0"/>
          <w:bCs/>
          <w:color w:val="000000"/>
          <w:kern w:val="2"/>
          <w:sz w:val="32"/>
          <w:szCs w:val="32"/>
          <w:highlight w:val="none"/>
          <w:lang w:eastAsia="zh-CN"/>
        </w:rPr>
        <w:t>202</w:t>
      </w:r>
      <w:r>
        <w:rPr>
          <w:rFonts w:hint="eastAsia" w:ascii="仿宋_GB2312" w:hAnsi="仿宋_GB2312" w:eastAsia="仿宋_GB2312" w:cs="仿宋_GB2312"/>
          <w:b w:val="0"/>
          <w:bCs/>
          <w:color w:val="000000"/>
          <w:kern w:val="2"/>
          <w:sz w:val="32"/>
          <w:szCs w:val="32"/>
          <w:highlight w:val="none"/>
          <w:lang w:val="en-US" w:eastAsia="zh-CN"/>
        </w:rPr>
        <w:t>1</w:t>
      </w:r>
      <w:r>
        <w:rPr>
          <w:rFonts w:hint="eastAsia" w:ascii="仿宋_GB2312" w:hAnsi="仿宋_GB2312" w:eastAsia="仿宋_GB2312" w:cs="仿宋_GB2312"/>
          <w:b w:val="0"/>
          <w:bCs/>
          <w:color w:val="000000"/>
          <w:kern w:val="2"/>
          <w:sz w:val="32"/>
          <w:szCs w:val="32"/>
          <w:highlight w:val="none"/>
        </w:rPr>
        <w:t xml:space="preserve"> 年“三公”经费预算数为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万元，比20</w:t>
      </w:r>
      <w:r>
        <w:rPr>
          <w:rFonts w:hint="eastAsia" w:ascii="仿宋_GB2312" w:hAnsi="仿宋_GB2312" w:eastAsia="仿宋_GB2312" w:cs="仿宋_GB2312"/>
          <w:b w:val="0"/>
          <w:bCs/>
          <w:color w:val="000000"/>
          <w:kern w:val="2"/>
          <w:sz w:val="32"/>
          <w:szCs w:val="32"/>
          <w:highlight w:val="none"/>
          <w:lang w:val="en-US" w:eastAsia="zh-CN"/>
        </w:rPr>
        <w:t>20</w:t>
      </w:r>
      <w:r>
        <w:rPr>
          <w:rFonts w:hint="eastAsia" w:ascii="仿宋_GB2312" w:hAnsi="仿宋_GB2312" w:eastAsia="仿宋_GB2312" w:cs="仿宋_GB2312"/>
          <w:b w:val="0"/>
          <w:bCs/>
          <w:color w:val="000000"/>
          <w:kern w:val="2"/>
          <w:sz w:val="32"/>
          <w:szCs w:val="32"/>
          <w:highlight w:val="none"/>
        </w:rPr>
        <w:t>年执行数增加</w:t>
      </w:r>
      <w:r>
        <w:rPr>
          <w:rFonts w:hint="eastAsia" w:ascii="仿宋_GB2312" w:hAnsi="仿宋_GB2312" w:eastAsia="仿宋_GB2312" w:cs="仿宋_GB2312"/>
          <w:b w:val="0"/>
          <w:bCs/>
          <w:color w:val="000000"/>
          <w:kern w:val="2"/>
          <w:sz w:val="32"/>
          <w:szCs w:val="32"/>
          <w:highlight w:val="none"/>
          <w:lang w:val="en-US" w:eastAsia="zh-CN"/>
        </w:rPr>
        <w:t>0</w:t>
      </w:r>
      <w:r>
        <w:rPr>
          <w:rFonts w:hint="eastAsia" w:ascii="仿宋_GB2312" w:hAnsi="仿宋_GB2312" w:eastAsia="仿宋_GB2312" w:cs="仿宋_GB2312"/>
          <w:b w:val="0"/>
          <w:bCs/>
          <w:color w:val="000000"/>
          <w:kern w:val="2"/>
          <w:sz w:val="32"/>
          <w:szCs w:val="32"/>
          <w:highlight w:val="none"/>
        </w:rPr>
        <w:t>万元，增长</w:t>
      </w:r>
      <w:r>
        <w:rPr>
          <w:rFonts w:hint="eastAsia" w:ascii="仿宋_GB2312" w:hAnsi="仿宋_GB2312" w:eastAsia="仿宋_GB2312" w:cs="仿宋_GB2312"/>
          <w:b w:val="0"/>
          <w:bCs/>
          <w:color w:val="000000"/>
          <w:kern w:val="2"/>
          <w:sz w:val="32"/>
          <w:szCs w:val="32"/>
          <w:highlight w:val="none"/>
          <w:lang w:val="en-US" w:eastAsia="zh-CN"/>
        </w:rPr>
        <w:t xml:space="preserve">0 </w:t>
      </w:r>
      <w:r>
        <w:rPr>
          <w:rFonts w:hint="eastAsia" w:ascii="仿宋_GB2312" w:hAnsi="仿宋_GB2312" w:eastAsia="仿宋_GB2312" w:cs="仿宋_GB2312"/>
          <w:b w:val="0"/>
          <w:bCs/>
          <w:color w:val="000000"/>
          <w:kern w:val="2"/>
          <w:sz w:val="32"/>
          <w:szCs w:val="32"/>
          <w:highlight w:val="none"/>
        </w:rPr>
        <w:t>%，具体如下：</w:t>
      </w:r>
    </w:p>
    <w:p>
      <w:pPr>
        <w:pStyle w:val="9"/>
        <w:keepNext w:val="0"/>
        <w:keepLines w:val="0"/>
        <w:pageBreakBefore w:val="0"/>
        <w:numPr>
          <w:ilvl w:val="0"/>
          <w:numId w:val="2"/>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color w:val="000000"/>
          <w:kern w:val="2"/>
          <w:sz w:val="32"/>
          <w:szCs w:val="32"/>
          <w:highlight w:val="none"/>
        </w:rPr>
        <w:t>因公出国（境）</w:t>
      </w:r>
      <w:r>
        <w:rPr>
          <w:rFonts w:hint="eastAsia" w:ascii="仿宋_GB2312" w:hAnsi="仿宋_GB2312" w:eastAsia="仿宋_GB2312" w:cs="仿宋_GB2312"/>
          <w:b w:val="0"/>
          <w:bCs/>
          <w:color w:val="000000"/>
          <w:kern w:val="2"/>
          <w:sz w:val="32"/>
          <w:szCs w:val="32"/>
          <w:highlight w:val="none"/>
          <w:lang w:eastAsia="zh-CN"/>
        </w:rPr>
        <w:t>费用</w:t>
      </w:r>
      <w:r>
        <w:rPr>
          <w:rFonts w:hint="eastAsia" w:ascii="仿宋_GB2312" w:hAnsi="仿宋_GB2312" w:eastAsia="仿宋_GB2312" w:cs="仿宋_GB2312"/>
          <w:b w:val="0"/>
          <w:bCs/>
          <w:color w:val="000000"/>
          <w:kern w:val="2"/>
          <w:sz w:val="32"/>
          <w:szCs w:val="32"/>
          <w:highlight w:val="none"/>
        </w:rPr>
        <w:t>：</w:t>
      </w:r>
      <w:r>
        <w:rPr>
          <w:rFonts w:hint="eastAsia" w:ascii="仿宋_GB2312" w:hAnsi="仿宋_GB2312" w:eastAsia="仿宋_GB2312" w:cs="仿宋_GB2312"/>
          <w:b w:val="0"/>
          <w:bCs/>
          <w:sz w:val="32"/>
          <w:szCs w:val="32"/>
          <w:highlight w:val="none"/>
        </w:rPr>
        <w:t>根据</w:t>
      </w:r>
      <w:r>
        <w:rPr>
          <w:rFonts w:hint="eastAsia" w:ascii="仿宋_GB2312" w:hAnsi="仿宋_GB2312" w:eastAsia="仿宋_GB2312" w:cs="仿宋_GB2312"/>
          <w:b w:val="0"/>
          <w:bCs/>
          <w:sz w:val="32"/>
          <w:szCs w:val="32"/>
          <w:highlight w:val="none"/>
          <w:lang w:eastAsia="zh-CN"/>
        </w:rPr>
        <w:t>外事办</w:t>
      </w:r>
      <w:r>
        <w:rPr>
          <w:rFonts w:hint="eastAsia" w:ascii="仿宋_GB2312" w:hAnsi="仿宋_GB2312" w:eastAsia="仿宋_GB2312" w:cs="仿宋_GB2312"/>
          <w:b w:val="0"/>
          <w:bCs/>
          <w:sz w:val="32"/>
          <w:szCs w:val="32"/>
          <w:highlight w:val="none"/>
        </w:rPr>
        <w:t>安排的因公出国计划和实际工作需要，</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年安排因公出国（境）费</w:t>
      </w:r>
      <w:r>
        <w:rPr>
          <w:rFonts w:hint="eastAsia" w:ascii="仿宋_GB2312" w:hAnsi="仿宋_GB2312" w:eastAsia="仿宋_GB2312" w:cs="仿宋_GB2312"/>
          <w:b w:val="0"/>
          <w:bCs/>
          <w:sz w:val="32"/>
          <w:szCs w:val="32"/>
          <w:highlight w:val="none"/>
          <w:lang w:eastAsia="zh-CN"/>
        </w:rPr>
        <w:t>用预算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%。主要用于机关及下属预算单位人员等公务出国（境）的国际旅费、</w:t>
      </w:r>
      <w:r>
        <w:rPr>
          <w:rFonts w:hint="eastAsia" w:ascii="仿宋_GB2312" w:hAnsi="仿宋_GB2312" w:eastAsia="仿宋_GB2312" w:cs="仿宋_GB2312"/>
          <w:b w:val="0"/>
          <w:bCs/>
          <w:sz w:val="32"/>
          <w:szCs w:val="32"/>
          <w:highlight w:val="none"/>
          <w:lang w:eastAsia="zh-CN"/>
        </w:rPr>
        <w:t>国外城市间交通费、</w:t>
      </w:r>
      <w:r>
        <w:rPr>
          <w:rFonts w:hint="eastAsia" w:ascii="仿宋_GB2312" w:hAnsi="仿宋_GB2312" w:eastAsia="仿宋_GB2312" w:cs="仿宋_GB2312"/>
          <w:b w:val="0"/>
          <w:bCs/>
          <w:sz w:val="32"/>
          <w:szCs w:val="32"/>
          <w:highlight w:val="none"/>
        </w:rPr>
        <w:t>住宿费、</w:t>
      </w:r>
      <w:r>
        <w:rPr>
          <w:rFonts w:hint="eastAsia" w:ascii="仿宋_GB2312" w:hAnsi="仿宋_GB2312" w:eastAsia="仿宋_GB2312" w:cs="仿宋_GB2312"/>
          <w:b w:val="0"/>
          <w:bCs/>
          <w:sz w:val="32"/>
          <w:szCs w:val="32"/>
          <w:highlight w:val="none"/>
          <w:lang w:eastAsia="zh-CN"/>
        </w:rPr>
        <w:t>伙食费、</w:t>
      </w:r>
      <w:r>
        <w:rPr>
          <w:rFonts w:hint="eastAsia" w:ascii="仿宋_GB2312" w:hAnsi="仿宋_GB2312" w:eastAsia="仿宋_GB2312" w:cs="仿宋_GB2312"/>
          <w:b w:val="0"/>
          <w:bCs/>
          <w:sz w:val="32"/>
          <w:szCs w:val="32"/>
          <w:highlight w:val="none"/>
        </w:rPr>
        <w:t>培训费、公杂费等支出。</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sz w:val="32"/>
          <w:szCs w:val="32"/>
          <w:highlight w:val="none"/>
        </w:rPr>
        <w:t>2.公务接待费：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年安排公务接待费预算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%。主要用于接待</w:t>
      </w:r>
      <w:r>
        <w:rPr>
          <w:rFonts w:hint="eastAsia" w:ascii="仿宋_GB2312" w:hAnsi="仿宋_GB2312" w:eastAsia="仿宋_GB2312" w:cs="仿宋_GB2312"/>
          <w:b w:val="0"/>
          <w:bCs/>
          <w:sz w:val="32"/>
          <w:szCs w:val="32"/>
          <w:highlight w:val="none"/>
          <w:lang w:eastAsia="zh-CN"/>
        </w:rPr>
        <w:t>外地来宾</w:t>
      </w:r>
      <w:r>
        <w:rPr>
          <w:rFonts w:hint="eastAsia" w:ascii="仿宋_GB2312" w:hAnsi="仿宋_GB2312" w:eastAsia="仿宋_GB2312" w:cs="仿宋_GB2312"/>
          <w:b w:val="0"/>
          <w:bCs/>
          <w:sz w:val="32"/>
          <w:szCs w:val="32"/>
          <w:highlight w:val="none"/>
        </w:rPr>
        <w:t>等支出。</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楷体_GB2312" w:hAnsi="楷体_GB2312" w:eastAsia="楷体_GB2312" w:cs="楷体_GB2312"/>
          <w:b/>
          <w:bCs w:val="0"/>
          <w:sz w:val="32"/>
          <w:szCs w:val="32"/>
          <w:highlight w:val="none"/>
          <w:u w:val="single"/>
          <w:lang w:eastAsia="zh-CN"/>
        </w:rPr>
      </w:pPr>
      <w:r>
        <w:rPr>
          <w:rFonts w:hint="eastAsia" w:ascii="仿宋_GB2312" w:hAnsi="仿宋_GB2312" w:eastAsia="仿宋_GB2312" w:cs="仿宋_GB2312"/>
          <w:b w:val="0"/>
          <w:bCs/>
          <w:sz w:val="32"/>
          <w:szCs w:val="32"/>
          <w:highlight w:val="none"/>
        </w:rPr>
        <w:t>3.公务用车购置及运行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w:t>
      </w:r>
      <w:r>
        <w:rPr>
          <w:rFonts w:hint="eastAsia" w:ascii="仿宋_GB2312" w:hAnsi="仿宋_GB2312" w:eastAsia="仿宋_GB2312" w:cs="仿宋_GB2312"/>
          <w:b w:val="0"/>
          <w:bCs/>
          <w:sz w:val="32"/>
          <w:szCs w:val="32"/>
          <w:highlight w:val="none"/>
          <w:lang w:eastAsia="zh-CN"/>
        </w:rPr>
        <w:t>202</w:t>
      </w:r>
      <w:r>
        <w:rPr>
          <w:rFonts w:hint="eastAsia" w:ascii="仿宋_GB2312" w:hAnsi="仿宋_GB2312" w:eastAsia="仿宋_GB2312" w:cs="仿宋_GB2312"/>
          <w:b w:val="0"/>
          <w:bCs/>
          <w:sz w:val="32"/>
          <w:szCs w:val="32"/>
          <w:highlight w:val="none"/>
          <w:lang w:val="en-US" w:eastAsia="zh-CN"/>
        </w:rPr>
        <w:t>1</w:t>
      </w:r>
      <w:r>
        <w:rPr>
          <w:rFonts w:hint="eastAsia" w:ascii="仿宋_GB2312" w:hAnsi="仿宋_GB2312" w:eastAsia="仿宋_GB2312" w:cs="仿宋_GB2312"/>
          <w:b w:val="0"/>
          <w:bCs/>
          <w:sz w:val="32"/>
          <w:szCs w:val="32"/>
          <w:highlight w:val="none"/>
        </w:rPr>
        <w:t>年安排公务用车购置及运行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费预算</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万元，比上年</w:t>
      </w:r>
      <w:r>
        <w:rPr>
          <w:rFonts w:hint="eastAsia" w:ascii="仿宋_GB2312" w:hAnsi="仿宋_GB2312" w:eastAsia="仿宋_GB2312" w:cs="仿宋_GB2312"/>
          <w:b w:val="0"/>
          <w:bCs/>
          <w:sz w:val="32"/>
          <w:szCs w:val="32"/>
          <w:highlight w:val="none"/>
          <w:lang w:eastAsia="zh-CN"/>
        </w:rPr>
        <w:t>执行数增长</w:t>
      </w:r>
      <w:r>
        <w:rPr>
          <w:rFonts w:hint="eastAsia" w:ascii="仿宋_GB2312" w:hAnsi="仿宋_GB2312" w:eastAsia="仿宋_GB2312" w:cs="仿宋_GB2312"/>
          <w:b w:val="0"/>
          <w:bCs/>
          <w:sz w:val="32"/>
          <w:szCs w:val="32"/>
          <w:highlight w:val="none"/>
          <w:lang w:val="en-US" w:eastAsia="zh-CN"/>
        </w:rPr>
        <w:t>0</w:t>
      </w:r>
      <w:r>
        <w:rPr>
          <w:rFonts w:hint="eastAsia" w:ascii="仿宋_GB2312" w:hAnsi="仿宋_GB2312" w:eastAsia="仿宋_GB2312" w:cs="仿宋_GB2312"/>
          <w:b w:val="0"/>
          <w:bCs/>
          <w:sz w:val="32"/>
          <w:szCs w:val="32"/>
          <w:highlight w:val="none"/>
        </w:rPr>
        <w:t>%。其中，公务用车购置支出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万元（含购置税等附加费用），主要用于经批准购置的</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辆公务用车；公务用车运行</w:t>
      </w:r>
      <w:r>
        <w:rPr>
          <w:rFonts w:hint="eastAsia" w:ascii="仿宋_GB2312" w:hAnsi="仿宋_GB2312" w:eastAsia="仿宋_GB2312" w:cs="仿宋_GB2312"/>
          <w:b w:val="0"/>
          <w:bCs/>
          <w:sz w:val="32"/>
          <w:szCs w:val="32"/>
          <w:highlight w:val="none"/>
          <w:lang w:eastAsia="zh-CN"/>
        </w:rPr>
        <w:t>维护</w:t>
      </w:r>
      <w:r>
        <w:rPr>
          <w:rFonts w:hint="eastAsia" w:ascii="仿宋_GB2312" w:hAnsi="仿宋_GB2312" w:eastAsia="仿宋_GB2312" w:cs="仿宋_GB2312"/>
          <w:b w:val="0"/>
          <w:bCs/>
          <w:sz w:val="32"/>
          <w:szCs w:val="32"/>
          <w:highlight w:val="none"/>
        </w:rPr>
        <w:t>费支出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rPr>
        <w:t>万元，</w:t>
      </w:r>
      <w:r>
        <w:rPr>
          <w:rFonts w:hint="eastAsia" w:ascii="仿宋_GB2312" w:hAnsi="仿宋_GB2312" w:eastAsia="仿宋_GB2312" w:cs="仿宋_GB2312"/>
          <w:b w:val="0"/>
          <w:bCs/>
          <w:sz w:val="32"/>
          <w:szCs w:val="32"/>
          <w:highlight w:val="none"/>
          <w:lang w:eastAsia="zh-CN"/>
        </w:rPr>
        <w:t>主要用于机要通信和应急公务用车经费</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万元，和</w:t>
      </w:r>
      <w:r>
        <w:rPr>
          <w:rFonts w:hint="eastAsia" w:ascii="仿宋_GB2312" w:hAnsi="仿宋_GB2312" w:eastAsia="仿宋_GB2312" w:cs="仿宋_GB2312"/>
          <w:b w:val="0"/>
          <w:bCs/>
          <w:sz w:val="32"/>
          <w:szCs w:val="32"/>
          <w:highlight w:val="none"/>
        </w:rPr>
        <w:t>公务用车燃料费、维修费、过桥过路费、保险费</w:t>
      </w:r>
      <w:r>
        <w:rPr>
          <w:rFonts w:hint="eastAsia" w:ascii="仿宋_GB2312" w:hAnsi="仿宋_GB2312" w:eastAsia="仿宋_GB2312" w:cs="仿宋_GB2312"/>
          <w:b w:val="0"/>
          <w:bCs/>
          <w:sz w:val="32"/>
          <w:szCs w:val="32"/>
          <w:highlight w:val="none"/>
          <w:lang w:eastAsia="zh-CN"/>
        </w:rPr>
        <w:t>、安全奖励费用等</w:t>
      </w:r>
      <w:r>
        <w:rPr>
          <w:rFonts w:hint="eastAsia" w:ascii="仿宋_GB2312" w:hAnsi="仿宋_GB2312" w:eastAsia="仿宋_GB2312" w:cs="仿宋_GB2312"/>
          <w:b w:val="0"/>
          <w:bCs/>
          <w:sz w:val="32"/>
          <w:szCs w:val="32"/>
          <w:highlight w:val="none"/>
        </w:rPr>
        <w:t>支出</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b w:val="0"/>
          <w:bCs/>
          <w:sz w:val="32"/>
          <w:szCs w:val="32"/>
          <w:highlight w:val="none"/>
          <w:lang w:val="en-US" w:eastAsia="zh-CN"/>
        </w:rPr>
        <w:t>万元</w:t>
      </w:r>
      <w:r>
        <w:rPr>
          <w:rFonts w:hint="eastAsia" w:ascii="仿宋_GB2312" w:hAnsi="仿宋_GB2312" w:eastAsia="仿宋_GB2312" w:cs="仿宋_GB2312"/>
          <w:b w:val="0"/>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w:t>
      </w:r>
      <w:r>
        <w:rPr>
          <w:rFonts w:hint="eastAsia" w:ascii="楷体_GB2312" w:hAnsi="楷体_GB2312" w:eastAsia="楷体_GB2312" w:cs="楷体_GB2312"/>
          <w:b/>
          <w:bCs w:val="0"/>
          <w:sz w:val="32"/>
          <w:szCs w:val="32"/>
          <w:highlight w:val="none"/>
          <w:lang w:eastAsia="zh-CN"/>
        </w:rPr>
        <w:t>九</w:t>
      </w:r>
      <w:r>
        <w:rPr>
          <w:rFonts w:hint="eastAsia" w:ascii="楷体_GB2312" w:hAnsi="楷体_GB2312" w:eastAsia="楷体_GB2312" w:cs="楷体_GB2312"/>
          <w:b/>
          <w:bCs w:val="0"/>
          <w:sz w:val="32"/>
          <w:szCs w:val="32"/>
          <w:highlight w:val="none"/>
        </w:rPr>
        <w:t>）其他重要事项的情况说明</w:t>
      </w:r>
    </w:p>
    <w:p>
      <w:pPr>
        <w:pStyle w:val="9"/>
        <w:keepNext w:val="0"/>
        <w:keepLines w:val="0"/>
        <w:pageBreakBefore w:val="0"/>
        <w:kinsoku/>
        <w:wordWrap/>
        <w:overflowPunct/>
        <w:topLinePunct w:val="0"/>
        <w:autoSpaceDE/>
        <w:autoSpaceDN/>
        <w:bidi w:val="0"/>
        <w:adjustRightInd/>
        <w:snapToGrid/>
        <w:spacing w:line="560" w:lineRule="exact"/>
        <w:ind w:right="0" w:rightChars="0" w:firstLine="600"/>
        <w:textAlignment w:val="auto"/>
        <w:outlineLvl w:val="9"/>
        <w:rPr>
          <w:rFonts w:hint="eastAsia" w:ascii="仿宋_GB2312" w:hAnsi="仿宋_GB2312" w:eastAsia="仿宋_GB2312" w:cs="仿宋_GB2312"/>
          <w:b/>
          <w:bCs w:val="0"/>
          <w:sz w:val="32"/>
          <w:szCs w:val="32"/>
          <w:highlight w:val="none"/>
          <w:u w:val="single"/>
          <w:lang w:eastAsia="zh-CN"/>
        </w:rPr>
      </w:pPr>
      <w:r>
        <w:rPr>
          <w:rFonts w:hint="eastAsia" w:ascii="仿宋_GB2312" w:hAnsi="仿宋_GB2312" w:eastAsia="仿宋_GB2312" w:cs="仿宋_GB2312"/>
          <w:b/>
          <w:bCs w:val="0"/>
          <w:sz w:val="32"/>
          <w:szCs w:val="32"/>
          <w:highlight w:val="none"/>
          <w:u w:val="none"/>
          <w:lang w:val="en-US" w:eastAsia="zh-CN"/>
        </w:rPr>
        <w:t>1.</w:t>
      </w:r>
      <w:r>
        <w:rPr>
          <w:rFonts w:hint="eastAsia" w:ascii="仿宋_GB2312" w:hAnsi="仿宋_GB2312" w:eastAsia="仿宋_GB2312" w:cs="仿宋_GB2312"/>
          <w:b/>
          <w:bCs w:val="0"/>
          <w:sz w:val="32"/>
          <w:szCs w:val="32"/>
          <w:highlight w:val="none"/>
          <w:u w:val="none"/>
          <w:lang w:eastAsia="zh-CN"/>
        </w:rPr>
        <w:t>机关运行经费</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u w:val="none"/>
        </w:rPr>
      </w:pPr>
      <w:r>
        <w:rPr>
          <w:rFonts w:hint="eastAsia" w:ascii="仿宋_GB2312" w:hAnsi="仿宋_GB2312" w:eastAsia="仿宋_GB2312" w:cs="仿宋_GB2312"/>
          <w:b w:val="0"/>
          <w:bCs/>
          <w:sz w:val="32"/>
          <w:szCs w:val="32"/>
          <w:highlight w:val="none"/>
          <w:u w:val="none"/>
          <w:lang w:val="en-US" w:eastAsia="zh-CN"/>
        </w:rPr>
        <w:t>2021年</w:t>
      </w:r>
      <w:r>
        <w:rPr>
          <w:rFonts w:hint="eastAsia" w:ascii="仿宋_GB2312" w:hAnsi="仿宋_GB2312" w:eastAsia="仿宋_GB2312" w:cs="仿宋_GB2312"/>
          <w:b w:val="0"/>
          <w:bCs/>
          <w:color w:val="000000"/>
          <w:sz w:val="32"/>
          <w:szCs w:val="32"/>
          <w:highlight w:val="none"/>
          <w:lang w:eastAsia="zh-CN"/>
        </w:rPr>
        <w:t>市老干部活动中心的机关运行经费财政拨款预算</w:t>
      </w:r>
      <w:r>
        <w:rPr>
          <w:rFonts w:hint="eastAsia" w:ascii="仿宋_GB2312" w:hAnsi="仿宋_GB2312" w:eastAsia="仿宋_GB2312" w:cs="仿宋_GB2312"/>
          <w:b w:val="0"/>
          <w:bCs/>
          <w:color w:val="000000"/>
          <w:sz w:val="32"/>
          <w:szCs w:val="32"/>
          <w:highlight w:val="none"/>
          <w:lang w:val="en-US" w:eastAsia="zh-CN"/>
        </w:rPr>
        <w:t>15.51万元，</w:t>
      </w:r>
      <w:r>
        <w:rPr>
          <w:rFonts w:hint="eastAsia" w:ascii="仿宋_GB2312" w:hAnsi="仿宋_GB2312" w:eastAsia="仿宋_GB2312" w:cs="仿宋_GB2312"/>
          <w:color w:val="000000"/>
          <w:sz w:val="32"/>
          <w:szCs w:val="32"/>
          <w:highlight w:val="none"/>
          <w:lang w:val="en-US" w:eastAsia="zh-CN"/>
        </w:rPr>
        <w:t>比2020年预算增加4.41</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kern w:val="2"/>
          <w:sz w:val="32"/>
          <w:szCs w:val="32"/>
          <w:shd w:val="clear" w:color="auto" w:fill="auto"/>
          <w:lang w:val="en-US" w:eastAsia="zh-CN" w:bidi="ar"/>
        </w:rPr>
        <w:t>，增长</w:t>
      </w:r>
      <w:r>
        <w:rPr>
          <w:rFonts w:hint="eastAsia" w:ascii="仿宋_GB2312" w:hAnsi="仿宋_GB2312" w:eastAsia="仿宋_GB2312" w:cs="仿宋_GB2312"/>
          <w:b w:val="0"/>
          <w:bCs/>
          <w:color w:val="000000"/>
          <w:sz w:val="32"/>
          <w:szCs w:val="32"/>
          <w:highlight w:val="none"/>
          <w:lang w:val="en-US" w:eastAsia="zh-CN"/>
        </w:rPr>
        <w:t>39.73</w:t>
      </w:r>
      <w:r>
        <w:rPr>
          <w:rFonts w:hint="eastAsia" w:ascii="仿宋_GB2312" w:hAnsi="仿宋_GB2312" w:eastAsia="仿宋_GB2312" w:cs="仿宋_GB2312"/>
          <w:kern w:val="2"/>
          <w:sz w:val="32"/>
          <w:szCs w:val="32"/>
          <w:shd w:val="clear" w:color="auto" w:fill="auto"/>
          <w:lang w:val="en-US" w:eastAsia="zh-CN" w:bidi="ar"/>
        </w:rPr>
        <w:t>%，主要是</w:t>
      </w:r>
      <w:bookmarkStart w:id="0" w:name="_GoBack"/>
      <w:bookmarkEnd w:id="0"/>
      <w:r>
        <w:rPr>
          <w:rFonts w:hint="eastAsia" w:ascii="仿宋_GB2312" w:hAnsi="仿宋_GB2312" w:eastAsia="仿宋_GB2312" w:cs="仿宋_GB2312"/>
          <w:kern w:val="2"/>
          <w:sz w:val="32"/>
          <w:szCs w:val="32"/>
          <w:shd w:val="clear" w:color="auto" w:fill="auto"/>
          <w:lang w:val="en-US" w:eastAsia="zh-CN" w:bidi="ar"/>
        </w:rPr>
        <w:t>公用经费标准的调整。</w:t>
      </w:r>
    </w:p>
    <w:p>
      <w:pPr>
        <w:pStyle w:val="9"/>
        <w:keepNext w:val="0"/>
        <w:keepLines w:val="0"/>
        <w:pageBreakBefore w:val="0"/>
        <w:numPr>
          <w:ilvl w:val="0"/>
          <w:numId w:val="3"/>
        </w:numPr>
        <w:kinsoku/>
        <w:wordWrap/>
        <w:overflowPunct/>
        <w:topLinePunct w:val="0"/>
        <w:autoSpaceDE/>
        <w:autoSpaceDN/>
        <w:bidi w:val="0"/>
        <w:adjustRightInd/>
        <w:snapToGrid/>
        <w:spacing w:line="560" w:lineRule="exact"/>
        <w:ind w:right="0" w:rightChars="0" w:firstLine="60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政府采购情况</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sz w:val="32"/>
          <w:szCs w:val="32"/>
          <w:highlight w:val="none"/>
          <w:u w:val="none"/>
          <w:lang w:eastAsia="zh-CN"/>
        </w:rPr>
      </w:pPr>
      <w:r>
        <w:rPr>
          <w:rFonts w:hint="eastAsia" w:ascii="仿宋_GB2312" w:hAnsi="仿宋_GB2312" w:eastAsia="仿宋_GB2312" w:cs="仿宋_GB2312"/>
          <w:b w:val="0"/>
          <w:bCs/>
          <w:sz w:val="32"/>
          <w:szCs w:val="32"/>
          <w:highlight w:val="none"/>
          <w:u w:val="none"/>
          <w:lang w:val="en-US" w:eastAsia="zh-CN"/>
        </w:rPr>
        <w:t>2021年</w:t>
      </w:r>
      <w:r>
        <w:rPr>
          <w:rFonts w:hint="eastAsia" w:ascii="仿宋_GB2312" w:hAnsi="仿宋_GB2312" w:eastAsia="仿宋_GB2312" w:cs="仿宋_GB2312"/>
          <w:b w:val="0"/>
          <w:bCs/>
          <w:color w:val="000000"/>
          <w:sz w:val="32"/>
          <w:szCs w:val="32"/>
          <w:highlight w:val="none"/>
          <w:lang w:eastAsia="zh-CN"/>
        </w:rPr>
        <w:t>市老干部活动中心政府采购预算总额</w:t>
      </w:r>
      <w:r>
        <w:rPr>
          <w:rFonts w:hint="eastAsia" w:ascii="仿宋_GB2312" w:hAnsi="仿宋_GB2312" w:eastAsia="仿宋_GB2312" w:cs="仿宋_GB2312"/>
          <w:b w:val="0"/>
          <w:bCs/>
          <w:color w:val="000000"/>
          <w:sz w:val="32"/>
          <w:szCs w:val="32"/>
          <w:highlight w:val="none"/>
          <w:lang w:val="en-US" w:eastAsia="zh-CN"/>
        </w:rPr>
        <w:t>0万元，其中：政府采购货物预算0万元、政府采购工程预算0万元、政府采购服务预算0万元。</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2" w:firstLineChars="0"/>
        <w:textAlignment w:val="auto"/>
        <w:outlineLvl w:val="9"/>
        <w:rPr>
          <w:rFonts w:hint="eastAsia" w:ascii="仿宋_GB2312" w:hAnsi="仿宋_GB2312" w:eastAsia="仿宋_GB2312" w:cs="仿宋_GB2312"/>
          <w:b/>
          <w:bCs w:val="0"/>
          <w:sz w:val="32"/>
          <w:szCs w:val="32"/>
          <w:highlight w:val="none"/>
          <w:u w:val="none"/>
          <w:lang w:val="en-US" w:eastAsia="zh-CN"/>
        </w:rPr>
      </w:pPr>
      <w:r>
        <w:rPr>
          <w:rFonts w:hint="eastAsia" w:ascii="仿宋_GB2312" w:hAnsi="仿宋_GB2312" w:eastAsia="仿宋_GB2312" w:cs="仿宋_GB2312"/>
          <w:b/>
          <w:bCs w:val="0"/>
          <w:sz w:val="32"/>
          <w:szCs w:val="32"/>
          <w:highlight w:val="none"/>
          <w:u w:val="none"/>
          <w:lang w:val="en-US" w:eastAsia="zh-CN"/>
        </w:rPr>
        <w:t xml:space="preserve">3.国有资产占有使用情况    </w:t>
      </w:r>
    </w:p>
    <w:p>
      <w:pPr>
        <w:keepNext w:val="0"/>
        <w:keepLines w:val="0"/>
        <w:pageBreakBefore w:val="0"/>
        <w:kinsoku/>
        <w:wordWrap/>
        <w:overflowPunct/>
        <w:topLinePunct w:val="0"/>
        <w:bidi w:val="0"/>
        <w:snapToGrid/>
        <w:spacing w:beforeLines="0" w:afterLines="0" w:line="560" w:lineRule="exact"/>
        <w:ind w:firstLine="640" w:firstLineChars="20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color w:val="000000"/>
          <w:sz w:val="32"/>
          <w:szCs w:val="32"/>
          <w:highlight w:val="none"/>
          <w:u w:val="none"/>
          <w:lang w:val="en-US" w:eastAsia="zh-CN"/>
        </w:rPr>
        <w:t>截至2020年12月31日，</w:t>
      </w:r>
      <w:r>
        <w:rPr>
          <w:rFonts w:hint="eastAsia" w:ascii="仿宋_GB2312" w:hAnsi="仿宋_GB2312" w:eastAsia="仿宋_GB2312" w:cs="仿宋_GB2312"/>
          <w:b w:val="0"/>
          <w:bCs/>
          <w:color w:val="000000"/>
          <w:sz w:val="32"/>
          <w:szCs w:val="32"/>
          <w:highlight w:val="none"/>
          <w:lang w:eastAsia="zh-CN"/>
        </w:rPr>
        <w:t>市老干部活动中心共有车辆</w:t>
      </w:r>
      <w:r>
        <w:rPr>
          <w:rFonts w:hint="eastAsia" w:ascii="仿宋_GB2312" w:hAnsi="仿宋_GB2312" w:eastAsia="仿宋_GB2312" w:cs="仿宋_GB2312"/>
          <w:b w:val="0"/>
          <w:bCs/>
          <w:color w:val="000000"/>
          <w:sz w:val="32"/>
          <w:szCs w:val="32"/>
          <w:highlight w:val="none"/>
          <w:lang w:val="en-US" w:eastAsia="zh-CN"/>
        </w:rPr>
        <w:t>0辆，其中，领导用车0辆、应急机要通信用车0辆、一般执法执勤用车0辆、行政执法专用车0辆、特种专业技术用车0辆、老干部服务用车0辆、其他用车0辆。</w:t>
      </w:r>
      <w:r>
        <w:rPr>
          <w:rFonts w:hint="eastAsia" w:ascii="仿宋_GB2312" w:hAnsi="仿宋_GB2312" w:eastAsia="仿宋_GB2312" w:cs="仿宋_GB2312"/>
          <w:color w:val="auto"/>
          <w:sz w:val="32"/>
          <w:szCs w:val="32"/>
          <w:highlight w:val="none"/>
          <w:lang w:val="en-US" w:eastAsia="zh-CN"/>
        </w:rPr>
        <w:t>单位价值50万元以上通用设备</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台（套），单位价值100万元以上专用设备</w:t>
      </w:r>
      <w:r>
        <w:rPr>
          <w:rFonts w:hint="eastAsia" w:ascii="仿宋_GB2312" w:hAnsi="仿宋_GB2312" w:eastAsia="仿宋_GB2312" w:cs="仿宋_GB2312"/>
          <w:b w:val="0"/>
          <w:bCs/>
          <w:color w:val="000000"/>
          <w:sz w:val="32"/>
          <w:szCs w:val="32"/>
          <w:highlight w:val="none"/>
          <w:lang w:val="en-US" w:eastAsia="zh-CN"/>
        </w:rPr>
        <w:t>0</w:t>
      </w:r>
      <w:r>
        <w:rPr>
          <w:rFonts w:hint="eastAsia" w:ascii="仿宋_GB2312" w:hAnsi="仿宋_GB2312" w:eastAsia="仿宋_GB2312" w:cs="仿宋_GB2312"/>
          <w:color w:val="auto"/>
          <w:sz w:val="32"/>
          <w:szCs w:val="32"/>
          <w:highlight w:val="none"/>
          <w:lang w:val="en-US" w:eastAsia="zh-CN"/>
        </w:rPr>
        <w:t xml:space="preserve">台（套）。 </w:t>
      </w:r>
    </w:p>
    <w:p>
      <w:pPr>
        <w:pStyle w:val="9"/>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u w:val="none"/>
        </w:rPr>
      </w:pPr>
      <w:r>
        <w:rPr>
          <w:rFonts w:hint="eastAsia" w:ascii="仿宋_GB2312" w:hAnsi="仿宋_GB2312" w:eastAsia="仿宋_GB2312" w:cs="仿宋_GB2312"/>
          <w:b w:val="0"/>
          <w:bCs/>
          <w:color w:val="000000"/>
          <w:sz w:val="32"/>
          <w:szCs w:val="32"/>
          <w:highlight w:val="none"/>
          <w:lang w:val="en-US" w:eastAsia="zh-CN"/>
        </w:rPr>
        <w:t>2021年部门预算未安排购置</w:t>
      </w:r>
      <w:r>
        <w:rPr>
          <w:rFonts w:hint="eastAsia" w:ascii="仿宋_GB2312" w:hAnsi="仿宋_GB2312" w:eastAsia="仿宋_GB2312" w:cs="仿宋_GB2312"/>
          <w:color w:val="auto"/>
          <w:sz w:val="32"/>
          <w:szCs w:val="32"/>
          <w:highlight w:val="none"/>
          <w:lang w:val="en-US" w:eastAsia="zh-CN"/>
        </w:rPr>
        <w:t>车辆、单位价值50万元以上通用设备及单位价值100万元以上专用设备</w:t>
      </w:r>
      <w:r>
        <w:rPr>
          <w:rFonts w:hint="eastAsia" w:ascii="仿宋_GB2312" w:hAnsi="仿宋_GB2312" w:eastAsia="仿宋_GB2312" w:cs="仿宋_GB2312"/>
          <w:b w:val="0"/>
          <w:bCs/>
          <w:color w:val="000000"/>
          <w:sz w:val="32"/>
          <w:szCs w:val="32"/>
          <w:highlight w:val="none"/>
          <w:lang w:val="en-US" w:eastAsia="zh-CN"/>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bCs w:val="0"/>
          <w:sz w:val="32"/>
          <w:szCs w:val="32"/>
          <w:highlight w:val="none"/>
          <w:u w:val="single"/>
          <w:lang w:val="en-US" w:eastAsia="zh-CN"/>
        </w:rPr>
      </w:pPr>
      <w:r>
        <w:rPr>
          <w:rFonts w:hint="eastAsia" w:ascii="仿宋_GB2312" w:hAnsi="仿宋_GB2312" w:eastAsia="仿宋_GB2312" w:cs="仿宋_GB2312"/>
          <w:b w:val="0"/>
          <w:bCs/>
          <w:sz w:val="32"/>
          <w:szCs w:val="32"/>
          <w:highlight w:val="none"/>
          <w:u w:val="none"/>
          <w:lang w:val="en-US" w:eastAsia="zh-CN"/>
        </w:rPr>
        <w:t xml:space="preserve">    </w:t>
      </w:r>
      <w:r>
        <w:rPr>
          <w:rFonts w:hint="eastAsia" w:ascii="仿宋_GB2312" w:hAnsi="仿宋_GB2312" w:eastAsia="仿宋_GB2312" w:cs="仿宋_GB2312"/>
          <w:b/>
          <w:bCs w:val="0"/>
          <w:sz w:val="32"/>
          <w:szCs w:val="32"/>
          <w:highlight w:val="none"/>
          <w:u w:val="none"/>
          <w:lang w:val="en-US" w:eastAsia="zh-CN"/>
        </w:rPr>
        <w:t>4.绩效目标设置情况</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0" w:firstLineChars="0"/>
        <w:textAlignment w:val="auto"/>
        <w:outlineLvl w:val="9"/>
        <w:rPr>
          <w:rFonts w:hint="eastAsia" w:ascii="仿宋_GB2312" w:hAnsi="仿宋_GB2312" w:eastAsia="仿宋_GB2312" w:cs="仿宋_GB2312"/>
          <w:b w:val="0"/>
          <w:bCs/>
          <w:sz w:val="32"/>
          <w:szCs w:val="32"/>
          <w:highlight w:val="none"/>
          <w:u w:val="none"/>
        </w:rPr>
      </w:pPr>
      <w:r>
        <w:rPr>
          <w:rFonts w:hint="eastAsia" w:ascii="仿宋_GB2312" w:hAnsi="仿宋_GB2312" w:eastAsia="仿宋_GB2312" w:cs="仿宋_GB2312"/>
          <w:b w:val="0"/>
          <w:bCs/>
          <w:sz w:val="32"/>
          <w:szCs w:val="32"/>
          <w:highlight w:val="none"/>
          <w:u w:val="none"/>
          <w:lang w:val="en-US" w:eastAsia="zh-CN"/>
        </w:rPr>
        <w:t xml:space="preserve">    2021年</w:t>
      </w:r>
      <w:r>
        <w:rPr>
          <w:rFonts w:hint="eastAsia" w:ascii="仿宋_GB2312" w:hAnsi="仿宋_GB2312" w:eastAsia="仿宋_GB2312" w:cs="仿宋_GB2312"/>
          <w:b w:val="0"/>
          <w:bCs/>
          <w:color w:val="000000"/>
          <w:sz w:val="32"/>
          <w:szCs w:val="32"/>
          <w:highlight w:val="none"/>
          <w:lang w:eastAsia="zh-CN"/>
        </w:rPr>
        <w:t>市老干部活动中心其他运转类和特定目标类项目均实行绩效目标管理，涉及一般公共预算当年拨款</w:t>
      </w:r>
      <w:r>
        <w:rPr>
          <w:rFonts w:hint="eastAsia" w:ascii="仿宋_GB2312" w:hAnsi="仿宋_GB2312" w:eastAsia="仿宋_GB2312" w:cs="仿宋_GB2312"/>
          <w:b w:val="0"/>
          <w:bCs/>
          <w:color w:val="000000"/>
          <w:sz w:val="32"/>
          <w:szCs w:val="32"/>
          <w:highlight w:val="none"/>
          <w:lang w:val="en-US" w:eastAsia="zh-CN"/>
        </w:rPr>
        <w:t>26.7万元。</w:t>
      </w:r>
    </w:p>
    <w:p>
      <w:pPr>
        <w:pStyle w:val="9"/>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Style w:val="7"/>
          <w:rFonts w:hint="eastAsia" w:ascii="黑体" w:hAnsi="黑体" w:eastAsia="黑体" w:cs="黑体"/>
          <w:b/>
          <w:bCs w:val="0"/>
          <w:sz w:val="32"/>
          <w:szCs w:val="32"/>
          <w:highlight w:val="none"/>
        </w:rPr>
      </w:pPr>
      <w:r>
        <w:rPr>
          <w:rStyle w:val="7"/>
          <w:rFonts w:hint="eastAsia" w:ascii="黑体" w:hAnsi="黑体" w:eastAsia="黑体" w:cs="黑体"/>
          <w:b/>
          <w:bCs w:val="0"/>
          <w:sz w:val="32"/>
          <w:szCs w:val="32"/>
          <w:highlight w:val="none"/>
        </w:rPr>
        <w:t>三、名词解释</w:t>
      </w:r>
    </w:p>
    <w:p>
      <w:pPr>
        <w:pStyle w:val="9"/>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rPr>
        <w:t>1.财政拨款收入：</w:t>
      </w:r>
      <w:r>
        <w:rPr>
          <w:rFonts w:hint="eastAsia" w:ascii="仿宋_GB2312" w:hAnsi="仿宋_GB2312" w:eastAsia="仿宋_GB2312" w:cs="仿宋_GB2312"/>
          <w:b w:val="0"/>
          <w:bCs/>
          <w:sz w:val="32"/>
          <w:szCs w:val="32"/>
          <w:highlight w:val="none"/>
        </w:rPr>
        <w:t>本级财政部门当年拨付的财政预算资金，包括一般公共预算财政拨款和政府性基金预算财政拨款。</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val="0"/>
          <w:bCs/>
          <w:color w:val="000000"/>
          <w:sz w:val="32"/>
          <w:szCs w:val="32"/>
          <w:highlight w:val="none"/>
          <w:lang w:val="en-US" w:eastAsia="zh-CN"/>
        </w:rPr>
        <w:t>2</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color w:val="000000"/>
          <w:sz w:val="32"/>
          <w:szCs w:val="32"/>
          <w:u w:val="none"/>
        </w:rPr>
        <w:t>专户资金：教育收费作为本部门的事业收入，纳入财政专户管理的资金。</w:t>
      </w:r>
    </w:p>
    <w:p>
      <w:pPr>
        <w:keepNext w:val="0"/>
        <w:keepLines w:val="0"/>
        <w:pageBreakBefore w:val="0"/>
        <w:kinsoku/>
        <w:wordWrap/>
        <w:topLinePunct w:val="0"/>
        <w:bidi w:val="0"/>
        <w:snapToGrid/>
        <w:spacing w:line="560" w:lineRule="exact"/>
        <w:ind w:firstLine="640" w:firstLineChars="200"/>
        <w:rPr>
          <w:rFonts w:hint="eastAsia" w:ascii="仿宋_GB2312" w:hAnsi="仿宋_GB2312" w:eastAsia="仿宋_GB2312" w:cs="仿宋_GB2312"/>
          <w:color w:val="000000"/>
          <w:sz w:val="32"/>
          <w:szCs w:val="32"/>
          <w:u w:val="none"/>
        </w:rPr>
      </w:pPr>
      <w:r>
        <w:rPr>
          <w:rFonts w:hint="eastAsia" w:ascii="仿宋_GB2312" w:hAnsi="仿宋_GB2312" w:eastAsia="仿宋_GB2312" w:cs="仿宋_GB2312"/>
          <w:b w:val="0"/>
          <w:bCs/>
          <w:color w:val="000000"/>
          <w:sz w:val="32"/>
          <w:szCs w:val="32"/>
          <w:highlight w:val="none"/>
          <w:lang w:val="en-US" w:eastAsia="zh-CN"/>
        </w:rPr>
        <w:t>3</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color w:val="000000"/>
          <w:sz w:val="32"/>
          <w:szCs w:val="32"/>
          <w:u w:val="none"/>
        </w:rPr>
        <w:t>事业收入（不含专户资金）：事业单位开展专业业务活动及辅助活动取得的收入，不含教育收费。</w:t>
      </w:r>
    </w:p>
    <w:p>
      <w:pPr>
        <w:pStyle w:val="9"/>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sz w:val="32"/>
          <w:szCs w:val="32"/>
          <w:highlight w:val="none"/>
        </w:rPr>
      </w:pPr>
      <w:r>
        <w:rPr>
          <w:rFonts w:hint="eastAsia" w:ascii="仿宋_GB2312" w:hAnsi="仿宋_GB2312" w:eastAsia="仿宋_GB2312" w:cs="仿宋_GB2312"/>
          <w:b w:val="0"/>
          <w:bCs/>
          <w:color w:val="000000"/>
          <w:sz w:val="32"/>
          <w:szCs w:val="32"/>
          <w:highlight w:val="none"/>
          <w:lang w:val="en-US" w:eastAsia="zh-CN"/>
        </w:rPr>
        <w:t>4</w:t>
      </w:r>
      <w:r>
        <w:rPr>
          <w:rFonts w:hint="eastAsia" w:ascii="仿宋_GB2312" w:hAnsi="仿宋_GB2312" w:eastAsia="仿宋_GB2312" w:cs="仿宋_GB2312"/>
          <w:b w:val="0"/>
          <w:bCs/>
          <w:color w:val="000000"/>
          <w:sz w:val="32"/>
          <w:szCs w:val="32"/>
          <w:highlight w:val="none"/>
        </w:rPr>
        <w:t>.事业单位经营收入：</w:t>
      </w:r>
      <w:r>
        <w:rPr>
          <w:rFonts w:hint="eastAsia" w:ascii="仿宋_GB2312" w:hAnsi="仿宋_GB2312" w:eastAsia="仿宋_GB2312" w:cs="仿宋_GB2312"/>
          <w:b w:val="0"/>
          <w:bCs/>
          <w:sz w:val="32"/>
          <w:szCs w:val="32"/>
          <w:highlight w:val="none"/>
        </w:rPr>
        <w:t>事业单位在专业业务活动及辅助活动之外开展非独立核算经营活动取得的收入。</w:t>
      </w:r>
    </w:p>
    <w:p>
      <w:pPr>
        <w:pStyle w:val="9"/>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lang w:eastAsia="zh-CN"/>
        </w:rPr>
      </w:pPr>
      <w:r>
        <w:rPr>
          <w:rFonts w:hint="eastAsia" w:ascii="仿宋_GB2312" w:hAnsi="仿宋_GB2312" w:eastAsia="仿宋_GB2312" w:cs="仿宋_GB2312"/>
          <w:b w:val="0"/>
          <w:bCs/>
          <w:color w:val="000000"/>
          <w:sz w:val="32"/>
          <w:szCs w:val="32"/>
          <w:highlight w:val="none"/>
          <w:lang w:val="en-US" w:eastAsia="zh-CN"/>
        </w:rPr>
        <w:t>5.</w:t>
      </w:r>
      <w:r>
        <w:rPr>
          <w:rFonts w:hint="eastAsia" w:ascii="仿宋_GB2312" w:hAnsi="仿宋_GB2312" w:eastAsia="仿宋_GB2312" w:cs="仿宋_GB2312"/>
          <w:b w:val="0"/>
          <w:bCs/>
          <w:color w:val="000000"/>
          <w:sz w:val="32"/>
          <w:szCs w:val="32"/>
          <w:highlight w:val="none"/>
        </w:rPr>
        <w:t>其他收入</w:t>
      </w:r>
      <w:r>
        <w:rPr>
          <w:rFonts w:hint="eastAsia" w:ascii="仿宋_GB2312" w:hAnsi="仿宋_GB2312" w:eastAsia="仿宋_GB2312" w:cs="仿宋_GB2312"/>
          <w:b w:val="0"/>
          <w:bCs/>
          <w:color w:val="000000"/>
          <w:sz w:val="32"/>
          <w:szCs w:val="32"/>
          <w:highlight w:val="none"/>
          <w:lang w:eastAsia="zh-CN"/>
        </w:rPr>
        <w:t>：预算单位在“一般公共预算”“政府性基金预算”“专户资金”“事业收入”“事业单位经营收入”等之外取得的各项收入（含上级补助收入和附属单位缴款等收入）。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13</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val="en-US" w:eastAsia="zh-CN"/>
        </w:rPr>
        <w:t>2013601行政运行</w:t>
      </w:r>
      <w:r>
        <w:rPr>
          <w:rFonts w:hint="eastAsia" w:ascii="仿宋_GB2312" w:hAnsi="仿宋_GB2312" w:eastAsia="仿宋_GB2312" w:cs="仿宋_GB2312"/>
          <w:b w:val="0"/>
          <w:bCs/>
          <w:color w:val="000000"/>
          <w:sz w:val="32"/>
          <w:szCs w:val="32"/>
          <w:highlight w:val="none"/>
          <w:lang w:eastAsia="zh-CN"/>
        </w:rPr>
        <w:t>：指行政单位（包括实行参照公务员管理的事业单位）的基本支出</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highlight w:val="none"/>
        </w:rPr>
      </w:pPr>
      <w:r>
        <w:rPr>
          <w:rFonts w:hint="eastAsia" w:ascii="仿宋_GB2312" w:hAnsi="仿宋_GB2312" w:eastAsia="仿宋_GB2312" w:cs="仿宋_GB2312"/>
          <w:b w:val="0"/>
          <w:bCs/>
          <w:color w:val="000000"/>
          <w:sz w:val="32"/>
          <w:szCs w:val="32"/>
          <w:highlight w:val="none"/>
          <w:lang w:val="en-US" w:eastAsia="zh-CN"/>
        </w:rPr>
        <w:t>14</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val="en-US" w:eastAsia="zh-CN"/>
        </w:rPr>
        <w:t>2050199其他教育管理事务支出：指除上述项目以外其他用于教育管理事务方面的支出</w:t>
      </w:r>
      <w:r>
        <w:rPr>
          <w:rFonts w:hint="eastAsia" w:ascii="仿宋_GB2312" w:hAnsi="仿宋_GB2312" w:eastAsia="仿宋_GB2312" w:cs="仿宋_GB2312"/>
          <w:b w:val="0"/>
          <w:bCs/>
          <w:color w:val="000000"/>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仿宋_GB2312" w:hAnsi="仿宋_GB2312" w:eastAsia="仿宋_GB2312" w:cs="仿宋_GB2312"/>
          <w:b w:val="0"/>
          <w:bCs/>
          <w:color w:val="000000"/>
          <w:sz w:val="32"/>
          <w:szCs w:val="32"/>
          <w:highlight w:val="none"/>
          <w:lang w:val="en-US" w:eastAsia="zh-CN"/>
        </w:rPr>
      </w:pPr>
      <w:r>
        <w:rPr>
          <w:rFonts w:hint="eastAsia" w:ascii="仿宋_GB2312" w:hAnsi="仿宋_GB2312" w:eastAsia="仿宋_GB2312" w:cs="仿宋_GB2312"/>
          <w:b w:val="0"/>
          <w:bCs/>
          <w:color w:val="000000"/>
          <w:sz w:val="32"/>
          <w:szCs w:val="32"/>
          <w:highlight w:val="none"/>
          <w:lang w:val="en-US" w:eastAsia="zh-CN"/>
        </w:rPr>
        <w:t>15</w:t>
      </w:r>
      <w:r>
        <w:rPr>
          <w:rFonts w:hint="eastAsia" w:ascii="仿宋_GB2312" w:hAnsi="仿宋_GB2312" w:eastAsia="仿宋_GB2312" w:cs="仿宋_GB2312"/>
          <w:b w:val="0"/>
          <w:bCs/>
          <w:color w:val="000000"/>
          <w:sz w:val="32"/>
          <w:szCs w:val="32"/>
          <w:highlight w:val="none"/>
        </w:rPr>
        <w:t>.</w:t>
      </w:r>
      <w:r>
        <w:rPr>
          <w:rFonts w:hint="eastAsia" w:ascii="仿宋_GB2312" w:hAnsi="仿宋_GB2312" w:eastAsia="仿宋_GB2312" w:cs="仿宋_GB2312"/>
          <w:b w:val="0"/>
          <w:bCs/>
          <w:color w:val="000000"/>
          <w:sz w:val="32"/>
          <w:szCs w:val="32"/>
          <w:highlight w:val="none"/>
          <w:lang w:val="en-US" w:eastAsia="zh-CN"/>
        </w:rPr>
        <w:t>2080503离退休人员管理机构：指各类离退休人员管理机构的支出。</w:t>
      </w:r>
    </w:p>
    <w:p>
      <w:pPr>
        <w:pStyle w:val="2"/>
        <w:rPr>
          <w:rFonts w:hint="eastAsia" w:ascii="仿宋_GB2312" w:eastAsia="仿宋_GB2312"/>
          <w:sz w:val="28"/>
          <w:lang w:val="en-US" w:eastAsia="zh-CN" w:bidi="ar-SA"/>
        </w:rPr>
      </w:pPr>
      <w:r>
        <w:rPr>
          <w:rFonts w:hint="eastAsia" w:cs="仿宋_GB2312"/>
          <w:b w:val="0"/>
          <w:bCs/>
          <w:color w:val="000000"/>
          <w:sz w:val="32"/>
          <w:szCs w:val="32"/>
          <w:highlight w:val="none"/>
          <w:lang w:val="en-US" w:eastAsia="zh-CN"/>
        </w:rPr>
        <w:t xml:space="preserve">    16.</w:t>
      </w:r>
      <w:r>
        <w:rPr>
          <w:rFonts w:hint="eastAsia" w:ascii="仿宋_GB2312" w:hAnsi="仿宋_GB2312" w:eastAsia="仿宋_GB2312" w:cs="仿宋_GB2312"/>
          <w:b w:val="0"/>
          <w:bCs/>
          <w:color w:val="000000"/>
          <w:sz w:val="32"/>
          <w:szCs w:val="32"/>
          <w:highlight w:val="none"/>
          <w:lang w:val="en-US" w:eastAsia="zh-CN"/>
        </w:rPr>
        <w:t>2101101行政单位医疗</w:t>
      </w:r>
      <w:r>
        <w:rPr>
          <w:rFonts w:hint="eastAsia" w:cs="仿宋_GB2312"/>
          <w:b w:val="0"/>
          <w:bCs/>
          <w:color w:val="000000"/>
          <w:sz w:val="32"/>
          <w:szCs w:val="32"/>
          <w:highlight w:val="none"/>
          <w:lang w:val="en-US" w:eastAsia="zh-CN"/>
        </w:rPr>
        <w:t>：指财政部门安排的行政单位（包括实行公务员管理的事业单位，下同）基本医疗保险缴费经费，未参加医疗保险的行政单位的公费医疗经费，按国家规定享受离休人员、红军老战士待遇人员的医疗经费。</w:t>
      </w:r>
    </w:p>
    <w:p>
      <w:pPr>
        <w:jc w:val="left"/>
        <w:rPr>
          <w:rFonts w:hint="eastAsia"/>
          <w:lang w:val="en-US" w:eastAsia="zh-CN"/>
        </w:rPr>
      </w:pPr>
    </w:p>
    <w:p/>
    <w:sectPr>
      <w:footerReference r:id="rId3" w:type="default"/>
      <w:footerReference r:id="rId4" w:type="even"/>
      <w:pgSz w:w="11906" w:h="16838"/>
      <w:pgMar w:top="1587" w:right="1701" w:bottom="1587" w:left="1701" w:header="851" w:footer="107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宋体" w:hAnsi="宋体"/>
        <w:sz w:val="28"/>
        <w:szCs w:val="28"/>
      </w:rPr>
    </w:pP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- 3 -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6E59"/>
    <w:multiLevelType w:val="singleLevel"/>
    <w:tmpl w:val="127C6E59"/>
    <w:lvl w:ilvl="0" w:tentative="0">
      <w:start w:val="1"/>
      <w:numFmt w:val="decimal"/>
      <w:lvlText w:val="%1."/>
      <w:lvlJc w:val="left"/>
      <w:pPr>
        <w:tabs>
          <w:tab w:val="left" w:pos="312"/>
        </w:tabs>
      </w:pPr>
    </w:lvl>
  </w:abstractNum>
  <w:abstractNum w:abstractNumId="1">
    <w:nsid w:val="5893F62F"/>
    <w:multiLevelType w:val="singleLevel"/>
    <w:tmpl w:val="5893F62F"/>
    <w:lvl w:ilvl="0" w:tentative="0">
      <w:start w:val="2"/>
      <w:numFmt w:val="decimal"/>
      <w:suff w:val="nothing"/>
      <w:lvlText w:val="%1."/>
      <w:lvlJc w:val="left"/>
    </w:lvl>
  </w:abstractNum>
  <w:abstractNum w:abstractNumId="2">
    <w:nsid w:val="5A6003A1"/>
    <w:multiLevelType w:val="singleLevel"/>
    <w:tmpl w:val="5A6003A1"/>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D76F49"/>
    <w:rsid w:val="24C22DB5"/>
    <w:rsid w:val="2600727D"/>
    <w:rsid w:val="269C5C67"/>
    <w:rsid w:val="319E2DFC"/>
    <w:rsid w:val="51126CD9"/>
    <w:rsid w:val="55517424"/>
    <w:rsid w:val="625C41E4"/>
    <w:rsid w:val="6272579A"/>
    <w:rsid w:val="637E38FF"/>
    <w:rsid w:val="649157B4"/>
    <w:rsid w:val="686C4B13"/>
    <w:rsid w:val="68B0760D"/>
    <w:rsid w:val="6DAF3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overflowPunct w:val="0"/>
      <w:autoSpaceDE w:val="0"/>
      <w:autoSpaceDN w:val="0"/>
      <w:adjustRightInd w:val="0"/>
      <w:jc w:val="both"/>
      <w:textAlignment w:val="baseline"/>
    </w:pPr>
    <w:rPr>
      <w:rFonts w:ascii="Times New Roman" w:hAnsi="Times New Roman" w:eastAsia="宋体" w:cs="Times New Roman"/>
      <w:sz w:val="21"/>
      <w:lang w:val="en-US" w:eastAsia="zh-CN" w:bidi="ar-SA"/>
    </w:rPr>
  </w:style>
  <w:style w:type="character" w:default="1" w:styleId="5">
    <w:name w:val="Default Paragraph Font"/>
    <w:link w:val="6"/>
    <w:semiHidden/>
    <w:qFormat/>
    <w:uiPriority w:val="0"/>
    <w:rPr>
      <w:szCs w:val="24"/>
    </w:rPr>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 Char"/>
    <w:basedOn w:val="1"/>
    <w:link w:val="5"/>
    <w:qFormat/>
    <w:uiPriority w:val="0"/>
    <w:rPr>
      <w:szCs w:val="24"/>
    </w:rPr>
  </w:style>
  <w:style w:type="character" w:styleId="7">
    <w:name w:val="Strong"/>
    <w:basedOn w:val="5"/>
    <w:qFormat/>
    <w:uiPriority w:val="0"/>
    <w:rPr>
      <w:b/>
      <w:bCs/>
    </w:rPr>
  </w:style>
  <w:style w:type="character" w:styleId="8">
    <w:name w:val="page number"/>
    <w:basedOn w:val="5"/>
    <w:qFormat/>
    <w:uiPriority w:val="0"/>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2021-03-03T02:52:00Z</dcterms:created>
  <dc:creator>kx</dc:creator>
  <cp:lastModifiedBy>水光潋滟</cp:lastModifiedBy>
  <dcterms:modified xsi:type="dcterms:W3CDTF">2021-03-05T03:08:24Z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