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r>
        <w:rPr>
          <w:rFonts w:hint="eastAsia" w:ascii="方正小标宋简体" w:hAnsi="方正小标宋简体" w:eastAsia="方正小标宋简体" w:cs="方正小标宋简体"/>
          <w:b/>
          <w:bCs w:val="0"/>
          <w:spacing w:val="15"/>
          <w:sz w:val="44"/>
          <w:szCs w:val="44"/>
          <w:highlight w:val="none"/>
          <w:lang w:eastAsia="zh-CN"/>
        </w:rPr>
        <w:t>兰溪市金华山旅游经济区兰溪分区管理</w:t>
      </w: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r>
        <w:rPr>
          <w:rFonts w:hint="eastAsia" w:ascii="方正小标宋简体" w:hAnsi="方正小标宋简体" w:eastAsia="方正小标宋简体" w:cs="方正小标宋简体"/>
          <w:b/>
          <w:bCs w:val="0"/>
          <w:spacing w:val="15"/>
          <w:sz w:val="44"/>
          <w:szCs w:val="44"/>
          <w:highlight w:val="none"/>
          <w:lang w:eastAsia="zh-CN"/>
        </w:rPr>
        <w:t>委员会</w:t>
      </w:r>
      <w:r>
        <w:rPr>
          <w:rFonts w:hint="eastAsia" w:ascii="方正小标宋简体" w:hAnsi="方正小标宋简体" w:eastAsia="方正小标宋简体" w:cs="方正小标宋简体"/>
          <w:b/>
          <w:bCs w:val="0"/>
          <w:spacing w:val="15"/>
          <w:sz w:val="44"/>
          <w:szCs w:val="44"/>
          <w:highlight w:val="none"/>
        </w:rPr>
        <w:t>20</w:t>
      </w:r>
      <w:r>
        <w:rPr>
          <w:rFonts w:hint="eastAsia" w:ascii="方正小标宋简体" w:hAnsi="方正小标宋简体" w:eastAsia="方正小标宋简体" w:cs="方正小标宋简体"/>
          <w:b/>
          <w:bCs w:val="0"/>
          <w:spacing w:val="15"/>
          <w:sz w:val="44"/>
          <w:szCs w:val="44"/>
          <w:highlight w:val="none"/>
          <w:lang w:val="en-US" w:eastAsia="zh-CN"/>
        </w:rPr>
        <w:t>21</w:t>
      </w:r>
      <w:r>
        <w:rPr>
          <w:rFonts w:hint="eastAsia" w:ascii="方正小标宋简体" w:hAnsi="方正小标宋简体" w:eastAsia="方正小标宋简体" w:cs="方正小标宋简体"/>
          <w:b/>
          <w:bCs w:val="0"/>
          <w:spacing w:val="15"/>
          <w:sz w:val="44"/>
          <w:szCs w:val="44"/>
          <w:highlight w:val="none"/>
        </w:rPr>
        <w:t>年</w:t>
      </w:r>
      <w:r>
        <w:rPr>
          <w:rFonts w:hint="eastAsia" w:ascii="方正小标宋简体" w:hAnsi="方正小标宋简体" w:eastAsia="方正小标宋简体" w:cs="方正小标宋简体"/>
          <w:b/>
          <w:bCs w:val="0"/>
          <w:spacing w:val="15"/>
          <w:sz w:val="44"/>
          <w:szCs w:val="44"/>
          <w:highlight w:val="none"/>
          <w:lang w:eastAsia="zh-CN"/>
        </w:rPr>
        <w:t>单位</w:t>
      </w:r>
      <w:r>
        <w:rPr>
          <w:rFonts w:hint="eastAsia" w:ascii="方正小标宋简体" w:hAnsi="方正小标宋简体" w:eastAsia="方正小标宋简体" w:cs="方正小标宋简体"/>
          <w:b/>
          <w:bCs w:val="0"/>
          <w:spacing w:val="15"/>
          <w:sz w:val="44"/>
          <w:szCs w:val="44"/>
          <w:highlight w:val="none"/>
        </w:rPr>
        <w:t>预算</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r>
        <w:rPr>
          <w:rStyle w:val="7"/>
          <w:rFonts w:hint="eastAsia" w:ascii="黑体" w:hAnsi="黑体" w:eastAsia="黑体" w:cs="黑体"/>
          <w:b/>
          <w:bCs w:val="0"/>
          <w:color w:val="000000"/>
          <w:sz w:val="32"/>
          <w:szCs w:val="32"/>
          <w:highlight w:val="none"/>
        </w:rPr>
        <w:t>一、</w:t>
      </w:r>
      <w:r>
        <w:rPr>
          <w:rStyle w:val="7"/>
          <w:rFonts w:hint="eastAsia" w:ascii="黑体" w:hAnsi="黑体" w:eastAsia="黑体" w:cs="黑体"/>
          <w:b/>
          <w:bCs w:val="0"/>
          <w:color w:val="000000"/>
          <w:sz w:val="32"/>
          <w:szCs w:val="32"/>
          <w:highlight w:val="none"/>
          <w:lang w:eastAsia="zh-CN"/>
        </w:rPr>
        <w:t>金华山旅游经济区兰溪分区管理委员会</w:t>
      </w:r>
      <w:r>
        <w:rPr>
          <w:rStyle w:val="7"/>
          <w:rFonts w:hint="eastAsia" w:ascii="黑体" w:hAnsi="黑体" w:eastAsia="黑体" w:cs="黑体"/>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（一）主要职能</w:t>
      </w:r>
    </w:p>
    <w:p>
      <w:pPr>
        <w:spacing w:line="560" w:lineRule="exact"/>
        <w:ind w:firstLine="640" w:firstLineChars="200"/>
        <w:rPr>
          <w:rFonts w:hint="eastAsia" w:ascii="仿宋_GB2312"/>
          <w:spacing w:val="-12"/>
          <w:sz w:val="32"/>
          <w:szCs w:val="32"/>
        </w:rPr>
      </w:pPr>
      <w:r>
        <w:rPr>
          <w:rFonts w:hint="eastAsia" w:ascii="仿宋_GB2312" w:hAnsi="仿宋_GB2312" w:eastAsia="仿宋_GB2312" w:cs="仿宋_GB2312"/>
          <w:b w:val="0"/>
          <w:bCs/>
          <w:sz w:val="32"/>
          <w:szCs w:val="32"/>
          <w:highlight w:val="none"/>
        </w:rPr>
        <w:t>1.</w:t>
      </w:r>
      <w:r>
        <w:rPr>
          <w:rFonts w:hint="eastAsia" w:ascii="仿宋_GB2312" w:hAnsi="宋体" w:cs="宋体"/>
          <w:kern w:val="0"/>
          <w:sz w:val="32"/>
          <w:szCs w:val="32"/>
        </w:rPr>
        <w:t>负责</w:t>
      </w:r>
      <w:r>
        <w:rPr>
          <w:rFonts w:hint="eastAsia"/>
          <w:sz w:val="32"/>
          <w:szCs w:val="32"/>
        </w:rPr>
        <w:t>金华山</w:t>
      </w:r>
      <w:r>
        <w:rPr>
          <w:rFonts w:hint="eastAsia" w:ascii="仿宋_GB2312" w:hAnsi="宋体" w:cs="宋体"/>
          <w:kern w:val="0"/>
          <w:sz w:val="32"/>
          <w:szCs w:val="32"/>
        </w:rPr>
        <w:t>旅游经济区及周边区域内</w:t>
      </w:r>
      <w:r>
        <w:rPr>
          <w:rFonts w:hint="eastAsia" w:ascii="仿宋_GB2312"/>
          <w:spacing w:val="-12"/>
          <w:sz w:val="32"/>
          <w:szCs w:val="32"/>
        </w:rPr>
        <w:t>历史文化、风景旅游资源的规划、开发和保护工作。</w:t>
      </w:r>
    </w:p>
    <w:p>
      <w:pPr>
        <w:spacing w:line="560" w:lineRule="exact"/>
        <w:ind w:firstLine="640" w:firstLineChars="200"/>
        <w:rPr>
          <w:rFonts w:hint="eastAsia" w:ascii="仿宋_GB2312" w:hAnsi="宋体" w:cs="宋体"/>
          <w:kern w:val="0"/>
          <w:sz w:val="32"/>
          <w:szCs w:val="32"/>
        </w:rPr>
      </w:pPr>
      <w:r>
        <w:rPr>
          <w:rFonts w:hint="eastAsia" w:ascii="仿宋_GB2312" w:hAnsi="仿宋_GB2312" w:eastAsia="仿宋_GB2312" w:cs="仿宋_GB2312"/>
          <w:b w:val="0"/>
          <w:bCs/>
          <w:sz w:val="32"/>
          <w:szCs w:val="32"/>
          <w:highlight w:val="none"/>
        </w:rPr>
        <w:t>2.</w:t>
      </w:r>
      <w:r>
        <w:rPr>
          <w:rFonts w:hint="eastAsia" w:ascii="仿宋_GB2312"/>
          <w:sz w:val="32"/>
          <w:szCs w:val="32"/>
        </w:rPr>
        <w:t>负责黄大仙文化旅游资源的整理、开发和综合利用工作。</w:t>
      </w:r>
    </w:p>
    <w:p>
      <w:pPr>
        <w:spacing w:line="560" w:lineRule="exact"/>
        <w:ind w:firstLine="640" w:firstLineChars="200"/>
        <w:rPr>
          <w:rFonts w:hint="eastAsia" w:ascii="仿宋_GB2312"/>
          <w:sz w:val="32"/>
          <w:szCs w:val="32"/>
        </w:rPr>
      </w:pPr>
      <w:r>
        <w:rPr>
          <w:rFonts w:hint="eastAsia" w:ascii="仿宋_GB2312"/>
          <w:sz w:val="32"/>
          <w:szCs w:val="32"/>
          <w:lang w:val="en-US" w:eastAsia="zh-CN"/>
        </w:rPr>
        <w:t>3.</w:t>
      </w:r>
      <w:r>
        <w:rPr>
          <w:rFonts w:hint="eastAsia" w:ascii="仿宋_GB2312"/>
          <w:sz w:val="32"/>
          <w:szCs w:val="32"/>
        </w:rPr>
        <w:t>完成市委、市政府交办的其他任务。</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eastAsia="zh-CN"/>
        </w:rPr>
        <w:t>部门（单位）机构设置情况</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b w:val="0"/>
          <w:bCs/>
          <w:sz w:val="32"/>
          <w:szCs w:val="32"/>
          <w:highlight w:val="none"/>
          <w:u w:val="single"/>
          <w:lang w:eastAsia="zh-CN"/>
        </w:rPr>
      </w:pPr>
      <w:r>
        <w:rPr>
          <w:rFonts w:hint="eastAsia" w:ascii="仿宋_GB2312" w:hAnsi="仿宋_GB2312" w:eastAsia="仿宋_GB2312" w:cs="仿宋_GB2312"/>
          <w:b w:val="0"/>
          <w:bCs/>
          <w:sz w:val="32"/>
          <w:szCs w:val="32"/>
          <w:highlight w:val="none"/>
        </w:rPr>
        <w:t>从预算单位构成看，</w:t>
      </w:r>
      <w:r>
        <w:rPr>
          <w:rFonts w:hint="eastAsia" w:ascii="仿宋_GB2312" w:hAnsi="仿宋_GB2312" w:eastAsia="仿宋_GB2312" w:cs="仿宋_GB2312"/>
          <w:b w:val="0"/>
          <w:bCs/>
          <w:sz w:val="32"/>
          <w:szCs w:val="32"/>
          <w:highlight w:val="none"/>
          <w:lang w:eastAsia="zh-CN"/>
        </w:rPr>
        <w:t>金华山旅游经济区兰溪分区管理委员会</w:t>
      </w:r>
      <w:r>
        <w:rPr>
          <w:rFonts w:hint="eastAsia" w:ascii="仿宋_GB2312" w:hAnsi="仿宋_GB2312" w:eastAsia="仿宋_GB2312" w:cs="仿宋_GB2312"/>
          <w:b w:val="0"/>
          <w:bCs/>
          <w:sz w:val="32"/>
          <w:szCs w:val="32"/>
          <w:highlight w:val="none"/>
        </w:rPr>
        <w:t>预算包括：本级预算</w:t>
      </w:r>
      <w:r>
        <w:rPr>
          <w:rFonts w:hint="eastAsia" w:ascii="仿宋_GB2312" w:hAnsi="仿宋_GB2312" w:eastAsia="仿宋_GB2312" w:cs="仿宋_GB2312"/>
          <w:b w:val="0"/>
          <w:bCs/>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Style w:val="7"/>
          <w:rFonts w:hint="eastAsia" w:ascii="楷体_GB2312" w:hAnsi="楷体_GB2312" w:eastAsia="楷体_GB2312" w:cs="楷体_GB2312"/>
          <w:b/>
          <w:bCs w:val="0"/>
          <w:color w:val="000000"/>
          <w:sz w:val="32"/>
          <w:szCs w:val="32"/>
          <w:highlight w:val="none"/>
          <w:lang w:eastAsia="zh-CN"/>
        </w:rPr>
        <w:t>二、金华山旅游经济区兰溪分区管理委员会</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21</w:t>
      </w:r>
      <w:r>
        <w:rPr>
          <w:rStyle w:val="7"/>
          <w:rFonts w:hint="eastAsia" w:ascii="楷体_GB2312" w:hAnsi="楷体_GB2312" w:eastAsia="楷体_GB2312" w:cs="楷体_GB2312"/>
          <w:b/>
          <w:bCs w:val="0"/>
          <w:color w:val="000000"/>
          <w:sz w:val="32"/>
          <w:szCs w:val="32"/>
          <w:highlight w:val="none"/>
        </w:rPr>
        <w:t>年</w:t>
      </w:r>
      <w:r>
        <w:rPr>
          <w:rStyle w:val="7"/>
          <w:rFonts w:hint="eastAsia" w:ascii="楷体_GB2312" w:hAnsi="楷体_GB2312" w:eastAsia="楷体_GB2312" w:cs="楷体_GB2312"/>
          <w:b/>
          <w:bCs w:val="0"/>
          <w:color w:val="000000"/>
          <w:sz w:val="32"/>
          <w:szCs w:val="32"/>
          <w:highlight w:val="none"/>
          <w:lang w:eastAsia="zh-CN"/>
        </w:rPr>
        <w:t>单位</w:t>
      </w:r>
      <w:r>
        <w:rPr>
          <w:rStyle w:val="7"/>
          <w:rFonts w:hint="eastAsia" w:ascii="楷体_GB2312" w:hAnsi="楷体_GB2312" w:eastAsia="楷体_GB2312" w:cs="楷体_GB2312"/>
          <w:b/>
          <w:bCs w:val="0"/>
          <w:color w:val="000000"/>
          <w:sz w:val="32"/>
          <w:szCs w:val="32"/>
          <w:highlight w:val="none"/>
        </w:rPr>
        <w:t>预算安排情况说明</w:t>
      </w:r>
      <w:r>
        <w:rPr>
          <w:rStyle w:val="7"/>
          <w:rFonts w:hint="eastAsia" w:ascii="楷体_GB2312" w:hAnsi="楷体_GB2312" w:eastAsia="楷体_GB2312" w:cs="楷体_GB2312"/>
          <w:b/>
          <w:bCs w:val="0"/>
          <w:color w:val="000000"/>
          <w:sz w:val="32"/>
          <w:szCs w:val="32"/>
          <w:highlight w:val="none"/>
        </w:rPr>
        <w:br w:type="textWrapping"/>
      </w:r>
      <w:r>
        <w:rPr>
          <w:rFonts w:hint="eastAsia" w:ascii="楷体_GB2312" w:hAnsi="楷体_GB2312" w:eastAsia="楷体_GB2312" w:cs="楷体_GB2312"/>
          <w:b/>
          <w:bCs w:val="0"/>
          <w:color w:val="000000"/>
          <w:sz w:val="32"/>
          <w:szCs w:val="32"/>
          <w:highlight w:val="none"/>
        </w:rPr>
        <w:t>　　（一）</w:t>
      </w:r>
      <w:r>
        <w:rPr>
          <w:rFonts w:hint="eastAsia" w:ascii="楷体_GB2312" w:hAnsi="楷体_GB2312" w:eastAsia="楷体_GB2312" w:cs="楷体_GB2312"/>
          <w:b/>
          <w:bCs w:val="0"/>
          <w:color w:val="000000"/>
          <w:sz w:val="32"/>
          <w:szCs w:val="32"/>
          <w:highlight w:val="none"/>
          <w:lang w:eastAsia="zh-CN"/>
        </w:rPr>
        <w:t>关于兰溪市</w:t>
      </w:r>
      <w:r>
        <w:rPr>
          <w:rStyle w:val="7"/>
          <w:rFonts w:hint="eastAsia" w:ascii="楷体_GB2312" w:hAnsi="楷体_GB2312" w:eastAsia="楷体_GB2312" w:cs="楷体_GB2312"/>
          <w:b/>
          <w:bCs w:val="0"/>
          <w:color w:val="000000"/>
          <w:sz w:val="32"/>
          <w:szCs w:val="32"/>
          <w:highlight w:val="none"/>
          <w:lang w:eastAsia="zh-CN"/>
        </w:rPr>
        <w:t>金华山旅游经济区兰溪分区管理委员会</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21</w:t>
      </w:r>
      <w:r>
        <w:rPr>
          <w:rStyle w:val="7"/>
          <w:rFonts w:hint="eastAsia" w:ascii="楷体_GB2312" w:hAnsi="楷体_GB2312" w:eastAsia="楷体_GB2312" w:cs="楷体_GB2312"/>
          <w:b/>
          <w:bCs w:val="0"/>
          <w:color w:val="000000"/>
          <w:sz w:val="32"/>
          <w:szCs w:val="32"/>
          <w:highlight w:val="none"/>
        </w:rPr>
        <w:t>年</w:t>
      </w:r>
      <w:r>
        <w:rPr>
          <w:rStyle w:val="7"/>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val="0"/>
          <w:bCs/>
          <w:color w:val="000000"/>
          <w:sz w:val="32"/>
          <w:szCs w:val="32"/>
          <w:highlight w:val="none"/>
          <w:lang w:val="en-US"/>
        </w:rPr>
      </w:pPr>
      <w:r>
        <w:rPr>
          <w:rFonts w:hint="eastAsia" w:ascii="仿宋_GB2312" w:hAnsi="仿宋_GB2312" w:eastAsia="仿宋_GB2312" w:cs="仿宋_GB2312"/>
          <w:b w:val="0"/>
          <w:bCs/>
          <w:color w:val="000000"/>
          <w:sz w:val="32"/>
          <w:szCs w:val="32"/>
          <w:highlight w:val="none"/>
          <w:lang w:val="en-US" w:eastAsia="zh-CN"/>
        </w:rPr>
        <w:t xml:space="preserve">    按照</w:t>
      </w:r>
      <w:r>
        <w:rPr>
          <w:rFonts w:hint="eastAsia" w:ascii="仿宋_GB2312" w:hAnsi="仿宋_GB2312" w:eastAsia="仿宋_GB2312" w:cs="仿宋_GB2312"/>
          <w:b w:val="0"/>
          <w:bCs/>
          <w:sz w:val="32"/>
          <w:szCs w:val="32"/>
          <w:highlight w:val="none"/>
          <w:lang w:val="en-US" w:eastAsia="zh-CN"/>
        </w:rPr>
        <w:t>综合预算的原则，兰溪市</w:t>
      </w:r>
      <w:r>
        <w:rPr>
          <w:rFonts w:hint="eastAsia" w:ascii="仿宋_GB2312" w:hAnsi="仿宋_GB2312" w:eastAsia="仿宋_GB2312" w:cs="仿宋_GB2312"/>
          <w:b w:val="0"/>
          <w:bCs/>
          <w:color w:val="000000"/>
          <w:sz w:val="32"/>
          <w:szCs w:val="32"/>
          <w:highlight w:val="none"/>
          <w:lang w:eastAsia="zh-CN"/>
        </w:rPr>
        <w:t>金华山旅游经济区兰溪分区管理委员会所有收入和支出均纳入部门预算管理。收入包括：一般公共预算拨款收入；支出按功能科目分包括：一般公共服务支出、文化旅游体育与传媒支出、卫生健康支出。金华山旅游经济区兰溪分区管理委员会</w:t>
      </w:r>
      <w:r>
        <w:rPr>
          <w:rFonts w:hint="eastAsia" w:ascii="仿宋_GB2312" w:hAnsi="仿宋_GB2312" w:eastAsia="仿宋_GB2312" w:cs="仿宋_GB2312"/>
          <w:b w:val="0"/>
          <w:bCs/>
          <w:color w:val="000000"/>
          <w:sz w:val="32"/>
          <w:szCs w:val="32"/>
          <w:highlight w:val="none"/>
          <w:lang w:val="en-US" w:eastAsia="zh-CN"/>
        </w:rPr>
        <w:t>2021年收支总预算179.59万元。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关于金华山旅游经济区兰溪分区管理委员会202</w:t>
      </w:r>
      <w:r>
        <w:rPr>
          <w:rFonts w:hint="eastAsia" w:ascii="楷体_GB2312" w:hAnsi="楷体_GB2312" w:eastAsia="楷体_GB2312" w:cs="楷体_GB2312"/>
          <w:b/>
          <w:bCs w:val="0"/>
          <w:color w:val="000000"/>
          <w:sz w:val="32"/>
          <w:szCs w:val="32"/>
          <w:highlight w:val="none"/>
          <w:lang w:val="en-US" w:eastAsia="zh-CN"/>
        </w:rPr>
        <w:t>1</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eastAsia="zh-CN"/>
        </w:rPr>
        <w:t>金华山旅游经济区兰溪分区管理委员会202</w:t>
      </w:r>
      <w:r>
        <w:rPr>
          <w:rFonts w:hint="eastAsia" w:ascii="仿宋_GB2312" w:hAnsi="仿宋_GB2312" w:eastAsia="仿宋_GB2312" w:cs="仿宋_GB2312"/>
          <w:b w:val="0"/>
          <w:bCs/>
          <w:color w:val="000000"/>
          <w:sz w:val="32"/>
          <w:szCs w:val="32"/>
          <w:highlight w:val="none"/>
          <w:lang w:val="en-US" w:eastAsia="zh-CN"/>
        </w:rPr>
        <w:t>1</w:t>
      </w:r>
      <w:r>
        <w:rPr>
          <w:rFonts w:hint="eastAsia" w:ascii="仿宋_GB2312" w:hAnsi="仿宋_GB2312" w:eastAsia="仿宋_GB2312" w:cs="仿宋_GB2312"/>
          <w:b w:val="0"/>
          <w:bCs/>
          <w:color w:val="000000"/>
          <w:sz w:val="32"/>
          <w:szCs w:val="32"/>
          <w:highlight w:val="none"/>
        </w:rPr>
        <w:t>年收入预算</w:t>
      </w:r>
      <w:r>
        <w:rPr>
          <w:rFonts w:hint="eastAsia" w:ascii="仿宋_GB2312" w:hAnsi="仿宋_GB2312" w:eastAsia="仿宋_GB2312" w:cs="仿宋_GB2312"/>
          <w:b w:val="0"/>
          <w:bCs/>
          <w:color w:val="000000"/>
          <w:sz w:val="32"/>
          <w:szCs w:val="32"/>
          <w:highlight w:val="none"/>
          <w:lang w:val="en-US" w:eastAsia="zh-CN"/>
        </w:rPr>
        <w:t>179.59</w:t>
      </w:r>
      <w:r>
        <w:rPr>
          <w:rFonts w:hint="eastAsia" w:ascii="仿宋_GB2312" w:hAnsi="仿宋_GB2312" w:eastAsia="仿宋_GB2312" w:cs="仿宋_GB2312"/>
          <w:b w:val="0"/>
          <w:bCs/>
          <w:color w:val="000000"/>
          <w:sz w:val="32"/>
          <w:szCs w:val="32"/>
          <w:highlight w:val="none"/>
        </w:rPr>
        <w:t>万元，其中：</w:t>
      </w:r>
      <w:r>
        <w:rPr>
          <w:rFonts w:hint="eastAsia" w:ascii="仿宋_GB2312" w:hAnsi="仿宋_GB2312" w:eastAsia="仿宋_GB2312" w:cs="仿宋_GB2312"/>
          <w:b w:val="0"/>
          <w:bCs/>
          <w:color w:val="000000"/>
          <w:sz w:val="32"/>
          <w:szCs w:val="32"/>
          <w:highlight w:val="none"/>
          <w:lang w:eastAsia="zh-CN"/>
        </w:rPr>
        <w:t>一般公共预算拨款收入</w:t>
      </w:r>
      <w:r>
        <w:rPr>
          <w:rFonts w:hint="eastAsia" w:ascii="仿宋_GB2312" w:hAnsi="仿宋_GB2312" w:eastAsia="仿宋_GB2312" w:cs="仿宋_GB2312"/>
          <w:b w:val="0"/>
          <w:bCs/>
          <w:color w:val="000000"/>
          <w:sz w:val="32"/>
          <w:szCs w:val="32"/>
          <w:highlight w:val="none"/>
          <w:lang w:val="en-US" w:eastAsia="zh-CN"/>
        </w:rPr>
        <w:t>179.59</w:t>
      </w:r>
      <w:r>
        <w:rPr>
          <w:rFonts w:hint="eastAsia" w:ascii="仿宋_GB2312" w:hAnsi="仿宋_GB2312" w:eastAsia="仿宋_GB2312" w:cs="仿宋_GB2312"/>
          <w:b w:val="0"/>
          <w:bCs/>
          <w:color w:val="000000"/>
          <w:sz w:val="32"/>
          <w:szCs w:val="32"/>
          <w:highlight w:val="none"/>
        </w:rPr>
        <w:t>万元，占</w:t>
      </w:r>
      <w:r>
        <w:rPr>
          <w:rFonts w:hint="eastAsia" w:ascii="仿宋_GB2312" w:hAnsi="仿宋_GB2312" w:eastAsia="仿宋_GB2312" w:cs="仿宋_GB2312"/>
          <w:b w:val="0"/>
          <w:bCs/>
          <w:color w:val="000000"/>
          <w:sz w:val="32"/>
          <w:szCs w:val="32"/>
          <w:highlight w:val="none"/>
          <w:lang w:val="en-US" w:eastAsia="zh-CN"/>
        </w:rPr>
        <w:t>100%。</w:t>
      </w:r>
      <w:r>
        <w:rPr>
          <w:rFonts w:hint="eastAsia" w:ascii="仿宋_GB2312" w:hAnsi="仿宋_GB2312" w:eastAsia="仿宋_GB2312" w:cs="仿宋_GB2312"/>
          <w:b w:val="0"/>
          <w:bCs/>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楷体_GB2312" w:hAnsi="楷体_GB2312" w:eastAsia="楷体_GB2312" w:cs="楷体_GB2312"/>
          <w:b/>
          <w:bCs w:val="0"/>
          <w:color w:val="000000"/>
          <w:sz w:val="32"/>
          <w:szCs w:val="32"/>
          <w:highlight w:val="none"/>
        </w:rPr>
        <w:t>　（</w:t>
      </w:r>
      <w:r>
        <w:rPr>
          <w:rFonts w:hint="eastAsia" w:ascii="楷体_GB2312" w:hAnsi="楷体_GB2312" w:eastAsia="楷体_GB2312" w:cs="楷体_GB2312"/>
          <w:b/>
          <w:bCs w:val="0"/>
          <w:color w:val="000000"/>
          <w:sz w:val="32"/>
          <w:szCs w:val="32"/>
          <w:highlight w:val="none"/>
          <w:lang w:eastAsia="zh-CN"/>
        </w:rPr>
        <w:t>三</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关于金华山旅游经济区兰溪分区管理委员会202</w:t>
      </w:r>
      <w:r>
        <w:rPr>
          <w:rFonts w:hint="eastAsia" w:ascii="楷体_GB2312" w:hAnsi="楷体_GB2312" w:eastAsia="楷体_GB2312" w:cs="楷体_GB2312"/>
          <w:b/>
          <w:bCs w:val="0"/>
          <w:color w:val="000000"/>
          <w:sz w:val="32"/>
          <w:szCs w:val="32"/>
          <w:highlight w:val="none"/>
          <w:lang w:val="en-US" w:eastAsia="zh-CN"/>
        </w:rPr>
        <w:t>1</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　　</w:t>
      </w:r>
      <w:r>
        <w:rPr>
          <w:rFonts w:hint="eastAsia" w:ascii="仿宋_GB2312" w:hAnsi="仿宋_GB2312" w:eastAsia="仿宋_GB2312" w:cs="仿宋_GB2312"/>
          <w:b w:val="0"/>
          <w:bCs/>
          <w:color w:val="000000"/>
          <w:sz w:val="32"/>
          <w:szCs w:val="32"/>
          <w:highlight w:val="none"/>
          <w:lang w:eastAsia="zh-CN"/>
        </w:rPr>
        <w:t>金华山旅游经济区兰溪分区管理委员会202</w:t>
      </w:r>
      <w:r>
        <w:rPr>
          <w:rFonts w:hint="eastAsia" w:ascii="仿宋_GB2312" w:hAnsi="仿宋_GB2312" w:eastAsia="仿宋_GB2312" w:cs="仿宋_GB2312"/>
          <w:b w:val="0"/>
          <w:bCs/>
          <w:color w:val="000000"/>
          <w:sz w:val="32"/>
          <w:szCs w:val="32"/>
          <w:highlight w:val="none"/>
          <w:lang w:val="en-US" w:eastAsia="zh-CN"/>
        </w:rPr>
        <w:t>1</w:t>
      </w:r>
      <w:r>
        <w:rPr>
          <w:rFonts w:hint="eastAsia" w:ascii="仿宋_GB2312" w:hAnsi="仿宋_GB2312" w:eastAsia="仿宋_GB2312" w:cs="仿宋_GB2312"/>
          <w:b w:val="0"/>
          <w:bCs/>
          <w:color w:val="000000"/>
          <w:sz w:val="32"/>
          <w:szCs w:val="32"/>
          <w:highlight w:val="none"/>
        </w:rPr>
        <w:t>年支出预算</w:t>
      </w:r>
      <w:r>
        <w:rPr>
          <w:rFonts w:hint="eastAsia" w:ascii="仿宋_GB2312" w:hAnsi="仿宋_GB2312" w:eastAsia="仿宋_GB2312" w:cs="仿宋_GB2312"/>
          <w:b w:val="0"/>
          <w:bCs/>
          <w:color w:val="000000"/>
          <w:sz w:val="32"/>
          <w:szCs w:val="32"/>
          <w:highlight w:val="none"/>
          <w:lang w:val="en-US" w:eastAsia="zh-CN"/>
        </w:rPr>
        <w:t>179.59</w:t>
      </w:r>
      <w:r>
        <w:rPr>
          <w:rFonts w:hint="eastAsia" w:ascii="仿宋_GB2312" w:hAnsi="仿宋_GB2312" w:eastAsia="仿宋_GB2312" w:cs="仿宋_GB2312"/>
          <w:b w:val="0"/>
          <w:bCs/>
          <w:color w:val="000000"/>
          <w:sz w:val="32"/>
          <w:szCs w:val="32"/>
          <w:highlight w:val="none"/>
        </w:rPr>
        <w:t>万元。</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3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按支出功能分类，包括一般公共服务</w:t>
      </w:r>
      <w:r>
        <w:rPr>
          <w:rFonts w:hint="eastAsia" w:ascii="仿宋_GB2312" w:hAnsi="仿宋_GB2312" w:eastAsia="仿宋_GB2312" w:cs="仿宋_GB2312"/>
          <w:b w:val="0"/>
          <w:bCs/>
          <w:color w:val="000000"/>
          <w:sz w:val="32"/>
          <w:szCs w:val="32"/>
          <w:highlight w:val="none"/>
          <w:lang w:eastAsia="zh-CN"/>
        </w:rPr>
        <w:t>支出</w:t>
      </w:r>
      <w:r>
        <w:rPr>
          <w:rFonts w:hint="eastAsia" w:ascii="仿宋_GB2312" w:hAnsi="仿宋_GB2312" w:eastAsia="仿宋_GB2312" w:cs="仿宋_GB2312"/>
          <w:b w:val="0"/>
          <w:bCs/>
          <w:color w:val="000000"/>
          <w:sz w:val="32"/>
          <w:szCs w:val="32"/>
          <w:highlight w:val="none"/>
          <w:lang w:val="en-US" w:eastAsia="zh-CN"/>
        </w:rPr>
        <w:t>136.94</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文化旅游体育与传媒支出</w:t>
      </w:r>
      <w:r>
        <w:rPr>
          <w:rFonts w:hint="eastAsia" w:ascii="仿宋_GB2312" w:hAnsi="仿宋_GB2312" w:eastAsia="仿宋_GB2312" w:cs="仿宋_GB2312"/>
          <w:b w:val="0"/>
          <w:bCs/>
          <w:color w:val="000000"/>
          <w:sz w:val="32"/>
          <w:szCs w:val="32"/>
          <w:highlight w:val="none"/>
          <w:lang w:val="en-US" w:eastAsia="zh-CN"/>
        </w:rPr>
        <w:t>39.79万元、</w:t>
      </w:r>
      <w:r>
        <w:rPr>
          <w:rFonts w:hint="eastAsia" w:ascii="仿宋_GB2312" w:hAnsi="仿宋_GB2312" w:eastAsia="仿宋_GB2312" w:cs="仿宋_GB2312"/>
          <w:b w:val="0"/>
          <w:bCs/>
          <w:color w:val="000000"/>
          <w:sz w:val="32"/>
          <w:szCs w:val="32"/>
          <w:highlight w:val="none"/>
          <w:lang w:eastAsia="zh-CN"/>
        </w:rPr>
        <w:t>卫生健康支出</w:t>
      </w:r>
      <w:r>
        <w:rPr>
          <w:rFonts w:hint="eastAsia" w:ascii="仿宋_GB2312" w:hAnsi="仿宋_GB2312" w:eastAsia="仿宋_GB2312" w:cs="仿宋_GB2312"/>
          <w:b w:val="0"/>
          <w:bCs/>
          <w:color w:val="000000"/>
          <w:sz w:val="32"/>
          <w:szCs w:val="32"/>
          <w:highlight w:val="none"/>
          <w:lang w:val="en-US" w:eastAsia="zh-CN"/>
        </w:rPr>
        <w:t>2.86</w:t>
      </w:r>
      <w:r>
        <w:rPr>
          <w:rFonts w:hint="eastAsia" w:ascii="仿宋_GB2312" w:hAnsi="仿宋_GB2312" w:eastAsia="仿宋_GB2312" w:cs="仿宋_GB2312"/>
          <w:b w:val="0"/>
          <w:bCs/>
          <w:color w:val="000000"/>
          <w:sz w:val="32"/>
          <w:szCs w:val="32"/>
          <w:highlight w:val="none"/>
        </w:rPr>
        <w:t>万元。</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3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按支出用途分类，包括人员支出</w:t>
      </w:r>
      <w:r>
        <w:rPr>
          <w:rFonts w:hint="eastAsia" w:ascii="仿宋_GB2312" w:hAnsi="仿宋_GB2312" w:eastAsia="仿宋_GB2312" w:cs="仿宋_GB2312"/>
          <w:b w:val="0"/>
          <w:bCs/>
          <w:color w:val="000000"/>
          <w:sz w:val="32"/>
          <w:szCs w:val="32"/>
          <w:highlight w:val="none"/>
          <w:lang w:val="en-US" w:eastAsia="zh-CN"/>
        </w:rPr>
        <w:t>115.15</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65</w:t>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日常公用支出</w:t>
      </w:r>
      <w:r>
        <w:rPr>
          <w:rFonts w:hint="eastAsia" w:ascii="仿宋_GB2312" w:hAnsi="仿宋_GB2312" w:eastAsia="仿宋_GB2312" w:cs="仿宋_GB2312"/>
          <w:b w:val="0"/>
          <w:bCs/>
          <w:color w:val="000000"/>
          <w:sz w:val="32"/>
          <w:szCs w:val="32"/>
          <w:highlight w:val="none"/>
          <w:lang w:val="en-US" w:eastAsia="zh-CN"/>
        </w:rPr>
        <w:t>10.80</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6</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项目支出</w:t>
      </w:r>
      <w:r>
        <w:rPr>
          <w:rFonts w:hint="eastAsia" w:ascii="仿宋_GB2312" w:hAnsi="仿宋_GB2312" w:eastAsia="仿宋_GB2312" w:cs="仿宋_GB2312"/>
          <w:b w:val="0"/>
          <w:bCs/>
          <w:color w:val="000000"/>
          <w:sz w:val="32"/>
          <w:szCs w:val="32"/>
          <w:highlight w:val="none"/>
          <w:lang w:val="en-US" w:eastAsia="zh-CN"/>
        </w:rPr>
        <w:t>53.64</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29</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关于金华山旅游经济区兰溪分区管理委员会202</w:t>
      </w:r>
      <w:r>
        <w:rPr>
          <w:rFonts w:hint="eastAsia" w:ascii="楷体_GB2312" w:hAnsi="楷体_GB2312" w:eastAsia="楷体_GB2312" w:cs="楷体_GB2312"/>
          <w:b/>
          <w:bCs w:val="0"/>
          <w:color w:val="000000"/>
          <w:sz w:val="32"/>
          <w:szCs w:val="32"/>
          <w:highlight w:val="none"/>
          <w:lang w:val="en-US" w:eastAsia="zh-CN"/>
        </w:rPr>
        <w:t>1</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兰溪市金华山旅游经济区兰溪分区管理委员会</w:t>
      </w:r>
      <w:r>
        <w:rPr>
          <w:rFonts w:hint="eastAsia" w:ascii="仿宋_GB2312" w:hAnsi="仿宋_GB2312" w:eastAsia="仿宋_GB2312" w:cs="仿宋_GB2312"/>
          <w:b w:val="0"/>
          <w:bCs/>
          <w:color w:val="000000"/>
          <w:sz w:val="32"/>
          <w:szCs w:val="32"/>
          <w:highlight w:val="none"/>
          <w:lang w:val="en-US" w:eastAsia="zh-CN"/>
        </w:rPr>
        <w:t>2021年财政拨款收支总预算179.59万元。包括：一般公共预算拨款收入179.59万元；支出包括：一般公共服务支出136.94万元、</w:t>
      </w:r>
      <w:r>
        <w:rPr>
          <w:rFonts w:hint="eastAsia" w:ascii="仿宋_GB2312" w:hAnsi="仿宋_GB2312" w:eastAsia="仿宋_GB2312" w:cs="仿宋_GB2312"/>
          <w:b w:val="0"/>
          <w:bCs/>
          <w:color w:val="000000"/>
          <w:sz w:val="32"/>
          <w:szCs w:val="32"/>
          <w:highlight w:val="none"/>
          <w:lang w:eastAsia="zh-CN"/>
        </w:rPr>
        <w:t>文化旅游体育与传媒支出</w:t>
      </w:r>
      <w:r>
        <w:rPr>
          <w:rFonts w:hint="eastAsia" w:ascii="仿宋_GB2312" w:hAnsi="仿宋_GB2312" w:eastAsia="仿宋_GB2312" w:cs="仿宋_GB2312"/>
          <w:b w:val="0"/>
          <w:bCs/>
          <w:color w:val="000000"/>
          <w:sz w:val="32"/>
          <w:szCs w:val="32"/>
          <w:highlight w:val="none"/>
          <w:lang w:val="en-US" w:eastAsia="zh-CN"/>
        </w:rPr>
        <w:t>39.79万元、</w:t>
      </w:r>
      <w:r>
        <w:rPr>
          <w:rFonts w:hint="eastAsia" w:ascii="仿宋_GB2312" w:hAnsi="仿宋_GB2312" w:eastAsia="仿宋_GB2312" w:cs="仿宋_GB2312"/>
          <w:b w:val="0"/>
          <w:bCs/>
          <w:color w:val="000000"/>
          <w:sz w:val="32"/>
          <w:szCs w:val="32"/>
          <w:highlight w:val="none"/>
          <w:lang w:eastAsia="zh-CN"/>
        </w:rPr>
        <w:t>卫生健康支出</w:t>
      </w:r>
      <w:r>
        <w:rPr>
          <w:rFonts w:hint="eastAsia" w:ascii="仿宋_GB2312" w:hAnsi="仿宋_GB2312" w:eastAsia="仿宋_GB2312" w:cs="仿宋_GB2312"/>
          <w:b w:val="0"/>
          <w:bCs/>
          <w:color w:val="000000"/>
          <w:sz w:val="32"/>
          <w:szCs w:val="32"/>
          <w:highlight w:val="none"/>
          <w:lang w:val="en-US" w:eastAsia="zh-CN"/>
        </w:rPr>
        <w:t>2.86</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（五）关于金华山旅游经济区兰溪分区管理委员会202</w:t>
      </w:r>
      <w:r>
        <w:rPr>
          <w:rFonts w:hint="eastAsia" w:ascii="楷体_GB2312" w:hAnsi="楷体_GB2312" w:eastAsia="楷体_GB2312" w:cs="楷体_GB2312"/>
          <w:b/>
          <w:bCs w:val="0"/>
          <w:color w:val="000000"/>
          <w:sz w:val="32"/>
          <w:szCs w:val="32"/>
          <w:highlight w:val="none"/>
          <w:lang w:val="en-US" w:eastAsia="zh-CN"/>
        </w:rPr>
        <w:t>1</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金华山旅游经济区兰溪分区管理委员会</w:t>
      </w:r>
      <w:r>
        <w:rPr>
          <w:rFonts w:hint="eastAsia" w:ascii="仿宋_GB2312" w:hAnsi="仿宋_GB2312" w:eastAsia="仿宋_GB2312" w:cs="仿宋_GB2312"/>
          <w:b w:val="0"/>
          <w:bCs/>
          <w:color w:val="000000"/>
          <w:sz w:val="32"/>
          <w:szCs w:val="32"/>
          <w:highlight w:val="none"/>
          <w:lang w:val="en-US" w:eastAsia="zh-CN"/>
        </w:rPr>
        <w:t>2021年一般公共预算当年拨款179.59万元，比上年执行数增加26.01万元，主要是人员增加、项目支出增加。</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 xml:space="preserve">    一般公共服务支出（类）136.94万元，占76%；文化旅游体育与传媒支出39.79万元、占22%；卫生健康支出2.86万元占2%。</w:t>
      </w:r>
    </w:p>
    <w:p>
      <w:pPr>
        <w:keepNext w:val="0"/>
        <w:keepLines w:val="0"/>
        <w:pageBreakBefore w:val="0"/>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bCs w:val="0"/>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line="560" w:lineRule="exact"/>
        <w:ind w:left="477" w:leftChars="227" w:right="0" w:rightChars="0" w:firstLine="320" w:firstLineChars="100"/>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1</w:t>
      </w:r>
      <w:r>
        <w:rPr>
          <w:rFonts w:hint="eastAsia" w:ascii="仿宋_GB2312" w:hAnsi="仿宋_GB2312" w:eastAsia="仿宋_GB2312" w:cs="仿宋_GB2312"/>
          <w:b w:val="0"/>
          <w:bCs/>
          <w:color w:val="000000"/>
          <w:sz w:val="32"/>
          <w:szCs w:val="32"/>
          <w:highlight w:val="none"/>
          <w:lang w:eastAsia="zh-CN"/>
        </w:rPr>
        <w:t>）</w:t>
      </w:r>
      <w:r>
        <w:rPr>
          <w:rFonts w:hint="eastAsia" w:ascii="华文仿宋" w:hAnsi="华文仿宋" w:eastAsia="华文仿宋" w:cs="华文仿宋"/>
          <w:bCs/>
          <w:color w:val="000000"/>
          <w:sz w:val="32"/>
          <w:szCs w:val="32"/>
        </w:rPr>
        <w:t>2010350事业运行事务</w:t>
      </w:r>
      <w:r>
        <w:rPr>
          <w:rFonts w:hint="eastAsia" w:ascii="华文仿宋" w:hAnsi="华文仿宋" w:eastAsia="华文仿宋" w:cs="华文仿宋"/>
          <w:b w:val="0"/>
          <w:bCs/>
          <w:color w:val="000000"/>
          <w:sz w:val="32"/>
          <w:szCs w:val="32"/>
          <w:highlight w:val="none"/>
          <w:lang w:val="en-US" w:eastAsia="zh-CN"/>
        </w:rPr>
        <w:t>136.94</w:t>
      </w:r>
      <w:r>
        <w:rPr>
          <w:rFonts w:hint="eastAsia" w:ascii="华文仿宋" w:hAnsi="华文仿宋" w:eastAsia="华文仿宋" w:cs="华文仿宋"/>
          <w:bCs/>
          <w:color w:val="000000"/>
          <w:sz w:val="32"/>
          <w:szCs w:val="32"/>
        </w:rPr>
        <w:t>万元，主要用于一般</w:t>
      </w:r>
      <w:r>
        <w:rPr>
          <w:rFonts w:hint="eastAsia" w:ascii="仿宋_GB2312" w:hAnsi="仿宋_GB2312" w:eastAsia="仿宋_GB2312" w:cs="仿宋_GB2312"/>
          <w:b w:val="0"/>
          <w:bCs/>
          <w:color w:val="000000"/>
          <w:sz w:val="32"/>
          <w:szCs w:val="32"/>
          <w:highlight w:val="none"/>
          <w:lang w:eastAsia="zh-CN"/>
        </w:rPr>
        <w:t>公共服务支出、人员经费支出、日常公用支出。</w:t>
      </w:r>
    </w:p>
    <w:p>
      <w:pPr>
        <w:keepNext w:val="0"/>
        <w:keepLines w:val="0"/>
        <w:pageBreakBefore w:val="0"/>
        <w:kinsoku/>
        <w:wordWrap/>
        <w:overflowPunct/>
        <w:topLinePunct w:val="0"/>
        <w:autoSpaceDE/>
        <w:autoSpaceDN/>
        <w:bidi w:val="0"/>
        <w:adjustRightInd/>
        <w:snapToGrid/>
        <w:spacing w:line="560" w:lineRule="exact"/>
        <w:ind w:left="477" w:leftChars="227" w:right="0" w:rightChars="0" w:firstLine="320" w:firstLineChars="100"/>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eastAsia="zh-CN"/>
        </w:rPr>
        <w:t>（2）</w:t>
      </w:r>
      <w:r>
        <w:rPr>
          <w:rFonts w:hint="eastAsia" w:ascii="仿宋_GB2312" w:hAnsi="仿宋_GB2312" w:eastAsia="仿宋_GB2312" w:cs="仿宋_GB2312"/>
          <w:b w:val="0"/>
          <w:bCs/>
          <w:color w:val="000000"/>
          <w:sz w:val="32"/>
          <w:szCs w:val="32"/>
          <w:highlight w:val="none"/>
          <w:lang w:val="en-US" w:eastAsia="zh-CN"/>
        </w:rPr>
        <w:t>2070199其他文化和旅游支出39.79万元，</w:t>
      </w:r>
      <w:r>
        <w:rPr>
          <w:rFonts w:hint="eastAsia" w:ascii="仿宋_GB2312" w:hAnsi="仿宋_GB2312" w:eastAsia="仿宋_GB2312" w:cs="仿宋_GB2312"/>
          <w:b w:val="0"/>
          <w:bCs/>
          <w:color w:val="000000"/>
          <w:sz w:val="32"/>
          <w:szCs w:val="32"/>
          <w:highlight w:val="none"/>
          <w:lang w:eastAsia="zh-CN"/>
        </w:rPr>
        <w:t>主要用于旅游项目、旅游宣传及旅游相关工作支出。</w:t>
      </w:r>
    </w:p>
    <w:p>
      <w:pPr>
        <w:keepNext w:val="0"/>
        <w:keepLines w:val="0"/>
        <w:pageBreakBefore w:val="0"/>
        <w:kinsoku/>
        <w:wordWrap/>
        <w:overflowPunct/>
        <w:topLinePunct w:val="0"/>
        <w:autoSpaceDE/>
        <w:autoSpaceDN/>
        <w:bidi w:val="0"/>
        <w:adjustRightInd/>
        <w:snapToGrid/>
        <w:spacing w:line="560" w:lineRule="exact"/>
        <w:ind w:left="477" w:leftChars="227" w:right="0" w:rightChars="0" w:firstLine="320" w:firstLineChars="100"/>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eastAsia="zh-CN"/>
        </w:rPr>
        <w:t>（3）</w:t>
      </w:r>
      <w:r>
        <w:rPr>
          <w:rFonts w:hint="eastAsia" w:ascii="仿宋_GB2312" w:hAnsi="仿宋_GB2312" w:eastAsia="仿宋_GB2312" w:cs="仿宋_GB2312"/>
          <w:b w:val="0"/>
          <w:bCs/>
          <w:color w:val="000000"/>
          <w:sz w:val="32"/>
          <w:szCs w:val="32"/>
          <w:highlight w:val="none"/>
          <w:lang w:val="en-US" w:eastAsia="zh-CN"/>
        </w:rPr>
        <w:t>2101102事业单位医疗2.86</w:t>
      </w:r>
      <w:r>
        <w:rPr>
          <w:rFonts w:hint="eastAsia" w:ascii="仿宋_GB2312" w:hAnsi="仿宋_GB2312" w:eastAsia="仿宋_GB2312" w:cs="仿宋_GB2312"/>
          <w:b w:val="0"/>
          <w:bCs/>
          <w:color w:val="000000"/>
          <w:sz w:val="32"/>
          <w:szCs w:val="32"/>
          <w:highlight w:val="none"/>
          <w:lang w:eastAsia="zh-CN"/>
        </w:rPr>
        <w:t>万元，主要用于支付单位职工基本医疗保险。</w:t>
      </w:r>
    </w:p>
    <w:p>
      <w:pPr>
        <w:spacing w:line="560" w:lineRule="exact"/>
        <w:ind w:firstLine="640"/>
        <w:jc w:val="left"/>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val="en-US" w:eastAsia="zh-CN"/>
        </w:rPr>
        <w:t>（六）</w:t>
      </w:r>
      <w:r>
        <w:rPr>
          <w:rFonts w:hint="eastAsia" w:ascii="楷体_GB2312" w:hAnsi="楷体_GB2312" w:eastAsia="楷体_GB2312" w:cs="楷体_GB2312"/>
          <w:b/>
          <w:bCs w:val="0"/>
          <w:color w:val="000000"/>
          <w:sz w:val="32"/>
          <w:szCs w:val="32"/>
          <w:highlight w:val="none"/>
          <w:lang w:eastAsia="zh-CN"/>
        </w:rPr>
        <w:t>关于金华山旅游经济区兰溪分区管理委员会202</w:t>
      </w:r>
      <w:r>
        <w:rPr>
          <w:rFonts w:hint="eastAsia" w:ascii="楷体_GB2312" w:hAnsi="楷体_GB2312" w:eastAsia="楷体_GB2312" w:cs="楷体_GB2312"/>
          <w:b/>
          <w:bCs w:val="0"/>
          <w:color w:val="000000"/>
          <w:sz w:val="32"/>
          <w:szCs w:val="32"/>
          <w:highlight w:val="none"/>
          <w:lang w:val="en-US" w:eastAsia="zh-CN"/>
        </w:rPr>
        <w:t>1</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金华山旅游经济区兰溪分区管理委员会202</w:t>
      </w:r>
      <w:r>
        <w:rPr>
          <w:rFonts w:hint="eastAsia" w:ascii="仿宋_GB2312" w:hAnsi="仿宋_GB2312" w:eastAsia="仿宋_GB2312" w:cs="仿宋_GB2312"/>
          <w:b w:val="0"/>
          <w:bCs/>
          <w:color w:val="000000"/>
          <w:sz w:val="32"/>
          <w:szCs w:val="32"/>
          <w:highlight w:val="none"/>
          <w:lang w:val="en-US" w:eastAsia="zh-CN"/>
        </w:rPr>
        <w:t>1</w:t>
      </w:r>
      <w:r>
        <w:rPr>
          <w:rFonts w:hint="eastAsia" w:ascii="仿宋_GB2312" w:hAnsi="仿宋_GB2312" w:eastAsia="仿宋_GB2312" w:cs="仿宋_GB2312"/>
          <w:b w:val="0"/>
          <w:bCs/>
          <w:color w:val="000000"/>
          <w:sz w:val="32"/>
          <w:szCs w:val="32"/>
          <w:highlight w:val="none"/>
        </w:rPr>
        <w:t>年</w:t>
      </w:r>
      <w:r>
        <w:rPr>
          <w:rFonts w:hint="eastAsia" w:ascii="仿宋_GB2312" w:hAnsi="仿宋_GB2312" w:eastAsia="仿宋_GB2312" w:cs="仿宋_GB2312"/>
          <w:b w:val="0"/>
          <w:bCs/>
          <w:color w:val="000000"/>
          <w:sz w:val="32"/>
          <w:szCs w:val="32"/>
          <w:highlight w:val="none"/>
          <w:lang w:eastAsia="zh-CN"/>
        </w:rPr>
        <w:t>一般公共预算基本支出</w:t>
      </w:r>
      <w:r>
        <w:rPr>
          <w:rFonts w:hint="eastAsia" w:ascii="仿宋_GB2312" w:hAnsi="仿宋_GB2312" w:eastAsia="仿宋_GB2312" w:cs="仿宋_GB2312"/>
          <w:b w:val="0"/>
          <w:bCs/>
          <w:color w:val="000000"/>
          <w:sz w:val="32"/>
          <w:szCs w:val="32"/>
          <w:highlight w:val="none"/>
          <w:lang w:val="en-US" w:eastAsia="zh-CN"/>
        </w:rPr>
        <w:t>129.95万元，其中：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人员经费115.15万元，主要包括：奖金、机关事业单位基本养老保险缴费、职业年金缴费、职工基本医疗保险缴费、住房公积金、其他社会保障缴费、津贴补贴、绩效工资、基本工资。</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公用经费10.80万元，主要包括：伙食补助、差旅费、会议费、工会经费、福利费。</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公务交通补贴0万元；车辆运行维护费0万元；公共交通费0万元；机要通信和应急公务用车经费0万元。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（七）关于金华山旅游经济区兰溪分区管理委员会202</w:t>
      </w:r>
      <w:r>
        <w:rPr>
          <w:rFonts w:hint="eastAsia" w:ascii="楷体_GB2312" w:hAnsi="楷体_GB2312" w:eastAsia="楷体_GB2312" w:cs="楷体_GB2312"/>
          <w:b/>
          <w:bCs w:val="0"/>
          <w:color w:val="000000"/>
          <w:sz w:val="32"/>
          <w:szCs w:val="32"/>
          <w:highlight w:val="none"/>
          <w:lang w:val="en-US" w:eastAsia="zh-CN"/>
        </w:rPr>
        <w:t>1</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val="0"/>
          <w:bCs/>
          <w:color w:val="000000"/>
          <w:sz w:val="32"/>
          <w:szCs w:val="32"/>
          <w:highlight w:val="none"/>
          <w:lang w:eastAsia="zh-CN"/>
        </w:rPr>
        <w:t>金华山旅游经济区兰溪分区管理委员会</w:t>
      </w:r>
      <w:r>
        <w:rPr>
          <w:rFonts w:hint="eastAsia" w:ascii="仿宋_GB2312" w:hAnsi="仿宋_GB2312" w:eastAsia="仿宋_GB2312" w:cs="仿宋_GB2312"/>
          <w:b w:val="0"/>
          <w:bCs/>
          <w:color w:val="000000"/>
          <w:sz w:val="32"/>
          <w:szCs w:val="32"/>
          <w:highlight w:val="none"/>
          <w:lang w:val="en-US" w:eastAsia="zh-CN"/>
        </w:rPr>
        <w:t>2021年没有使用政府性基金预算拨款安排的支出。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eastAsia="zh-CN"/>
        </w:rPr>
        <w:t>（八）关于金华山旅游经济区兰溪分区管理委员会202</w:t>
      </w:r>
      <w:r>
        <w:rPr>
          <w:rFonts w:hint="eastAsia" w:ascii="楷体_GB2312" w:hAnsi="楷体_GB2312" w:eastAsia="楷体_GB2312" w:cs="楷体_GB2312"/>
          <w:b/>
          <w:bCs w:val="0"/>
          <w:color w:val="000000"/>
          <w:sz w:val="32"/>
          <w:szCs w:val="32"/>
          <w:highlight w:val="none"/>
          <w:lang w:val="en-US" w:eastAsia="zh-CN"/>
        </w:rPr>
        <w:t>1</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lang w:eastAsia="zh-CN"/>
        </w:rPr>
      </w:pPr>
      <w:r>
        <w:rPr>
          <w:rFonts w:hint="eastAsia" w:ascii="仿宋_GB2312" w:hAnsi="仿宋_GB2312" w:eastAsia="仿宋_GB2312" w:cs="仿宋_GB2312"/>
          <w:b w:val="0"/>
          <w:bCs/>
          <w:color w:val="000000"/>
          <w:sz w:val="32"/>
          <w:szCs w:val="32"/>
          <w:highlight w:val="none"/>
          <w:lang w:eastAsia="zh-CN"/>
        </w:rPr>
        <w:t>金华山旅游经济区兰溪分区管理委员会</w:t>
      </w:r>
      <w:r>
        <w:rPr>
          <w:rFonts w:hint="eastAsia" w:ascii="仿宋_GB2312" w:hAnsi="仿宋_GB2312" w:eastAsia="仿宋_GB2312" w:cs="仿宋_GB2312"/>
          <w:b w:val="0"/>
          <w:bCs/>
          <w:color w:val="000000"/>
          <w:kern w:val="2"/>
          <w:sz w:val="32"/>
          <w:szCs w:val="32"/>
          <w:highlight w:val="none"/>
          <w:lang w:eastAsia="zh-CN"/>
        </w:rPr>
        <w:t>202</w:t>
      </w:r>
      <w:r>
        <w:rPr>
          <w:rFonts w:hint="eastAsia" w:ascii="仿宋_GB2312" w:hAnsi="仿宋_GB2312" w:eastAsia="仿宋_GB2312" w:cs="仿宋_GB2312"/>
          <w:b w:val="0"/>
          <w:bCs/>
          <w:color w:val="000000"/>
          <w:kern w:val="2"/>
          <w:sz w:val="32"/>
          <w:szCs w:val="32"/>
          <w:highlight w:val="none"/>
          <w:lang w:val="en-US" w:eastAsia="zh-CN"/>
        </w:rPr>
        <w:t>1</w:t>
      </w:r>
      <w:r>
        <w:rPr>
          <w:rFonts w:hint="eastAsia" w:ascii="仿宋_GB2312" w:hAnsi="仿宋_GB2312" w:eastAsia="仿宋_GB2312" w:cs="仿宋_GB2312"/>
          <w:b w:val="0"/>
          <w:bCs/>
          <w:color w:val="000000"/>
          <w:kern w:val="2"/>
          <w:sz w:val="32"/>
          <w:szCs w:val="32"/>
          <w:highlight w:val="none"/>
        </w:rPr>
        <w:t xml:space="preserve"> 年“三公”经费预算数为</w:t>
      </w:r>
      <w:r>
        <w:rPr>
          <w:rFonts w:hint="eastAsia" w:ascii="仿宋_GB2312" w:hAnsi="仿宋_GB2312" w:eastAsia="仿宋_GB2312" w:cs="仿宋_GB2312"/>
          <w:b w:val="0"/>
          <w:bCs/>
          <w:color w:val="000000"/>
          <w:sz w:val="32"/>
          <w:szCs w:val="32"/>
          <w:highlight w:val="none"/>
          <w:lang w:val="en-US" w:eastAsia="zh-CN"/>
        </w:rPr>
        <w:t>4.6</w:t>
      </w:r>
      <w:r>
        <w:rPr>
          <w:rFonts w:hint="eastAsia" w:ascii="仿宋_GB2312" w:hAnsi="仿宋_GB2312" w:eastAsia="仿宋_GB2312" w:cs="仿宋_GB2312"/>
          <w:b w:val="0"/>
          <w:bCs/>
          <w:color w:val="000000"/>
          <w:kern w:val="2"/>
          <w:sz w:val="32"/>
          <w:szCs w:val="32"/>
          <w:highlight w:val="none"/>
        </w:rPr>
        <w:t>万元，</w:t>
      </w:r>
      <w:r>
        <w:rPr>
          <w:rFonts w:hint="eastAsia" w:ascii="仿宋_GB2312" w:hAnsi="仿宋_GB2312" w:eastAsia="仿宋_GB2312" w:cs="仿宋_GB2312"/>
          <w:b w:val="0"/>
          <w:bCs/>
          <w:color w:val="000000"/>
          <w:sz w:val="32"/>
          <w:szCs w:val="32"/>
          <w:highlight w:val="none"/>
          <w:lang w:eastAsia="zh-CN"/>
        </w:rPr>
        <w:t>比20</w:t>
      </w:r>
      <w:r>
        <w:rPr>
          <w:rFonts w:hint="eastAsia" w:ascii="仿宋_GB2312" w:hAnsi="仿宋_GB2312" w:eastAsia="仿宋_GB2312" w:cs="仿宋_GB2312"/>
          <w:b w:val="0"/>
          <w:bCs/>
          <w:color w:val="000000"/>
          <w:sz w:val="32"/>
          <w:szCs w:val="32"/>
          <w:highlight w:val="none"/>
          <w:lang w:val="en-US" w:eastAsia="zh-CN"/>
        </w:rPr>
        <w:t>20</w:t>
      </w:r>
      <w:r>
        <w:rPr>
          <w:rFonts w:hint="eastAsia" w:ascii="仿宋_GB2312" w:hAnsi="仿宋_GB2312" w:eastAsia="仿宋_GB2312" w:cs="仿宋_GB2312"/>
          <w:b w:val="0"/>
          <w:bCs/>
          <w:color w:val="000000"/>
          <w:sz w:val="32"/>
          <w:szCs w:val="32"/>
          <w:highlight w:val="none"/>
          <w:lang w:eastAsia="zh-CN"/>
        </w:rPr>
        <w:t>年执行数减少</w:t>
      </w:r>
      <w:r>
        <w:rPr>
          <w:rFonts w:hint="eastAsia" w:ascii="仿宋_GB2312" w:hAnsi="仿宋_GB2312" w:eastAsia="仿宋_GB2312" w:cs="仿宋_GB2312"/>
          <w:b w:val="0"/>
          <w:bCs/>
          <w:color w:val="000000"/>
          <w:sz w:val="32"/>
          <w:szCs w:val="32"/>
          <w:highlight w:val="none"/>
          <w:lang w:val="en-US" w:eastAsia="zh-CN"/>
        </w:rPr>
        <w:t>1</w:t>
      </w:r>
      <w:r>
        <w:rPr>
          <w:rFonts w:hint="eastAsia" w:ascii="仿宋_GB2312" w:hAnsi="仿宋_GB2312" w:eastAsia="仿宋_GB2312" w:cs="仿宋_GB2312"/>
          <w:b w:val="0"/>
          <w:bCs/>
          <w:color w:val="000000"/>
          <w:sz w:val="32"/>
          <w:szCs w:val="32"/>
          <w:highlight w:val="none"/>
          <w:lang w:eastAsia="zh-CN"/>
        </w:rPr>
        <w:t>万元，下降</w:t>
      </w:r>
      <w:r>
        <w:rPr>
          <w:rFonts w:hint="eastAsia" w:ascii="仿宋_GB2312" w:hAnsi="仿宋_GB2312" w:eastAsia="仿宋_GB2312" w:cs="仿宋_GB2312"/>
          <w:b w:val="0"/>
          <w:bCs/>
          <w:color w:val="000000"/>
          <w:kern w:val="2"/>
          <w:sz w:val="32"/>
          <w:szCs w:val="32"/>
          <w:highlight w:val="none"/>
          <w:lang w:val="en-US" w:eastAsia="zh-CN"/>
        </w:rPr>
        <w:t xml:space="preserve">2 </w:t>
      </w:r>
      <w:r>
        <w:rPr>
          <w:rFonts w:hint="eastAsia" w:ascii="仿宋_GB2312" w:hAnsi="仿宋_GB2312" w:eastAsia="仿宋_GB2312" w:cs="仿宋_GB2312"/>
          <w:b w:val="0"/>
          <w:bCs/>
          <w:color w:val="000000"/>
          <w:kern w:val="2"/>
          <w:sz w:val="32"/>
          <w:szCs w:val="32"/>
          <w:highlight w:val="none"/>
        </w:rPr>
        <w:t>%，</w:t>
      </w:r>
      <w:r>
        <w:rPr>
          <w:rFonts w:hint="eastAsia" w:ascii="仿宋_GB2312" w:hAnsi="仿宋_GB2312" w:eastAsia="仿宋_GB2312" w:cs="仿宋_GB2312"/>
          <w:b w:val="0"/>
          <w:bCs/>
          <w:color w:val="000000"/>
          <w:sz w:val="32"/>
          <w:szCs w:val="32"/>
          <w:highlight w:val="none"/>
          <w:lang w:val="en-US" w:eastAsia="zh-CN"/>
        </w:rPr>
        <w:t>具体如下：</w:t>
      </w:r>
    </w:p>
    <w:p>
      <w:pPr>
        <w:pStyle w:val="9"/>
        <w:keepNext w:val="0"/>
        <w:keepLines w:val="0"/>
        <w:pageBreakBefore w:val="0"/>
        <w:numPr>
          <w:ilvl w:val="0"/>
          <w:numId w:val="2"/>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color w:val="000000"/>
          <w:kern w:val="2"/>
          <w:sz w:val="32"/>
          <w:szCs w:val="32"/>
          <w:highlight w:val="none"/>
        </w:rPr>
        <w:t>因公出国（境）</w:t>
      </w:r>
      <w:r>
        <w:rPr>
          <w:rFonts w:hint="eastAsia" w:ascii="仿宋_GB2312" w:hAnsi="仿宋_GB2312" w:eastAsia="仿宋_GB2312" w:cs="仿宋_GB2312"/>
          <w:b w:val="0"/>
          <w:bCs/>
          <w:color w:val="000000"/>
          <w:kern w:val="2"/>
          <w:sz w:val="32"/>
          <w:szCs w:val="32"/>
          <w:highlight w:val="none"/>
          <w:lang w:eastAsia="zh-CN"/>
        </w:rPr>
        <w:t>费用</w:t>
      </w:r>
      <w:r>
        <w:rPr>
          <w:rFonts w:hint="eastAsia" w:ascii="仿宋_GB2312" w:hAnsi="仿宋_GB2312" w:eastAsia="仿宋_GB2312" w:cs="仿宋_GB2312"/>
          <w:b w:val="0"/>
          <w:bCs/>
          <w:color w:val="000000"/>
          <w:kern w:val="2"/>
          <w:sz w:val="32"/>
          <w:szCs w:val="32"/>
          <w:highlight w:val="none"/>
        </w:rPr>
        <w:t>：</w:t>
      </w:r>
      <w:r>
        <w:rPr>
          <w:rFonts w:hint="eastAsia" w:ascii="仿宋_GB2312" w:hAnsi="仿宋_GB2312" w:eastAsia="仿宋_GB2312" w:cs="仿宋_GB2312"/>
          <w:b w:val="0"/>
          <w:bCs/>
          <w:sz w:val="32"/>
          <w:szCs w:val="32"/>
          <w:highlight w:val="none"/>
        </w:rPr>
        <w:t>根据</w:t>
      </w:r>
      <w:r>
        <w:rPr>
          <w:rFonts w:hint="eastAsia" w:ascii="仿宋_GB2312" w:hAnsi="仿宋_GB2312" w:eastAsia="仿宋_GB2312" w:cs="仿宋_GB2312"/>
          <w:b w:val="0"/>
          <w:bCs/>
          <w:sz w:val="32"/>
          <w:szCs w:val="32"/>
          <w:highlight w:val="none"/>
          <w:lang w:eastAsia="zh-CN"/>
        </w:rPr>
        <w:t>外事办</w:t>
      </w:r>
      <w:r>
        <w:rPr>
          <w:rFonts w:hint="eastAsia" w:ascii="仿宋_GB2312" w:hAnsi="仿宋_GB2312" w:eastAsia="仿宋_GB2312" w:cs="仿宋_GB2312"/>
          <w:b w:val="0"/>
          <w:bCs/>
          <w:sz w:val="32"/>
          <w:szCs w:val="32"/>
          <w:highlight w:val="none"/>
        </w:rPr>
        <w:t>安排的因公出国计划和实际工作需要，</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1</w:t>
      </w:r>
      <w:r>
        <w:rPr>
          <w:rFonts w:hint="eastAsia" w:ascii="仿宋_GB2312" w:hAnsi="仿宋_GB2312" w:eastAsia="仿宋_GB2312" w:cs="仿宋_GB2312"/>
          <w:b w:val="0"/>
          <w:bCs/>
          <w:sz w:val="32"/>
          <w:szCs w:val="32"/>
          <w:highlight w:val="none"/>
        </w:rPr>
        <w:t>年安排因公出国（境）费</w:t>
      </w:r>
      <w:r>
        <w:rPr>
          <w:rFonts w:hint="eastAsia" w:ascii="仿宋_GB2312" w:hAnsi="仿宋_GB2312" w:eastAsia="仿宋_GB2312" w:cs="仿宋_GB2312"/>
          <w:b w:val="0"/>
          <w:bCs/>
          <w:sz w:val="32"/>
          <w:szCs w:val="32"/>
          <w:highlight w:val="none"/>
          <w:lang w:eastAsia="zh-CN"/>
        </w:rPr>
        <w:t>用预算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执行数持平</w:t>
      </w:r>
      <w:r>
        <w:rPr>
          <w:rFonts w:hint="eastAsia" w:ascii="仿宋_GB2312" w:hAnsi="仿宋_GB2312" w:eastAsia="仿宋_GB2312" w:cs="仿宋_GB2312"/>
          <w:b w:val="0"/>
          <w:bCs/>
          <w:sz w:val="32"/>
          <w:szCs w:val="32"/>
          <w:highlight w:val="none"/>
        </w:rPr>
        <w:t>。</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2.公务接待费：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1</w:t>
      </w:r>
      <w:r>
        <w:rPr>
          <w:rFonts w:hint="eastAsia" w:ascii="仿宋_GB2312" w:hAnsi="仿宋_GB2312" w:eastAsia="仿宋_GB2312" w:cs="仿宋_GB2312"/>
          <w:b w:val="0"/>
          <w:bCs/>
          <w:sz w:val="32"/>
          <w:szCs w:val="32"/>
          <w:highlight w:val="none"/>
        </w:rPr>
        <w:t>年安排公务接待费预算</w:t>
      </w:r>
      <w:r>
        <w:rPr>
          <w:rFonts w:hint="eastAsia" w:ascii="仿宋_GB2312" w:hAnsi="仿宋_GB2312" w:eastAsia="仿宋_GB2312" w:cs="仿宋_GB2312"/>
          <w:b w:val="0"/>
          <w:bCs/>
          <w:color w:val="000000"/>
          <w:sz w:val="32"/>
          <w:szCs w:val="32"/>
          <w:highlight w:val="none"/>
          <w:lang w:val="en-US" w:eastAsia="zh-CN"/>
        </w:rPr>
        <w:t>1.5</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执行数持平</w:t>
      </w:r>
      <w:r>
        <w:rPr>
          <w:rFonts w:hint="eastAsia" w:ascii="仿宋_GB2312" w:hAnsi="仿宋_GB2312" w:eastAsia="仿宋_GB2312" w:cs="仿宋_GB2312"/>
          <w:b w:val="0"/>
          <w:bCs/>
          <w:sz w:val="32"/>
          <w:szCs w:val="32"/>
          <w:highlight w:val="none"/>
        </w:rPr>
        <w:t>。</w:t>
      </w:r>
      <w:r>
        <w:rPr>
          <w:rFonts w:hint="eastAsia" w:ascii="华文仿宋" w:hAnsi="华文仿宋" w:eastAsia="华文仿宋" w:cs="华文仿宋"/>
          <w:b w:val="0"/>
          <w:bCs/>
          <w:sz w:val="32"/>
          <w:szCs w:val="32"/>
          <w:highlight w:val="none"/>
        </w:rPr>
        <w:t>主要用于接待</w:t>
      </w:r>
      <w:r>
        <w:rPr>
          <w:rFonts w:hint="eastAsia" w:ascii="华文仿宋" w:hAnsi="华文仿宋" w:eastAsia="华文仿宋" w:cs="华文仿宋"/>
          <w:b w:val="0"/>
          <w:bCs/>
          <w:sz w:val="32"/>
          <w:szCs w:val="32"/>
          <w:highlight w:val="none"/>
          <w:lang w:eastAsia="zh-CN"/>
        </w:rPr>
        <w:t>对金华山兰溪区域考察、招商引资</w:t>
      </w:r>
      <w:r>
        <w:rPr>
          <w:rFonts w:hint="eastAsia" w:ascii="华文仿宋" w:hAnsi="华文仿宋" w:eastAsia="华文仿宋" w:cs="华文仿宋"/>
          <w:b w:val="0"/>
          <w:bCs/>
          <w:sz w:val="32"/>
          <w:szCs w:val="32"/>
          <w:highlight w:val="none"/>
        </w:rPr>
        <w:t>等支出。</w:t>
      </w:r>
      <w:r>
        <w:rPr>
          <w:rFonts w:hint="eastAsia" w:ascii="仿宋_GB2312" w:hAnsi="仿宋_GB2312" w:eastAsia="仿宋_GB2312" w:cs="仿宋_GB2312"/>
          <w:b w:val="0"/>
          <w:bCs/>
          <w:sz w:val="32"/>
          <w:szCs w:val="32"/>
          <w:highlight w:val="none"/>
          <w:lang w:eastAsia="zh-CN"/>
        </w:rPr>
        <w:t>。</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bCs w:val="0"/>
          <w:sz w:val="32"/>
          <w:szCs w:val="32"/>
          <w:highlight w:val="none"/>
          <w:u w:val="single"/>
          <w:lang w:eastAsia="zh-CN"/>
        </w:rPr>
      </w:pPr>
      <w:r>
        <w:rPr>
          <w:rFonts w:hint="eastAsia" w:ascii="仿宋_GB2312" w:hAnsi="仿宋_GB2312" w:eastAsia="仿宋_GB2312" w:cs="仿宋_GB2312"/>
          <w:b w:val="0"/>
          <w:bCs/>
          <w:sz w:val="32"/>
          <w:szCs w:val="32"/>
          <w:highlight w:val="none"/>
        </w:rPr>
        <w:t>3.公务用车购置及运行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1</w:t>
      </w:r>
      <w:r>
        <w:rPr>
          <w:rFonts w:hint="eastAsia" w:ascii="仿宋_GB2312" w:hAnsi="仿宋_GB2312" w:eastAsia="仿宋_GB2312" w:cs="仿宋_GB2312"/>
          <w:b w:val="0"/>
          <w:bCs/>
          <w:sz w:val="32"/>
          <w:szCs w:val="32"/>
          <w:highlight w:val="none"/>
        </w:rPr>
        <w:t>年安排公务用车购置及运行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执行数持平</w:t>
      </w:r>
      <w:r>
        <w:rPr>
          <w:rFonts w:hint="eastAsia" w:ascii="仿宋_GB2312" w:hAnsi="仿宋_GB2312" w:eastAsia="仿宋_GB2312" w:cs="仿宋_GB2312"/>
          <w:b w:val="0"/>
          <w:bCs/>
          <w:sz w:val="32"/>
          <w:szCs w:val="32"/>
          <w:highlight w:val="none"/>
        </w:rPr>
        <w:t>。其中，公务用车购置支出</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万元（含购置税等附加费用），主要用于经批准购置的</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辆公务用车；公务用车运行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 xml:space="preserve">费支出 </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主要用于机要通信和应急公务用车经费</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lang w:val="en-US" w:eastAsia="zh-CN"/>
        </w:rPr>
        <w:t>万元，和</w:t>
      </w:r>
      <w:r>
        <w:rPr>
          <w:rFonts w:hint="eastAsia" w:ascii="仿宋_GB2312" w:hAnsi="仿宋_GB2312" w:eastAsia="仿宋_GB2312" w:cs="仿宋_GB2312"/>
          <w:b w:val="0"/>
          <w:bCs/>
          <w:sz w:val="32"/>
          <w:szCs w:val="32"/>
          <w:highlight w:val="none"/>
        </w:rPr>
        <w:t>公务用车燃料费、维修费、过桥过路费、保险费</w:t>
      </w:r>
      <w:r>
        <w:rPr>
          <w:rFonts w:hint="eastAsia" w:ascii="仿宋_GB2312" w:hAnsi="仿宋_GB2312" w:eastAsia="仿宋_GB2312" w:cs="仿宋_GB2312"/>
          <w:b w:val="0"/>
          <w:bCs/>
          <w:sz w:val="32"/>
          <w:szCs w:val="32"/>
          <w:highlight w:val="none"/>
          <w:lang w:eastAsia="zh-CN"/>
        </w:rPr>
        <w:t>、安全奖励费用等</w:t>
      </w:r>
      <w:r>
        <w:rPr>
          <w:rFonts w:hint="eastAsia" w:ascii="仿宋_GB2312" w:hAnsi="仿宋_GB2312" w:eastAsia="仿宋_GB2312" w:cs="仿宋_GB2312"/>
          <w:b w:val="0"/>
          <w:bCs/>
          <w:sz w:val="32"/>
          <w:szCs w:val="32"/>
          <w:highlight w:val="none"/>
        </w:rPr>
        <w:t>支出</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lang w:val="en-US" w:eastAsia="zh-CN"/>
        </w:rPr>
        <w:t>万元</w:t>
      </w:r>
      <w:r>
        <w:rPr>
          <w:rFonts w:hint="eastAsia" w:ascii="仿宋_GB2312" w:hAnsi="仿宋_GB2312" w:eastAsia="仿宋_GB2312" w:cs="仿宋_GB2312"/>
          <w:b w:val="0"/>
          <w:bCs/>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九</w:t>
      </w:r>
      <w:r>
        <w:rPr>
          <w:rFonts w:hint="eastAsia" w:ascii="楷体_GB2312" w:hAnsi="楷体_GB2312" w:eastAsia="楷体_GB2312" w:cs="楷体_GB2312"/>
          <w:b/>
          <w:bCs w:val="0"/>
          <w:sz w:val="32"/>
          <w:szCs w:val="32"/>
          <w:highlight w:val="none"/>
        </w:rPr>
        <w:t>）其他重要事项的情况说明</w:t>
      </w:r>
    </w:p>
    <w:p>
      <w:pPr>
        <w:pStyle w:val="9"/>
        <w:keepNext w:val="0"/>
        <w:keepLines w:val="0"/>
        <w:pageBreakBefore w:val="0"/>
        <w:kinsoku/>
        <w:wordWrap/>
        <w:overflowPunct/>
        <w:topLinePunct w:val="0"/>
        <w:autoSpaceDE/>
        <w:autoSpaceDN/>
        <w:bidi w:val="0"/>
        <w:adjustRightInd/>
        <w:snapToGrid/>
        <w:spacing w:line="560" w:lineRule="exact"/>
        <w:ind w:right="0" w:rightChars="0" w:firstLine="600"/>
        <w:textAlignment w:val="auto"/>
        <w:outlineLvl w:val="9"/>
        <w:rPr>
          <w:rFonts w:hint="eastAsia" w:ascii="仿宋_GB2312" w:hAnsi="仿宋_GB2312" w:eastAsia="仿宋_GB2312" w:cs="仿宋_GB2312"/>
          <w:b/>
          <w:bCs w:val="0"/>
          <w:sz w:val="32"/>
          <w:szCs w:val="32"/>
          <w:highlight w:val="none"/>
          <w:u w:val="single"/>
          <w:lang w:eastAsia="zh-CN"/>
        </w:rPr>
      </w:pPr>
      <w:r>
        <w:rPr>
          <w:rFonts w:hint="eastAsia" w:ascii="仿宋_GB2312" w:hAnsi="仿宋_GB2312" w:eastAsia="仿宋_GB2312" w:cs="仿宋_GB2312"/>
          <w:b/>
          <w:bCs w:val="0"/>
          <w:sz w:val="32"/>
          <w:szCs w:val="32"/>
          <w:highlight w:val="none"/>
          <w:u w:val="none"/>
          <w:lang w:val="en-US" w:eastAsia="zh-CN"/>
        </w:rPr>
        <w:t>1.</w:t>
      </w:r>
      <w:r>
        <w:rPr>
          <w:rFonts w:hint="eastAsia" w:ascii="仿宋_GB2312" w:hAnsi="仿宋_GB2312" w:eastAsia="仿宋_GB2312" w:cs="仿宋_GB2312"/>
          <w:b/>
          <w:bCs w:val="0"/>
          <w:sz w:val="32"/>
          <w:szCs w:val="32"/>
          <w:highlight w:val="none"/>
          <w:u w:val="none"/>
          <w:lang w:eastAsia="zh-CN"/>
        </w:rPr>
        <w:t>机关运行经费</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华文仿宋" w:hAnsi="华文仿宋" w:eastAsia="华文仿宋" w:cs="华文仿宋"/>
          <w:b w:val="0"/>
          <w:bCs/>
          <w:sz w:val="32"/>
          <w:szCs w:val="32"/>
          <w:highlight w:val="none"/>
          <w:u w:val="none"/>
        </w:rPr>
      </w:pPr>
      <w:r>
        <w:rPr>
          <w:rFonts w:hint="eastAsia" w:ascii="华文仿宋" w:hAnsi="华文仿宋" w:eastAsia="华文仿宋" w:cs="华文仿宋"/>
          <w:b w:val="0"/>
          <w:bCs/>
          <w:sz w:val="32"/>
          <w:szCs w:val="32"/>
          <w:highlight w:val="none"/>
          <w:u w:val="none"/>
          <w:lang w:val="en-US" w:eastAsia="zh-CN"/>
        </w:rPr>
        <w:t>2021年</w:t>
      </w:r>
      <w:r>
        <w:rPr>
          <w:rFonts w:hint="eastAsia" w:ascii="华文仿宋" w:hAnsi="华文仿宋" w:eastAsia="华文仿宋" w:cs="华文仿宋"/>
          <w:b w:val="0"/>
          <w:bCs/>
          <w:color w:val="000000"/>
          <w:sz w:val="32"/>
          <w:szCs w:val="32"/>
          <w:highlight w:val="none"/>
          <w:lang w:eastAsia="zh-CN"/>
        </w:rPr>
        <w:t>兰溪市金华山旅游经济区兰溪分区管理委员会本级机关运行经费财政拨款预算</w:t>
      </w:r>
      <w:r>
        <w:rPr>
          <w:rFonts w:hint="eastAsia" w:ascii="华文仿宋" w:hAnsi="华文仿宋" w:eastAsia="华文仿宋" w:cs="华文仿宋"/>
          <w:b w:val="0"/>
          <w:bCs/>
          <w:color w:val="000000"/>
          <w:sz w:val="32"/>
          <w:szCs w:val="32"/>
          <w:highlight w:val="none"/>
          <w:lang w:val="en-US" w:eastAsia="zh-CN"/>
        </w:rPr>
        <w:t>179.59万元，</w:t>
      </w:r>
      <w:r>
        <w:rPr>
          <w:rFonts w:hint="eastAsia" w:ascii="仿宋_GB2312" w:eastAsia="仿宋_GB2312"/>
          <w:color w:val="000000"/>
          <w:sz w:val="32"/>
          <w:szCs w:val="32"/>
          <w:highlight w:val="none"/>
          <w:lang w:val="en-US" w:eastAsia="zh-CN"/>
        </w:rPr>
        <w:t>比2020年预算增加26.01</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shd w:val="clear" w:color="auto" w:fill="auto"/>
          <w:lang w:val="en-US" w:eastAsia="zh-CN" w:bidi="ar"/>
        </w:rPr>
        <w:t>，</w:t>
      </w:r>
      <w:r>
        <w:rPr>
          <w:rFonts w:hint="eastAsia" w:ascii="华文仿宋" w:hAnsi="华文仿宋" w:eastAsia="华文仿宋" w:cs="华文仿宋"/>
          <w:b w:val="0"/>
          <w:bCs/>
          <w:color w:val="000000"/>
          <w:sz w:val="32"/>
          <w:szCs w:val="32"/>
          <w:highlight w:val="none"/>
          <w:lang w:val="en-US" w:eastAsia="zh-CN"/>
        </w:rPr>
        <w:t>增长14%，主</w:t>
      </w:r>
      <w:r>
        <w:rPr>
          <w:rFonts w:hint="eastAsia" w:ascii="仿宋_GB2312" w:hAnsi="仿宋_GB2312" w:eastAsia="仿宋_GB2312" w:cs="Times New Roman"/>
          <w:kern w:val="2"/>
          <w:sz w:val="32"/>
          <w:szCs w:val="20"/>
          <w:shd w:val="clear" w:color="auto" w:fill="auto"/>
          <w:lang w:val="en-US" w:eastAsia="zh-CN" w:bidi="ar"/>
        </w:rPr>
        <w:t>要是人员变动后，人员经费增加。</w:t>
      </w:r>
    </w:p>
    <w:p>
      <w:pPr>
        <w:pStyle w:val="9"/>
        <w:keepNext w:val="0"/>
        <w:keepLines w:val="0"/>
        <w:pageBreakBefore w:val="0"/>
        <w:numPr>
          <w:ilvl w:val="0"/>
          <w:numId w:val="3"/>
        </w:numPr>
        <w:kinsoku/>
        <w:wordWrap/>
        <w:overflowPunct/>
        <w:topLinePunct w:val="0"/>
        <w:autoSpaceDE/>
        <w:autoSpaceDN/>
        <w:bidi w:val="0"/>
        <w:adjustRightInd/>
        <w:snapToGrid/>
        <w:spacing w:line="560" w:lineRule="exact"/>
        <w:ind w:right="0" w:rightChars="0" w:firstLine="60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政府采购情况</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u w:val="none"/>
          <w:lang w:eastAsia="zh-CN"/>
        </w:rPr>
      </w:pPr>
      <w:r>
        <w:rPr>
          <w:rFonts w:hint="eastAsia" w:ascii="仿宋_GB2312" w:hAnsi="仿宋_GB2312" w:eastAsia="仿宋_GB2312" w:cs="仿宋_GB2312"/>
          <w:b w:val="0"/>
          <w:bCs/>
          <w:sz w:val="32"/>
          <w:szCs w:val="32"/>
          <w:highlight w:val="none"/>
          <w:u w:val="none"/>
          <w:lang w:val="en-US" w:eastAsia="zh-CN"/>
        </w:rPr>
        <w:t>2021年</w:t>
      </w:r>
      <w:r>
        <w:rPr>
          <w:rFonts w:hint="eastAsia" w:ascii="仿宋_GB2312" w:hAnsi="仿宋_GB2312" w:eastAsia="仿宋_GB2312" w:cs="仿宋_GB2312"/>
          <w:b w:val="0"/>
          <w:bCs/>
          <w:color w:val="000000"/>
          <w:sz w:val="32"/>
          <w:szCs w:val="32"/>
          <w:highlight w:val="none"/>
          <w:lang w:eastAsia="zh-CN"/>
        </w:rPr>
        <w:t>金华山旅游经济区兰溪分区管理委员会各单位政府采购预算总额</w:t>
      </w:r>
      <w:r>
        <w:rPr>
          <w:rFonts w:hint="eastAsia" w:ascii="仿宋_GB2312" w:hAnsi="仿宋_GB2312" w:eastAsia="仿宋_GB2312" w:cs="仿宋_GB2312"/>
          <w:b w:val="0"/>
          <w:bCs/>
          <w:color w:val="000000"/>
          <w:sz w:val="32"/>
          <w:szCs w:val="32"/>
          <w:highlight w:val="none"/>
          <w:lang w:val="en-US" w:eastAsia="zh-CN"/>
        </w:rPr>
        <w:t>42万元，其中：政府采购货物预算3.55万元、政府采购服务预算38.45万元。</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firstLineChars="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 xml:space="preserve">3.国有资产占有使用情况    </w:t>
      </w:r>
    </w:p>
    <w:p>
      <w:pPr>
        <w:keepNext w:val="0"/>
        <w:keepLines w:val="0"/>
        <w:pageBreakBefore w:val="0"/>
        <w:kinsoku/>
        <w:wordWrap/>
        <w:overflowPunct/>
        <w:topLinePunct w:val="0"/>
        <w:bidi w:val="0"/>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color w:val="000000"/>
          <w:sz w:val="32"/>
          <w:szCs w:val="32"/>
          <w:highlight w:val="none"/>
          <w:u w:val="none"/>
          <w:lang w:val="en-US" w:eastAsia="zh-CN"/>
        </w:rPr>
        <w:t>截至2020年12月31日，</w:t>
      </w:r>
      <w:r>
        <w:rPr>
          <w:rFonts w:hint="eastAsia" w:ascii="仿宋_GB2312" w:hAnsi="仿宋_GB2312" w:eastAsia="仿宋_GB2312" w:cs="仿宋_GB2312"/>
          <w:b w:val="0"/>
          <w:bCs/>
          <w:color w:val="000000"/>
          <w:sz w:val="32"/>
          <w:szCs w:val="32"/>
          <w:highlight w:val="none"/>
          <w:lang w:eastAsia="zh-CN"/>
        </w:rPr>
        <w:t>金华山旅游经济区兰溪分区管理委员会所属各预算单位共有车辆</w:t>
      </w:r>
      <w:r>
        <w:rPr>
          <w:rFonts w:hint="eastAsia" w:ascii="仿宋_GB2312" w:hAnsi="仿宋_GB2312" w:eastAsia="仿宋_GB2312" w:cs="仿宋_GB2312"/>
          <w:b w:val="0"/>
          <w:bCs/>
          <w:color w:val="000000"/>
          <w:sz w:val="32"/>
          <w:szCs w:val="32"/>
          <w:highlight w:val="none"/>
          <w:lang w:val="en-US" w:eastAsia="zh-CN"/>
        </w:rPr>
        <w:t>0辆，其中，领导用车0辆、应急机要通信用车0辆、一般执法执勤用车0辆、行政执法专用车0辆、特种专业技术用车0辆、老干部服务用车0辆、其他用车0辆。</w:t>
      </w:r>
      <w:r>
        <w:rPr>
          <w:rFonts w:hint="eastAsia" w:ascii="仿宋_GB2312" w:hAnsi="仿宋_GB2312" w:eastAsia="仿宋_GB2312" w:cs="仿宋_GB2312"/>
          <w:color w:val="auto"/>
          <w:sz w:val="32"/>
          <w:szCs w:val="32"/>
          <w:highlight w:val="none"/>
          <w:lang w:val="en-US" w:eastAsia="zh-CN"/>
        </w:rPr>
        <w:t>单位价值50万元以上通用设备</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color w:val="auto"/>
          <w:sz w:val="32"/>
          <w:szCs w:val="32"/>
          <w:highlight w:val="none"/>
          <w:lang w:val="en-US" w:eastAsia="zh-CN"/>
        </w:rPr>
        <w:t>台（套），单位价值100万元以上专用设备</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color w:val="auto"/>
          <w:sz w:val="32"/>
          <w:szCs w:val="32"/>
          <w:highlight w:val="none"/>
          <w:lang w:val="en-US" w:eastAsia="zh-CN"/>
        </w:rPr>
        <w:t xml:space="preserve">台（套）。 </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u w:val="none"/>
        </w:rPr>
      </w:pPr>
      <w:r>
        <w:rPr>
          <w:rFonts w:hint="eastAsia" w:ascii="仿宋_GB2312" w:hAnsi="仿宋_GB2312" w:eastAsia="仿宋_GB2312" w:cs="仿宋_GB2312"/>
          <w:b w:val="0"/>
          <w:bCs/>
          <w:color w:val="000000"/>
          <w:sz w:val="32"/>
          <w:szCs w:val="32"/>
          <w:highlight w:val="none"/>
          <w:lang w:val="en-US" w:eastAsia="zh-CN"/>
        </w:rPr>
        <w:t>2021年部门预算未安排购置</w:t>
      </w:r>
      <w:r>
        <w:rPr>
          <w:rFonts w:hint="eastAsia" w:ascii="仿宋_GB2312" w:hAnsi="仿宋_GB2312" w:eastAsia="仿宋_GB2312" w:cs="仿宋_GB2312"/>
          <w:color w:val="auto"/>
          <w:sz w:val="32"/>
          <w:szCs w:val="32"/>
          <w:highlight w:val="none"/>
          <w:lang w:val="en-US" w:eastAsia="zh-CN"/>
        </w:rPr>
        <w:t>车辆、单位价值50万元以上通用设备及单位价值100万元以上专用设备</w:t>
      </w:r>
      <w:r>
        <w:rPr>
          <w:rFonts w:hint="eastAsia" w:ascii="仿宋_GB2312" w:hAnsi="仿宋_GB2312" w:eastAsia="仿宋_GB2312" w:cs="仿宋_GB2312"/>
          <w:b w:val="0"/>
          <w:bCs/>
          <w:color w:val="000000"/>
          <w:sz w:val="32"/>
          <w:szCs w:val="32"/>
          <w:highlight w:val="none"/>
          <w:lang w:val="en-US" w:eastAsia="zh-CN"/>
        </w:rPr>
        <w:t>。</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u w:val="none"/>
          <w:lang w:val="en-US" w:eastAsia="zh-CN"/>
        </w:rPr>
        <w:t xml:space="preserve">    </w:t>
      </w:r>
      <w:r>
        <w:rPr>
          <w:rFonts w:hint="eastAsia" w:ascii="仿宋_GB2312" w:hAnsi="仿宋_GB2312" w:eastAsia="仿宋_GB2312" w:cs="仿宋_GB2312"/>
          <w:b/>
          <w:bCs w:val="0"/>
          <w:sz w:val="32"/>
          <w:szCs w:val="32"/>
          <w:highlight w:val="none"/>
          <w:u w:val="none"/>
          <w:lang w:val="en-US" w:eastAsia="zh-CN"/>
        </w:rPr>
        <w:t>4.绩效目标设置情况</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val="0"/>
          <w:bCs/>
          <w:sz w:val="32"/>
          <w:szCs w:val="32"/>
          <w:highlight w:val="none"/>
          <w:u w:val="none"/>
        </w:rPr>
      </w:pPr>
      <w:r>
        <w:rPr>
          <w:rFonts w:hint="eastAsia" w:ascii="仿宋_GB2312" w:hAnsi="仿宋_GB2312" w:eastAsia="仿宋_GB2312" w:cs="仿宋_GB2312"/>
          <w:b w:val="0"/>
          <w:bCs/>
          <w:sz w:val="32"/>
          <w:szCs w:val="32"/>
          <w:highlight w:val="none"/>
          <w:u w:val="none"/>
          <w:lang w:val="en-US" w:eastAsia="zh-CN"/>
        </w:rPr>
        <w:t xml:space="preserve">    2021年</w:t>
      </w:r>
      <w:r>
        <w:rPr>
          <w:rFonts w:hint="eastAsia" w:ascii="仿宋_GB2312" w:hAnsi="仿宋_GB2312" w:eastAsia="仿宋_GB2312" w:cs="仿宋_GB2312"/>
          <w:b w:val="0"/>
          <w:bCs/>
          <w:color w:val="000000"/>
          <w:sz w:val="32"/>
          <w:szCs w:val="32"/>
          <w:highlight w:val="none"/>
          <w:lang w:eastAsia="zh-CN"/>
        </w:rPr>
        <w:t>金华山旅游经济区兰溪分区管理委员会其他运转类和特定目标类项目</w:t>
      </w:r>
      <w:r>
        <w:rPr>
          <w:rFonts w:hint="eastAsia" w:ascii="仿宋_GB2312" w:hAnsi="仿宋_GB2312" w:eastAsia="仿宋_GB2312" w:cs="仿宋_GB2312"/>
          <w:b w:val="0"/>
          <w:bCs/>
          <w:color w:val="000000"/>
          <w:sz w:val="32"/>
          <w:szCs w:val="32"/>
          <w:highlight w:val="none"/>
          <w:lang w:val="en-US" w:eastAsia="zh-CN"/>
        </w:rPr>
        <w:t>30</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 xml:space="preserve"> %已实行</w:t>
      </w:r>
      <w:r>
        <w:rPr>
          <w:rFonts w:hint="eastAsia" w:ascii="仿宋_GB2312" w:hAnsi="仿宋_GB2312" w:eastAsia="仿宋_GB2312" w:cs="仿宋_GB2312"/>
          <w:b w:val="0"/>
          <w:bCs/>
          <w:color w:val="000000"/>
          <w:sz w:val="32"/>
          <w:szCs w:val="32"/>
          <w:highlight w:val="none"/>
          <w:lang w:eastAsia="zh-CN"/>
        </w:rPr>
        <w:t>绩效目标管理，涉及一般公共预算当年拨款</w:t>
      </w:r>
      <w:r>
        <w:rPr>
          <w:rFonts w:hint="eastAsia" w:ascii="仿宋_GB2312" w:hAnsi="仿宋_GB2312" w:eastAsia="仿宋_GB2312" w:cs="仿宋_GB2312"/>
          <w:b w:val="0"/>
          <w:bCs/>
          <w:color w:val="000000"/>
          <w:sz w:val="32"/>
          <w:szCs w:val="32"/>
          <w:highlight w:val="none"/>
          <w:lang w:val="en-US" w:eastAsia="zh-CN"/>
        </w:rPr>
        <w:t>53.64万元。</w:t>
      </w:r>
    </w:p>
    <w:p>
      <w:pPr>
        <w:pStyle w:val="9"/>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7"/>
          <w:rFonts w:hint="eastAsia" w:ascii="黑体" w:hAnsi="黑体" w:eastAsia="黑体" w:cs="黑体"/>
          <w:b/>
          <w:bCs w:val="0"/>
          <w:sz w:val="32"/>
          <w:szCs w:val="32"/>
          <w:highlight w:val="none"/>
        </w:rPr>
      </w:pPr>
      <w:r>
        <w:rPr>
          <w:rStyle w:val="7"/>
          <w:rFonts w:hint="eastAsia" w:ascii="黑体" w:hAnsi="黑体" w:eastAsia="黑体" w:cs="黑体"/>
          <w:b/>
          <w:bCs w:val="0"/>
          <w:sz w:val="32"/>
          <w:szCs w:val="32"/>
          <w:highlight w:val="none"/>
        </w:rPr>
        <w:t>三、名词解释</w:t>
      </w:r>
    </w:p>
    <w:p>
      <w:pPr>
        <w:pStyle w:val="9"/>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1.财政拨款收入：</w:t>
      </w:r>
      <w:r>
        <w:rPr>
          <w:rFonts w:hint="eastAsia" w:ascii="仿宋_GB2312" w:hAnsi="仿宋_GB2312" w:eastAsia="仿宋_GB2312" w:cs="仿宋_GB2312"/>
          <w:b w:val="0"/>
          <w:bCs/>
          <w:sz w:val="32"/>
          <w:szCs w:val="32"/>
          <w:highlight w:val="none"/>
        </w:rPr>
        <w:t>本级财政部门当年拨付的财政预算资金，包括一般公共预算财政拨款和政府性基金预算财政拨款。</w:t>
      </w:r>
    </w:p>
    <w:p>
      <w:pPr>
        <w:keepNext w:val="0"/>
        <w:keepLines w:val="0"/>
        <w:pageBreakBefore w:val="0"/>
        <w:kinsoku/>
        <w:wordWrap/>
        <w:topLinePunct w:val="0"/>
        <w:bidi w:val="0"/>
        <w:snapToGrid/>
        <w:spacing w:line="56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color w:val="000000"/>
          <w:sz w:val="32"/>
          <w:szCs w:val="32"/>
          <w:u w:val="none"/>
        </w:rPr>
        <w:t>专户资金：教育收费作为本部门的事业收入，纳入财政专户管理的资金。</w:t>
      </w:r>
    </w:p>
    <w:p>
      <w:pPr>
        <w:keepNext w:val="0"/>
        <w:keepLines w:val="0"/>
        <w:pageBreakBefore w:val="0"/>
        <w:kinsoku/>
        <w:wordWrap/>
        <w:topLinePunct w:val="0"/>
        <w:bidi w:val="0"/>
        <w:snapToGrid/>
        <w:spacing w:line="56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b w:val="0"/>
          <w:bCs/>
          <w:color w:val="000000"/>
          <w:sz w:val="32"/>
          <w:szCs w:val="32"/>
          <w:highlight w:val="none"/>
          <w:lang w:val="en-US" w:eastAsia="zh-CN"/>
        </w:rPr>
        <w:t>3</w:t>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color w:val="000000"/>
          <w:sz w:val="32"/>
          <w:szCs w:val="32"/>
          <w:u w:val="none"/>
        </w:rPr>
        <w:t>事业收入（不含专户资金）：事业单位开展专业业务活动及辅助活动取得的收入，不含教育收费。</w:t>
      </w:r>
    </w:p>
    <w:p>
      <w:pPr>
        <w:pStyle w:val="9"/>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color w:val="000000"/>
          <w:sz w:val="32"/>
          <w:szCs w:val="32"/>
          <w:highlight w:val="none"/>
          <w:lang w:val="en-US" w:eastAsia="zh-CN"/>
        </w:rPr>
        <w:t>4</w:t>
      </w:r>
      <w:r>
        <w:rPr>
          <w:rFonts w:hint="eastAsia" w:ascii="仿宋_GB2312" w:hAnsi="仿宋_GB2312" w:eastAsia="仿宋_GB2312" w:cs="仿宋_GB2312"/>
          <w:b w:val="0"/>
          <w:bCs/>
          <w:color w:val="000000"/>
          <w:sz w:val="32"/>
          <w:szCs w:val="32"/>
          <w:highlight w:val="none"/>
        </w:rPr>
        <w:t>.事业单位经营收入：</w:t>
      </w:r>
      <w:r>
        <w:rPr>
          <w:rFonts w:hint="eastAsia" w:ascii="仿宋_GB2312" w:hAnsi="仿宋_GB2312" w:eastAsia="仿宋_GB2312" w:cs="仿宋_GB2312"/>
          <w:b w:val="0"/>
          <w:bCs/>
          <w:sz w:val="32"/>
          <w:szCs w:val="32"/>
          <w:highlight w:val="none"/>
        </w:rPr>
        <w:t>事业单位在专业业务活动及辅助活动之外开展非独立核算经营活动取得的收入。</w:t>
      </w:r>
    </w:p>
    <w:p>
      <w:pPr>
        <w:pStyle w:val="9"/>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5.</w:t>
      </w:r>
      <w:r>
        <w:rPr>
          <w:rFonts w:hint="eastAsia" w:ascii="仿宋_GB2312" w:hAnsi="仿宋_GB2312" w:eastAsia="仿宋_GB2312" w:cs="仿宋_GB2312"/>
          <w:b w:val="0"/>
          <w:bCs/>
          <w:color w:val="000000"/>
          <w:sz w:val="32"/>
          <w:szCs w:val="32"/>
          <w:highlight w:val="none"/>
        </w:rPr>
        <w:t>其他收入</w:t>
      </w:r>
      <w:r>
        <w:rPr>
          <w:rFonts w:hint="eastAsia" w:ascii="仿宋_GB2312" w:hAnsi="仿宋_GB2312" w:eastAsia="仿宋_GB2312" w:cs="仿宋_GB2312"/>
          <w:b w:val="0"/>
          <w:bCs/>
          <w:color w:val="000000"/>
          <w:sz w:val="32"/>
          <w:szCs w:val="32"/>
          <w:highlight w:val="none"/>
          <w:lang w:eastAsia="zh-CN"/>
        </w:rPr>
        <w:t>：预算单位在“一般公共预算”“政府性基金预算”“专户资金”“事业收入”“事业单位经营收入”等之外取得的各项收入（含上级补助收入和附属单位缴款等收入）。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eastAsia="仿宋_GB2312"/>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华文仿宋" w:hAnsi="华文仿宋" w:eastAsia="华文仿宋" w:cs="华文仿宋"/>
          <w:bCs/>
          <w:color w:val="000000"/>
          <w:sz w:val="32"/>
          <w:szCs w:val="32"/>
          <w:lang w:eastAsia="zh-CN"/>
        </w:rPr>
      </w:pPr>
      <w:r>
        <w:rPr>
          <w:rFonts w:hint="eastAsia" w:ascii="仿宋_GB2312" w:hAnsi="仿宋_GB2312" w:eastAsia="仿宋_GB2312" w:cs="仿宋_GB2312"/>
          <w:color w:val="auto"/>
          <w:sz w:val="32"/>
          <w:szCs w:val="32"/>
          <w:highlight w:val="none"/>
          <w:lang w:val="en-US" w:eastAsia="zh-CN"/>
        </w:rPr>
        <w:t>13.一般公共服务支出类政府办公厅（室）及相关机构事务类</w:t>
      </w:r>
      <w:r>
        <w:rPr>
          <w:rFonts w:hint="eastAsia" w:ascii="华文仿宋" w:hAnsi="华文仿宋" w:eastAsia="华文仿宋" w:cs="华文仿宋"/>
          <w:bCs/>
          <w:color w:val="000000"/>
          <w:sz w:val="32"/>
          <w:szCs w:val="32"/>
        </w:rPr>
        <w:t>事业运行</w:t>
      </w:r>
      <w:r>
        <w:rPr>
          <w:rFonts w:hint="eastAsia" w:ascii="华文仿宋" w:hAnsi="华文仿宋" w:eastAsia="华文仿宋" w:cs="华文仿宋"/>
          <w:bCs/>
          <w:color w:val="000000"/>
          <w:sz w:val="32"/>
          <w:szCs w:val="32"/>
          <w:lang w:eastAsia="zh-CN"/>
        </w:rPr>
        <w:t>项：反映事业单位的基本支出，不包括行政单位（包括实行公务员管理的事业单位）后勤服务中心、医务室等附属事业单位。</w:t>
      </w:r>
    </w:p>
    <w:p>
      <w:pPr>
        <w:ind w:firstLine="640" w:firstLineChars="200"/>
        <w:rPr>
          <w:rFonts w:hint="eastAsia" w:ascii="华文仿宋" w:hAnsi="华文仿宋" w:eastAsia="华文仿宋" w:cs="华文仿宋"/>
          <w:bCs/>
          <w:color w:val="000000"/>
          <w:sz w:val="32"/>
          <w:szCs w:val="32"/>
          <w:lang w:eastAsia="zh-CN"/>
        </w:rPr>
      </w:pPr>
      <w:r>
        <w:rPr>
          <w:rFonts w:hint="eastAsia" w:ascii="华文仿宋" w:hAnsi="华文仿宋" w:eastAsia="华文仿宋" w:cs="华文仿宋"/>
          <w:bCs/>
          <w:color w:val="000000"/>
          <w:sz w:val="32"/>
          <w:szCs w:val="32"/>
          <w:lang w:val="en-US" w:eastAsia="zh-CN"/>
        </w:rPr>
        <w:t>14.文化旅游体育与传媒支出类文化和旅游类</w:t>
      </w:r>
      <w:r>
        <w:rPr>
          <w:rFonts w:hint="eastAsia" w:ascii="仿宋_GB2312" w:hAnsi="仿宋_GB2312" w:eastAsia="仿宋_GB2312" w:cs="仿宋_GB2312"/>
          <w:b w:val="0"/>
          <w:bCs/>
          <w:color w:val="000000"/>
          <w:sz w:val="32"/>
          <w:szCs w:val="32"/>
          <w:highlight w:val="none"/>
          <w:lang w:val="en-US" w:eastAsia="zh-CN"/>
        </w:rPr>
        <w:t>其他文化和旅游支出</w:t>
      </w:r>
      <w:r>
        <w:rPr>
          <w:rFonts w:hint="eastAsia" w:ascii="华文仿宋" w:hAnsi="华文仿宋" w:eastAsia="华文仿宋" w:cs="华文仿宋"/>
          <w:bCs/>
          <w:color w:val="000000"/>
          <w:sz w:val="32"/>
          <w:szCs w:val="32"/>
          <w:lang w:val="en-US" w:eastAsia="zh-CN"/>
        </w:rPr>
        <w:t>项：</w:t>
      </w:r>
      <w:r>
        <w:rPr>
          <w:rFonts w:hint="eastAsia" w:ascii="华文仿宋" w:hAnsi="华文仿宋" w:eastAsia="华文仿宋" w:cs="华文仿宋"/>
          <w:bCs/>
          <w:color w:val="000000"/>
          <w:sz w:val="32"/>
          <w:szCs w:val="32"/>
          <w:lang w:eastAsia="zh-CN"/>
        </w:rPr>
        <w:t>反映除上述项目以外其他用于文化和旅游方面的支出。</w:t>
      </w:r>
    </w:p>
    <w:p>
      <w:pPr>
        <w:pStyle w:val="2"/>
        <w:ind w:firstLine="640" w:firstLineChars="200"/>
        <w:rPr>
          <w:rFonts w:hint="default"/>
          <w:lang w:val="en-US" w:eastAsia="zh-CN"/>
        </w:rPr>
      </w:pPr>
      <w:r>
        <w:rPr>
          <w:rFonts w:hint="eastAsia" w:ascii="华文仿宋" w:hAnsi="华文仿宋" w:eastAsia="华文仿宋" w:cs="华文仿宋"/>
          <w:bCs/>
          <w:color w:val="000000"/>
          <w:sz w:val="32"/>
          <w:szCs w:val="32"/>
          <w:lang w:val="en-US" w:eastAsia="zh-CN"/>
        </w:rPr>
        <w:t>15.</w:t>
      </w:r>
      <w:r>
        <w:rPr>
          <w:rFonts w:hint="eastAsia" w:cs="仿宋_GB2312"/>
          <w:color w:val="auto"/>
          <w:sz w:val="32"/>
          <w:szCs w:val="32"/>
          <w:highlight w:val="none"/>
          <w:lang w:val="en-US" w:eastAsia="zh-CN"/>
        </w:rPr>
        <w:t>卫生健康支出类行政事业单位医疗类事业单位医疗项：反映财政部门安排的事业单位基本医疗保险缴费经费，未参加医疗保险的事业单位的公费医疗经费，按国家规定享受离休人员待遇的医疗经费。</w:t>
      </w:r>
      <w:bookmarkStart w:id="0" w:name="_GoBack"/>
      <w:bookmarkEnd w:id="0"/>
    </w:p>
    <w:p>
      <w:pPr>
        <w:pStyle w:val="2"/>
        <w:rPr>
          <w:rFonts w:hint="default"/>
          <w:lang w:val="en-US"/>
        </w:rPr>
      </w:pPr>
    </w:p>
    <w:sectPr>
      <w:footerReference r:id="rId3" w:type="default"/>
      <w:footerReference r:id="rId4" w:type="even"/>
      <w:pgSz w:w="11906" w:h="16838"/>
      <w:pgMar w:top="1587" w:right="1701" w:bottom="1587" w:left="1701"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- 1 -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1F1569"/>
    <w:multiLevelType w:val="singleLevel"/>
    <w:tmpl w:val="B61F1569"/>
    <w:lvl w:ilvl="0" w:tentative="0">
      <w:start w:val="1"/>
      <w:numFmt w:val="decimal"/>
      <w:lvlText w:val="%1."/>
      <w:lvlJc w:val="left"/>
      <w:pPr>
        <w:tabs>
          <w:tab w:val="left" w:pos="312"/>
        </w:tabs>
      </w:pPr>
    </w:lvl>
  </w:abstractNum>
  <w:abstractNum w:abstractNumId="1">
    <w:nsid w:val="5893F62F"/>
    <w:multiLevelType w:val="singleLevel"/>
    <w:tmpl w:val="5893F62F"/>
    <w:lvl w:ilvl="0" w:tentative="0">
      <w:start w:val="2"/>
      <w:numFmt w:val="decimal"/>
      <w:suff w:val="nothing"/>
      <w:lvlText w:val="%1."/>
      <w:lvlJc w:val="left"/>
    </w:lvl>
  </w:abstractNum>
  <w:abstractNum w:abstractNumId="2">
    <w:nsid w:val="5A6003A1"/>
    <w:multiLevelType w:val="singleLevel"/>
    <w:tmpl w:val="5A6003A1"/>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8B54C9"/>
    <w:rsid w:val="08787675"/>
    <w:rsid w:val="246853FE"/>
    <w:rsid w:val="25213363"/>
    <w:rsid w:val="2B8A2EC6"/>
    <w:rsid w:val="3F00781E"/>
    <w:rsid w:val="46EC5108"/>
    <w:rsid w:val="4B991D86"/>
    <w:rsid w:val="4F7C6135"/>
    <w:rsid w:val="52E713FE"/>
    <w:rsid w:val="5E123FED"/>
    <w:rsid w:val="615D3BB1"/>
    <w:rsid w:val="648B54C9"/>
    <w:rsid w:val="6EED03BF"/>
    <w:rsid w:val="76D54A19"/>
    <w:rsid w:val="783B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5">
    <w:name w:val="Default Paragraph Font"/>
    <w:link w:val="6"/>
    <w:semiHidden/>
    <w:qFormat/>
    <w:uiPriority w:val="0"/>
    <w:rPr>
      <w:szCs w:val="24"/>
    </w:rPr>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 Char"/>
    <w:basedOn w:val="1"/>
    <w:link w:val="5"/>
    <w:qFormat/>
    <w:uiPriority w:val="0"/>
    <w:rPr>
      <w:szCs w:val="24"/>
    </w:rPr>
  </w:style>
  <w:style w:type="character" w:styleId="7">
    <w:name w:val="Strong"/>
    <w:basedOn w:val="5"/>
    <w:qFormat/>
    <w:uiPriority w:val="0"/>
    <w:rPr>
      <w:b/>
      <w:bCs/>
    </w:rPr>
  </w:style>
  <w:style w:type="character" w:styleId="8">
    <w:name w:val="page number"/>
    <w:basedOn w:val="5"/>
    <w:qFormat/>
    <w:uiPriority w:val="0"/>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2021-02-25T00:53:00Z</dcterms:created>
  <dc:creator>李</dc:creator>
  <cp:lastModifiedBy>Administrator</cp:lastModifiedBy>
  <dcterms:modified xsi:type="dcterms:W3CDTF">2022-08-30T09:28:58Z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