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兰溪市信访局</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年部门预算</w:t>
      </w: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部门</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兰溪市信访局</w:t>
      </w:r>
      <w:r>
        <w:rPr>
          <w:rStyle w:val="8"/>
          <w:rFonts w:hint="eastAsia" w:ascii="黑体" w:eastAsia="黑体"/>
          <w:b w:val="0"/>
          <w:color w:val="000000"/>
          <w:sz w:val="32"/>
          <w:szCs w:val="32"/>
          <w:highlight w:val="none"/>
        </w:rPr>
        <w:t>部门预算安排情况说明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（九）关于兰溪市信访局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兰溪市信访局部门预算表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Style w:val="8"/>
          <w:rFonts w:hint="eastAsia" w:ascii="黑体" w:hAnsi="Calibri" w:eastAsia="黑体" w:cs="Times New Roman"/>
          <w:b w:val="0"/>
          <w:color w:val="000000"/>
          <w:kern w:val="2"/>
          <w:sz w:val="32"/>
          <w:szCs w:val="32"/>
          <w:highlight w:val="none"/>
          <w:lang w:val="en-US" w:eastAsia="zh-CN" w:bidi="ar-SA"/>
        </w:rPr>
        <w:sectPr>
          <w:footerReference r:id="rId5" w:type="default"/>
          <w:pgSz w:w="11906" w:h="16838"/>
          <w:pgMar w:top="1701" w:right="1587" w:bottom="1701" w:left="1587" w:header="851" w:footer="1077" w:gutter="0"/>
          <w:pgNumType w:fmt="numberInDash" w:start="1"/>
          <w:cols w:space="720" w:num="1"/>
          <w:docGrid w:type="lines" w:linePitch="312" w:charSpace="0"/>
        </w:sect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项目支出预算</w:t>
      </w:r>
    </w:p>
    <w:p>
      <w:pPr>
        <w:pStyle w:val="10"/>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黑体" w:hAnsi="黑体" w:eastAsia="黑体" w:cs="黑体"/>
          <w:b/>
          <w:bCs w:val="0"/>
          <w:color w:val="000000"/>
          <w:sz w:val="32"/>
          <w:szCs w:val="32"/>
          <w:highlight w:val="none"/>
        </w:rPr>
        <w:sectPr>
          <w:footerReference r:id="rId6" w:type="default"/>
          <w:pgSz w:w="11906" w:h="16838"/>
          <w:pgMar w:top="1701" w:right="1587" w:bottom="1701" w:left="1587" w:header="851" w:footer="1077" w:gutter="0"/>
          <w:pgNumType w:fmt="numberInDash" w:start="1"/>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黑体" w:hAnsi="黑体" w:eastAsia="黑体" w:cs="黑体"/>
          <w:b/>
          <w:bCs w:val="0"/>
          <w:color w:val="000000"/>
          <w:sz w:val="32"/>
          <w:szCs w:val="32"/>
          <w:highlight w:val="none"/>
        </w:rPr>
      </w:pPr>
      <w:r>
        <w:rPr>
          <w:rStyle w:val="8"/>
          <w:rFonts w:hint="eastAsia" w:ascii="黑体" w:hAnsi="黑体" w:eastAsia="黑体" w:cs="黑体"/>
          <w:b/>
          <w:bCs w:val="0"/>
          <w:color w:val="000000"/>
          <w:sz w:val="32"/>
          <w:szCs w:val="32"/>
          <w:highlight w:val="none"/>
        </w:rPr>
        <w:t>一、</w:t>
      </w:r>
      <w:r>
        <w:rPr>
          <w:rStyle w:val="8"/>
          <w:rFonts w:hint="eastAsia" w:ascii="黑体" w:hAnsi="黑体" w:eastAsia="黑体" w:cs="黑体"/>
          <w:b/>
          <w:bCs w:val="0"/>
          <w:color w:val="000000"/>
          <w:sz w:val="32"/>
          <w:szCs w:val="32"/>
          <w:highlight w:val="none"/>
          <w:lang w:eastAsia="zh-CN"/>
        </w:rPr>
        <w:t>兰溪市信访局部门</w:t>
      </w:r>
      <w:r>
        <w:rPr>
          <w:rStyle w:val="8"/>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1.负责处理通过信访渠道给市委、市政府及其他领导同志的来信、来电、网上信访事项，接待群众来访。</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2.负责梳理汇总群众信访中的重要建议、意见和问题，并向市委、市政府反映，综合分析研判信访信息，开展调查研究，提出制定修改完善有关政策法规的建议。</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3.负责办理上级机关和市委、市政府及其领导同志转办、交办的信访事项，督促检查重要信访事项的处理和落实。</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4.协调处理重要信访问题和突发信访事件。负责牵头处理和化解疑难复杂信访问题。承担市政府的信访事项复查复核具体办理工作。</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5.综合协调指导全市信访工作，推动中央、省委、金华市委以及兰溪市委、市政府关于信访工作决策部署的贯彻落实。总结推广信访工作经验，提出加强和改进信访工作的意见和建议。检查、指导乡镇（街道）和市直有关部门单位的信访工作。</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6.开展信访工作宣传和信息发布，负责人民建议意见征集、民生实事项目的调研采集。</w:t>
      </w:r>
    </w:p>
    <w:p>
      <w:pPr>
        <w:spacing w:line="560" w:lineRule="exact"/>
        <w:ind w:firstLine="627" w:firstLineChars="196"/>
        <w:rPr>
          <w:rFonts w:ascii="华文仿宋" w:hAnsi="华文仿宋" w:eastAsia="华文仿宋" w:cs="华文仿宋"/>
          <w:bCs/>
          <w:sz w:val="32"/>
          <w:szCs w:val="32"/>
        </w:rPr>
      </w:pPr>
      <w:r>
        <w:rPr>
          <w:rFonts w:hint="eastAsia" w:ascii="华文仿宋" w:hAnsi="华文仿宋" w:eastAsia="华文仿宋" w:cs="华文仿宋"/>
          <w:bCs/>
          <w:sz w:val="32"/>
          <w:szCs w:val="32"/>
        </w:rPr>
        <w:t>7.负责管理统一政务咨询投诉举报平台，指导全市12345政务服务热线工作。</w:t>
      </w:r>
    </w:p>
    <w:p>
      <w:pPr>
        <w:spacing w:line="560" w:lineRule="exact"/>
        <w:ind w:firstLine="627" w:firstLineChars="196"/>
        <w:rPr>
          <w:rFonts w:hint="eastAsia"/>
        </w:rPr>
      </w:pPr>
      <w:r>
        <w:rPr>
          <w:rFonts w:hint="eastAsia" w:ascii="华文仿宋" w:hAnsi="华文仿宋" w:eastAsia="华文仿宋" w:cs="华文仿宋"/>
          <w:bCs/>
          <w:sz w:val="32"/>
          <w:szCs w:val="32"/>
        </w:rPr>
        <w:t>8.完成市委、市政府交办的其他任务。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部门机构设置情况</w:t>
      </w:r>
    </w:p>
    <w:p>
      <w:pPr>
        <w:pStyle w:val="10"/>
        <w:spacing w:line="560" w:lineRule="exact"/>
        <w:ind w:firstLine="640" w:firstLineChars="200"/>
        <w:rPr>
          <w:rFonts w:ascii="华文仿宋" w:hAnsi="华文仿宋" w:eastAsia="华文仿宋" w:cs="华文仿宋"/>
          <w:bCs/>
          <w:color w:val="auto"/>
          <w:kern w:val="2"/>
          <w:sz w:val="32"/>
          <w:szCs w:val="32"/>
        </w:rPr>
      </w:pPr>
      <w:r>
        <w:rPr>
          <w:rFonts w:hint="eastAsia" w:ascii="华文仿宋" w:hAnsi="华文仿宋" w:eastAsia="华文仿宋" w:cs="华文仿宋"/>
          <w:bCs/>
          <w:color w:val="auto"/>
          <w:kern w:val="2"/>
          <w:sz w:val="32"/>
          <w:szCs w:val="32"/>
          <w:lang w:val="en-US" w:eastAsia="zh-CN"/>
        </w:rPr>
        <w:t>1.兰溪市信访局内设</w:t>
      </w:r>
      <w:r>
        <w:rPr>
          <w:rFonts w:ascii="华文仿宋" w:hAnsi="华文仿宋" w:eastAsia="华文仿宋" w:cs="华文仿宋"/>
          <w:bCs/>
          <w:color w:val="auto"/>
          <w:kern w:val="2"/>
          <w:sz w:val="32"/>
          <w:szCs w:val="32"/>
        </w:rPr>
        <w:t>综合科（挂复查复核和督查科牌子）、接访科、办信和网上信访科、市信访受理调处中心。</w:t>
      </w:r>
    </w:p>
    <w:p>
      <w:pPr>
        <w:spacing w:line="560" w:lineRule="exact"/>
        <w:ind w:firstLine="627" w:firstLineChars="196"/>
        <w:rPr>
          <w:rFonts w:hint="default" w:ascii="华文仿宋" w:hAnsi="华文仿宋" w:eastAsia="华文仿宋" w:cs="华文仿宋"/>
          <w:bCs/>
          <w:color w:val="auto"/>
          <w:kern w:val="2"/>
          <w:sz w:val="32"/>
          <w:szCs w:val="32"/>
          <w:lang w:val="en-US" w:eastAsia="zh-CN"/>
        </w:rPr>
      </w:pPr>
      <w:r>
        <w:rPr>
          <w:rFonts w:hint="eastAsia" w:ascii="华文仿宋" w:hAnsi="华文仿宋" w:eastAsia="华文仿宋" w:cs="华文仿宋"/>
          <w:bCs/>
          <w:color w:val="auto"/>
          <w:kern w:val="2"/>
          <w:sz w:val="32"/>
          <w:szCs w:val="32"/>
          <w:lang w:val="en-US" w:eastAsia="zh-CN"/>
        </w:rPr>
        <w:t>2.</w:t>
      </w:r>
      <w:r>
        <w:rPr>
          <w:rFonts w:hint="eastAsia" w:ascii="华文仿宋" w:hAnsi="华文仿宋" w:eastAsia="华文仿宋" w:cs="华文仿宋"/>
          <w:bCs/>
          <w:sz w:val="32"/>
          <w:szCs w:val="32"/>
        </w:rPr>
        <w:t>从预算单位构成看，兰溪市信访局预算包括：本级预算、所属事业单位兰溪市信访受理调处中心预算（不单独预算）。</w:t>
      </w:r>
    </w:p>
    <w:p>
      <w:pPr>
        <w:spacing w:line="560" w:lineRule="exact"/>
        <w:ind w:firstLine="643" w:firstLineChars="200"/>
        <w:rPr>
          <w:rFonts w:ascii="华文仿宋" w:hAnsi="华文仿宋" w:eastAsia="华文仿宋" w:cs="华文仿宋"/>
          <w:b/>
          <w:color w:val="000000"/>
          <w:sz w:val="32"/>
          <w:szCs w:val="32"/>
          <w:u w:val="single"/>
        </w:rPr>
      </w:pPr>
      <w:r>
        <w:rPr>
          <w:rStyle w:val="8"/>
          <w:rFonts w:hint="eastAsia" w:ascii="楷体_GB2312" w:hAnsi="楷体_GB2312" w:eastAsia="楷体_GB2312" w:cs="楷体_GB2312"/>
          <w:b/>
          <w:bCs w:val="0"/>
          <w:color w:val="000000"/>
          <w:sz w:val="32"/>
          <w:szCs w:val="32"/>
          <w:highlight w:val="none"/>
          <w:lang w:eastAsia="zh-CN"/>
        </w:rPr>
        <w:t>二、兰溪市信访局</w:t>
      </w:r>
      <w:r>
        <w:rPr>
          <w:rStyle w:val="8"/>
          <w:rFonts w:hint="eastAsia" w:ascii="楷体_GB2312" w:hAnsi="楷体_GB2312" w:eastAsia="楷体_GB2312" w:cs="楷体_GB2312"/>
          <w:b/>
          <w:bCs w:val="0"/>
          <w:color w:val="000000"/>
          <w:sz w:val="32"/>
          <w:szCs w:val="32"/>
          <w:highlight w:val="none"/>
        </w:rPr>
        <w:t>20</w:t>
      </w:r>
      <w:r>
        <w:rPr>
          <w:rStyle w:val="8"/>
          <w:rFonts w:hint="eastAsia" w:ascii="楷体_GB2312" w:hAnsi="楷体_GB2312" w:eastAsia="楷体_GB2312" w:cs="楷体_GB2312"/>
          <w:b/>
          <w:bCs w:val="0"/>
          <w:color w:val="000000"/>
          <w:sz w:val="32"/>
          <w:szCs w:val="32"/>
          <w:highlight w:val="none"/>
          <w:lang w:val="en-US" w:eastAsia="zh-CN"/>
        </w:rPr>
        <w:t>22</w:t>
      </w:r>
      <w:r>
        <w:rPr>
          <w:rStyle w:val="8"/>
          <w:rFonts w:hint="eastAsia" w:ascii="楷体_GB2312" w:hAnsi="楷体_GB2312" w:eastAsia="楷体_GB2312" w:cs="楷体_GB2312"/>
          <w:b/>
          <w:bCs w:val="0"/>
          <w:color w:val="000000"/>
          <w:sz w:val="32"/>
          <w:szCs w:val="32"/>
          <w:highlight w:val="none"/>
        </w:rPr>
        <w:t>年部门预算安排情况说明</w:t>
      </w:r>
      <w:r>
        <w:rPr>
          <w:rStyle w:val="8"/>
          <w:rFonts w:hint="eastAsia" w:ascii="楷体_GB2312" w:hAnsi="楷体_GB2312" w:eastAsia="楷体_GB2312" w:cs="楷体_GB2312"/>
          <w:b/>
          <w:bCs w:val="0"/>
          <w:color w:val="000000"/>
          <w:sz w:val="32"/>
          <w:szCs w:val="32"/>
          <w:highlight w:val="none"/>
        </w:rPr>
        <w:br w:type="textWrapping"/>
      </w:r>
      <w:r>
        <w:rPr>
          <w:rStyle w:val="8"/>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color w:val="000000"/>
          <w:sz w:val="32"/>
          <w:szCs w:val="32"/>
        </w:rPr>
        <w:t>（一）关于兰溪市</w:t>
      </w:r>
      <w:r>
        <w:rPr>
          <w:rStyle w:val="8"/>
          <w:rFonts w:hint="eastAsia" w:ascii="楷体_GB2312" w:hAnsi="楷体_GB2312" w:eastAsia="楷体_GB2312" w:cs="楷体_GB2312"/>
          <w:bCs w:val="0"/>
          <w:color w:val="000000"/>
          <w:sz w:val="32"/>
          <w:szCs w:val="32"/>
        </w:rPr>
        <w:t>信访局202</w:t>
      </w:r>
      <w:r>
        <w:rPr>
          <w:rStyle w:val="8"/>
          <w:rFonts w:hint="eastAsia" w:ascii="楷体_GB2312" w:hAnsi="楷体_GB2312" w:eastAsia="楷体_GB2312" w:cs="楷体_GB2312"/>
          <w:bCs w:val="0"/>
          <w:color w:val="000000"/>
          <w:sz w:val="32"/>
          <w:szCs w:val="32"/>
          <w:lang w:val="en-US" w:eastAsia="zh-CN"/>
        </w:rPr>
        <w:t>2</w:t>
      </w:r>
      <w:r>
        <w:rPr>
          <w:rStyle w:val="8"/>
          <w:rFonts w:hint="eastAsia" w:ascii="楷体_GB2312" w:hAnsi="楷体_GB2312" w:eastAsia="楷体_GB2312" w:cs="楷体_GB2312"/>
          <w:bCs w:val="0"/>
          <w:color w:val="000000"/>
          <w:sz w:val="32"/>
          <w:szCs w:val="32"/>
        </w:rPr>
        <w:t>年收支预算情况的总体说明</w:t>
      </w:r>
    </w:p>
    <w:p>
      <w:pPr>
        <w:spacing w:line="560" w:lineRule="exact"/>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 xml:space="preserve">    按照</w:t>
      </w:r>
      <w:r>
        <w:rPr>
          <w:rFonts w:hint="eastAsia" w:ascii="华文仿宋" w:hAnsi="华文仿宋" w:eastAsia="华文仿宋" w:cs="华文仿宋"/>
          <w:bCs/>
          <w:sz w:val="32"/>
          <w:szCs w:val="32"/>
        </w:rPr>
        <w:t>综合预算的原则，兰溪市</w:t>
      </w:r>
      <w:r>
        <w:rPr>
          <w:rFonts w:hint="eastAsia" w:ascii="华文仿宋" w:hAnsi="华文仿宋" w:eastAsia="华文仿宋" w:cs="华文仿宋"/>
          <w:bCs/>
          <w:color w:val="000000"/>
          <w:sz w:val="32"/>
          <w:szCs w:val="32"/>
        </w:rPr>
        <w:t>信访局所有收入和支出均纳入部门预算管理。收入包括：一般公共预算拨款收入；支出按功能科目分包括：一般公共服务支出。兰溪市信访局202</w:t>
      </w:r>
      <w:r>
        <w:rPr>
          <w:rFonts w:hint="eastAsia" w:ascii="华文仿宋" w:hAnsi="华文仿宋" w:eastAsia="华文仿宋" w:cs="华文仿宋"/>
          <w:bCs/>
          <w:color w:val="000000"/>
          <w:sz w:val="32"/>
          <w:szCs w:val="32"/>
          <w:lang w:val="en-US" w:eastAsia="zh-CN"/>
        </w:rPr>
        <w:t>2</w:t>
      </w:r>
      <w:r>
        <w:rPr>
          <w:rFonts w:hint="eastAsia" w:ascii="华文仿宋" w:hAnsi="华文仿宋" w:eastAsia="华文仿宋" w:cs="华文仿宋"/>
          <w:bCs/>
          <w:color w:val="000000"/>
          <w:sz w:val="32"/>
          <w:szCs w:val="32"/>
        </w:rPr>
        <w:t>年收支总预算4</w:t>
      </w:r>
      <w:r>
        <w:rPr>
          <w:rFonts w:hint="eastAsia" w:ascii="华文仿宋" w:hAnsi="华文仿宋" w:eastAsia="华文仿宋" w:cs="华文仿宋"/>
          <w:bCs/>
          <w:color w:val="000000"/>
          <w:sz w:val="32"/>
          <w:szCs w:val="32"/>
          <w:lang w:val="en-US" w:eastAsia="zh-CN"/>
        </w:rPr>
        <w:t>78.77</w:t>
      </w:r>
      <w:r>
        <w:rPr>
          <w:rFonts w:hint="eastAsia" w:ascii="华文仿宋" w:hAnsi="华文仿宋" w:eastAsia="华文仿宋" w:cs="华文仿宋"/>
          <w:bCs/>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兰溪市信访局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478.77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45.47万元，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长10.49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主要是人员经费增加。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478.77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仿宋_GB2312" w:hAnsi="仿宋_GB2312" w:eastAsia="仿宋_GB2312" w:cs="仿宋_GB2312"/>
          <w:b w:val="0"/>
          <w:bCs/>
          <w:color w:val="000000"/>
          <w:sz w:val="32"/>
          <w:szCs w:val="32"/>
          <w:highlight w:val="none"/>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兰溪市信访局202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478.77</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478.77</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384.92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80.4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27.58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5.76</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66.28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13.84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兰溪市信访局</w:t>
      </w:r>
      <w:r>
        <w:rPr>
          <w:rFonts w:hint="eastAsia" w:ascii="仿宋_GB2312" w:hAnsi="仿宋_GB2312" w:eastAsia="仿宋_GB2312" w:cs="仿宋_GB2312"/>
          <w:b w:val="0"/>
          <w:bCs/>
          <w:color w:val="000000"/>
          <w:sz w:val="32"/>
          <w:szCs w:val="32"/>
          <w:highlight w:val="none"/>
          <w:lang w:val="en-US" w:eastAsia="zh-CN"/>
        </w:rPr>
        <w:t>2022年财政拨款收支总预算478.77万元。包括：一般公共预算拨款收入478.77万元；支出包括：一般公共服务支出478.77万元。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兰溪市信访局</w:t>
      </w:r>
      <w:r>
        <w:rPr>
          <w:rFonts w:hint="eastAsia" w:ascii="仿宋_GB2312" w:hAnsi="仿宋_GB2312" w:eastAsia="仿宋_GB2312" w:cs="仿宋_GB2312"/>
          <w:b w:val="0"/>
          <w:bCs/>
          <w:color w:val="000000"/>
          <w:sz w:val="32"/>
          <w:szCs w:val="32"/>
          <w:highlight w:val="none"/>
          <w:lang w:val="en-US" w:eastAsia="zh-CN"/>
        </w:rPr>
        <w:t>2022年一般公共预算当年拨款478.77万元，比上年执行数增加45.47万元，主要是人员增加、行政运行成本增加。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一般公共服务支出（类）478.77万元，占100%。</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 w:hAnsi="仿宋" w:eastAsia="仿宋" w:cs="仿宋"/>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一般公共服务支出（类）政府办公厅（室）及相关机构事务（款）信访事务（项）6</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信访人困难补助</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一般公共服务支出（类）其他共产党事务支出（款）</w:t>
      </w:r>
      <w:r>
        <w:rPr>
          <w:rFonts w:hint="eastAsia" w:ascii="仿宋_GB2312" w:hAnsi="仿宋_GB2312" w:eastAsia="仿宋_GB2312" w:cs="仿宋_GB2312"/>
          <w:bCs/>
          <w:color w:val="000000"/>
          <w:sz w:val="32"/>
          <w:szCs w:val="32"/>
        </w:rPr>
        <w:t>行政运行</w:t>
      </w:r>
      <w:r>
        <w:rPr>
          <w:rFonts w:hint="eastAsia" w:ascii="仿宋_GB2312" w:hAnsi="仿宋_GB2312" w:eastAsia="仿宋_GB2312" w:cs="仿宋_GB2312"/>
          <w:b w:val="0"/>
          <w:bCs/>
          <w:color w:val="000000"/>
          <w:sz w:val="32"/>
          <w:szCs w:val="32"/>
          <w:highlight w:val="none"/>
          <w:lang w:val="en-US" w:eastAsia="zh-CN"/>
        </w:rPr>
        <w:t>（项）</w:t>
      </w: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lang w:val="en-US" w:eastAsia="zh-CN"/>
        </w:rPr>
        <w:t>85.39</w:t>
      </w:r>
      <w:r>
        <w:rPr>
          <w:rFonts w:hint="eastAsia" w:ascii="仿宋_GB2312" w:hAnsi="仿宋_GB2312" w:eastAsia="仿宋_GB2312" w:cs="仿宋_GB2312"/>
          <w:bCs/>
          <w:color w:val="000000"/>
          <w:sz w:val="32"/>
          <w:szCs w:val="32"/>
        </w:rPr>
        <w:t>万元，主要用于人员</w:t>
      </w:r>
      <w:r>
        <w:rPr>
          <w:rFonts w:hint="eastAsia" w:ascii="仿宋_GB2312" w:hAnsi="仿宋_GB2312" w:eastAsia="仿宋_GB2312" w:cs="仿宋_GB2312"/>
          <w:bCs/>
          <w:color w:val="000000"/>
          <w:sz w:val="32"/>
          <w:szCs w:val="32"/>
          <w:lang w:eastAsia="zh-CN"/>
        </w:rPr>
        <w:t>经费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交通费</w:t>
      </w:r>
      <w:r>
        <w:rPr>
          <w:rFonts w:hint="eastAsia" w:ascii="仿宋_GB2312" w:hAnsi="仿宋_GB2312" w:eastAsia="仿宋_GB2312" w:cs="仿宋_GB2312"/>
          <w:bCs/>
          <w:color w:val="000000"/>
          <w:sz w:val="32"/>
          <w:szCs w:val="32"/>
        </w:rPr>
        <w:t>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一般公共服务支出（类）其他共产党事务支出（款）</w:t>
      </w:r>
      <w:r>
        <w:rPr>
          <w:rFonts w:hint="eastAsia" w:ascii="仿宋_GB2312" w:hAnsi="仿宋_GB2312" w:eastAsia="仿宋_GB2312" w:cs="仿宋_GB2312"/>
          <w:bCs/>
          <w:color w:val="000000"/>
          <w:sz w:val="32"/>
          <w:szCs w:val="32"/>
        </w:rPr>
        <w:t>行政运行</w:t>
      </w:r>
      <w:r>
        <w:rPr>
          <w:rFonts w:hint="eastAsia" w:ascii="仿宋_GB2312" w:hAnsi="仿宋_GB2312" w:eastAsia="仿宋_GB2312" w:cs="仿宋_GB2312"/>
          <w:b w:val="0"/>
          <w:bCs/>
          <w:color w:val="000000"/>
          <w:sz w:val="32"/>
          <w:szCs w:val="32"/>
          <w:highlight w:val="none"/>
          <w:lang w:val="en-US" w:eastAsia="zh-CN"/>
        </w:rPr>
        <w:t>（项）</w:t>
      </w:r>
      <w:r>
        <w:rPr>
          <w:rFonts w:hint="eastAsia" w:ascii="仿宋_GB2312" w:hAnsi="仿宋_GB2312" w:eastAsia="仿宋_GB2312" w:cs="仿宋_GB2312"/>
          <w:bCs/>
          <w:color w:val="000000"/>
          <w:sz w:val="32"/>
          <w:szCs w:val="32"/>
        </w:rPr>
        <w:t>其他共产党事务支出</w:t>
      </w:r>
      <w:r>
        <w:rPr>
          <w:rFonts w:hint="eastAsia" w:ascii="仿宋_GB2312" w:hAnsi="仿宋_GB2312" w:eastAsia="仿宋_GB2312" w:cs="仿宋_GB2312"/>
          <w:b w:val="0"/>
          <w:bCs/>
          <w:color w:val="000000"/>
          <w:sz w:val="32"/>
          <w:szCs w:val="32"/>
          <w:highlight w:val="none"/>
          <w:lang w:val="en-US" w:eastAsia="zh-CN"/>
        </w:rPr>
        <w:t>（项）</w:t>
      </w:r>
      <w:r>
        <w:rPr>
          <w:rFonts w:hint="eastAsia" w:ascii="仿宋_GB2312" w:hAnsi="仿宋_GB2312" w:eastAsia="仿宋_GB2312" w:cs="仿宋_GB2312"/>
          <w:bCs/>
          <w:color w:val="000000"/>
          <w:sz w:val="32"/>
          <w:szCs w:val="32"/>
          <w:lang w:val="en-US" w:eastAsia="zh-CN"/>
        </w:rPr>
        <w:t>78.68</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日常办公经费、信访业务经费</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w:t>
      </w:r>
      <w:r>
        <w:rPr>
          <w:rFonts w:ascii="仿宋_GB2312" w:hAnsi="宋体" w:eastAsia="仿宋_GB2312" w:cs="仿宋_GB2312"/>
          <w:i w:val="0"/>
          <w:iCs w:val="0"/>
          <w:caps w:val="0"/>
          <w:color w:val="000000"/>
          <w:spacing w:val="0"/>
          <w:sz w:val="31"/>
          <w:szCs w:val="31"/>
        </w:rPr>
        <w:t>卫生健康支出（类）行政事业单位医疗（款）行政单位医疗（项）</w:t>
      </w:r>
      <w:r>
        <w:rPr>
          <w:rFonts w:hint="eastAsia" w:ascii="仿宋_GB2312" w:hAnsi="仿宋_GB2312" w:eastAsia="仿宋_GB2312" w:cs="仿宋_GB2312"/>
          <w:bCs/>
          <w:color w:val="000000"/>
          <w:sz w:val="32"/>
          <w:szCs w:val="32"/>
          <w:lang w:val="en-US" w:eastAsia="zh-CN"/>
        </w:rPr>
        <w:t>8.7</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职工基本医疗保险费</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兰溪市信访局202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478.77万元，其中：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人员经费384.92万元，主要包括：基本工资、津贴补贴、奖金、社会保障缴费、绩效工资、其他工资福利支出、生活补助、医疗费、住房公积金。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公用经费27.58万元，主要包括：办公费、邮电费、差旅费、会议费、培训费、公务接待费、劳务费、工会经费、福利费、其他商品和服务支出。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公务交通补贴6.24万元；公共交通费0.94万元；机要通信和应急公务用车经费2万元。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兰溪市信访局</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兰溪市信访局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（九）关于兰溪市信访局202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兰溪市信访局</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0.9</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与</w:t>
      </w:r>
      <w:r>
        <w:rPr>
          <w:rFonts w:hint="eastAsia" w:ascii="仿宋_GB2312" w:hAnsi="仿宋_GB2312" w:eastAsia="仿宋_GB2312" w:cs="仿宋_GB2312"/>
          <w:b w:val="0"/>
          <w:bCs/>
          <w:color w:val="000000"/>
          <w:kern w:val="2"/>
          <w:sz w:val="32"/>
          <w:szCs w:val="32"/>
          <w:highlight w:val="none"/>
        </w:rPr>
        <w:t>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w:t>
      </w:r>
      <w:r>
        <w:rPr>
          <w:rFonts w:hint="eastAsia" w:ascii="仿宋_GB2312" w:hAnsi="仿宋_GB2312" w:eastAsia="仿宋_GB2312" w:cs="仿宋_GB2312"/>
          <w:b w:val="0"/>
          <w:bCs/>
          <w:color w:val="000000"/>
          <w:kern w:val="2"/>
          <w:sz w:val="32"/>
          <w:szCs w:val="32"/>
          <w:highlight w:val="none"/>
          <w:lang w:eastAsia="zh-CN"/>
        </w:rPr>
        <w:t>持平</w:t>
      </w:r>
      <w:r>
        <w:rPr>
          <w:rFonts w:hint="eastAsia" w:ascii="仿宋_GB2312" w:hAnsi="仿宋_GB2312" w:eastAsia="仿宋_GB2312" w:cs="仿宋_GB2312"/>
          <w:b w:val="0"/>
          <w:bCs/>
          <w:color w:val="000000"/>
          <w:kern w:val="2"/>
          <w:sz w:val="32"/>
          <w:szCs w:val="32"/>
          <w:highlight w:val="none"/>
        </w:rPr>
        <w:t>，具体如下：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rPr>
          <w:rFonts w:ascii="华文仿宋" w:hAnsi="华文仿宋" w:eastAsia="华文仿宋" w:cs="华文仿宋"/>
          <w:bCs/>
          <w:color w:val="000000"/>
          <w:kern w:val="2"/>
          <w:sz w:val="32"/>
          <w:szCs w:val="32"/>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微软雅黑" w:eastAsia="仿宋_GB2312" w:cs="仿宋_GB2312"/>
          <w:i w:val="0"/>
          <w:iCs w:val="0"/>
          <w:caps w:val="0"/>
          <w:color w:val="auto"/>
          <w:spacing w:val="0"/>
          <w:sz w:val="31"/>
          <w:szCs w:val="31"/>
          <w:shd w:val="clear" w:color="auto" w:fill="FFFFFF"/>
        </w:rPr>
        <w:t>根据外事办安排的因公出国计划和实际工作需要，2022年安排因公出国（境）费用预算0万元，与上年持平。</w:t>
      </w:r>
      <w:bookmarkStart w:id="0" w:name="_GoBack"/>
      <w:bookmarkEnd w:id="0"/>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。主要用于接待</w:t>
      </w:r>
      <w:r>
        <w:rPr>
          <w:rFonts w:hint="eastAsia" w:ascii="仿宋_GB2312" w:hAnsi="仿宋_GB2312" w:eastAsia="仿宋_GB2312" w:cs="仿宋_GB2312"/>
          <w:b w:val="0"/>
          <w:bCs/>
          <w:sz w:val="32"/>
          <w:szCs w:val="32"/>
          <w:highlight w:val="none"/>
          <w:lang w:eastAsia="zh-CN"/>
        </w:rPr>
        <w:t>上级单位视察工作、其他县市单位参观考察</w:t>
      </w:r>
      <w:r>
        <w:rPr>
          <w:rFonts w:hint="eastAsia" w:ascii="仿宋_GB2312" w:hAnsi="仿宋_GB2312" w:eastAsia="仿宋_GB2312" w:cs="仿宋_GB2312"/>
          <w:b w:val="0"/>
          <w:bCs/>
          <w:sz w:val="32"/>
          <w:szCs w:val="32"/>
          <w:highlight w:val="none"/>
        </w:rPr>
        <w:t>等支出</w:t>
      </w:r>
      <w:r>
        <w:rPr>
          <w:rFonts w:hint="eastAsia" w:ascii="仿宋_GB2312" w:hAnsi="仿宋_GB2312" w:eastAsia="仿宋_GB2312" w:cs="仿宋_GB2312"/>
          <w:b w:val="0"/>
          <w:bCs/>
          <w:sz w:val="32"/>
          <w:szCs w:val="32"/>
          <w:highlight w:val="none"/>
          <w:lang w:eastAsia="zh-CN"/>
        </w:rPr>
        <w:t>，</w:t>
      </w:r>
      <w:r>
        <w:rPr>
          <w:rFonts w:ascii="仿宋" w:hAnsi="仿宋" w:eastAsia="仿宋" w:cs="仿宋"/>
          <w:i w:val="0"/>
          <w:iCs w:val="0"/>
          <w:caps w:val="0"/>
          <w:color w:val="000000"/>
          <w:spacing w:val="0"/>
          <w:sz w:val="31"/>
          <w:szCs w:val="31"/>
        </w:rPr>
        <w:t>以及县（市）党委、人民政府和信访系统来</w:t>
      </w:r>
      <w:r>
        <w:rPr>
          <w:rFonts w:hint="eastAsia" w:ascii="仿宋" w:hAnsi="仿宋" w:eastAsia="仿宋" w:cs="仿宋"/>
          <w:i w:val="0"/>
          <w:iCs w:val="0"/>
          <w:caps w:val="0"/>
          <w:color w:val="000000"/>
          <w:spacing w:val="0"/>
          <w:sz w:val="31"/>
          <w:szCs w:val="31"/>
          <w:lang w:eastAsia="zh-CN"/>
        </w:rPr>
        <w:t>兰</w:t>
      </w:r>
      <w:r>
        <w:rPr>
          <w:rFonts w:ascii="仿宋" w:hAnsi="仿宋" w:eastAsia="仿宋" w:cs="仿宋"/>
          <w:i w:val="0"/>
          <w:iCs w:val="0"/>
          <w:caps w:val="0"/>
          <w:color w:val="000000"/>
          <w:spacing w:val="0"/>
          <w:sz w:val="31"/>
          <w:szCs w:val="31"/>
        </w:rPr>
        <w:t>公务活动等接待支出</w:t>
      </w:r>
      <w:r>
        <w:rPr>
          <w:rFonts w:ascii="仿宋_GB2312" w:hAnsi="宋体" w:eastAsia="仿宋_GB2312" w:cs="仿宋_GB2312"/>
          <w:i w:val="0"/>
          <w:iCs w:val="0"/>
          <w:caps w:val="0"/>
          <w:color w:val="000000"/>
          <w:spacing w:val="0"/>
          <w:sz w:val="31"/>
          <w:szCs w:val="31"/>
        </w:rPr>
        <w:t>。</w:t>
      </w:r>
      <w:r>
        <w:rPr>
          <w:rFonts w:hint="eastAsia" w:ascii="仿宋_GB2312" w:hAnsi="仿宋_GB2312" w:eastAsia="仿宋_GB2312" w:cs="仿宋_GB2312"/>
          <w:b w:val="0"/>
          <w:bCs/>
          <w:sz w:val="32"/>
          <w:szCs w:val="32"/>
          <w:highlight w:val="none"/>
          <w:lang w:eastAsia="zh-CN"/>
        </w:rPr>
        <w:t>持平的主要原因是</w:t>
      </w:r>
      <w:r>
        <w:rPr>
          <w:rFonts w:ascii="仿宋_GB2312" w:hAnsi="宋体" w:eastAsia="仿宋_GB2312" w:cs="仿宋_GB2312"/>
          <w:i w:val="0"/>
          <w:iCs w:val="0"/>
          <w:caps w:val="0"/>
          <w:color w:val="000000"/>
          <w:spacing w:val="0"/>
          <w:sz w:val="31"/>
          <w:szCs w:val="31"/>
        </w:rPr>
        <w:t>是</w:t>
      </w:r>
      <w:r>
        <w:rPr>
          <w:rFonts w:ascii="仿宋" w:hAnsi="仿宋" w:eastAsia="仿宋" w:cs="仿宋"/>
          <w:i w:val="0"/>
          <w:iCs w:val="0"/>
          <w:caps w:val="0"/>
          <w:color w:val="000000"/>
          <w:spacing w:val="0"/>
          <w:sz w:val="31"/>
          <w:szCs w:val="31"/>
        </w:rPr>
        <w:t>进一步认真贯彻落实党中央、国务院关于改进工作作风、密切联系群众，厉行勤俭节约、反对铺张浪费的一系列政策规定和要求</w:t>
      </w:r>
      <w:r>
        <w:rPr>
          <w:rFonts w:hint="eastAsia" w:ascii="仿宋_GB2312" w:hAnsi="宋体" w:eastAsia="仿宋_GB2312" w:cs="仿宋_GB2312"/>
          <w:i w:val="0"/>
          <w:iCs w:val="0"/>
          <w:caps w:val="0"/>
          <w:color w:val="000000"/>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rPr>
          <w:color w:val="auto"/>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微软雅黑" w:eastAsia="仿宋_GB2312" w:cs="仿宋_GB2312"/>
          <w:i w:val="0"/>
          <w:iCs w:val="0"/>
          <w:caps w:val="0"/>
          <w:color w:val="auto"/>
          <w:spacing w:val="0"/>
          <w:sz w:val="31"/>
          <w:szCs w:val="31"/>
          <w:shd w:val="clear" w:color="auto" w:fill="FFFFFF"/>
        </w:rPr>
        <w:t>2022年安排公务用车购置及运行维护费预算0万元，比上年执行数增长0%。其中，公务用车购置支出0万元（含购置税等附加费用），主要用于经批准购置的0辆公务用车；公务用车运行维护费支出0万元，主要用于机要通信和应急公务用车经费0万元，所需的公务用车燃料费、维修费、过桥过路费、保险费、安全奖励费用等支出0万元。机要通信和应急公务用车</w:t>
      </w:r>
      <w:r>
        <w:rPr>
          <w:rFonts w:hint="eastAsia" w:ascii="仿宋_GB2312" w:hAnsi="微软雅黑" w:eastAsia="仿宋_GB2312" w:cs="仿宋_GB2312"/>
          <w:i w:val="0"/>
          <w:iCs w:val="0"/>
          <w:caps w:val="0"/>
          <w:color w:val="auto"/>
          <w:spacing w:val="0"/>
          <w:sz w:val="31"/>
          <w:szCs w:val="31"/>
          <w:shd w:val="clear" w:color="auto" w:fill="FFFFFF"/>
          <w:lang w:eastAsia="zh-CN"/>
        </w:rPr>
        <w:t>预算</w:t>
      </w:r>
      <w:r>
        <w:rPr>
          <w:rFonts w:hint="eastAsia" w:ascii="仿宋_GB2312" w:hAnsi="微软雅黑" w:eastAsia="仿宋_GB2312" w:cs="仿宋_GB2312"/>
          <w:i w:val="0"/>
          <w:iCs w:val="0"/>
          <w:caps w:val="0"/>
          <w:color w:val="auto"/>
          <w:spacing w:val="0"/>
          <w:sz w:val="31"/>
          <w:szCs w:val="31"/>
          <w:shd w:val="clear" w:color="auto" w:fill="FFFFFF"/>
          <w:lang w:val="en-US" w:eastAsia="zh-CN"/>
        </w:rPr>
        <w:t>2万元，</w:t>
      </w:r>
      <w:r>
        <w:rPr>
          <w:rFonts w:hint="eastAsia" w:ascii="仿宋_GB2312" w:hAnsi="微软雅黑" w:eastAsia="仿宋_GB2312" w:cs="仿宋_GB2312"/>
          <w:i w:val="0"/>
          <w:iCs w:val="0"/>
          <w:caps w:val="0"/>
          <w:color w:val="auto"/>
          <w:spacing w:val="0"/>
          <w:sz w:val="31"/>
          <w:szCs w:val="31"/>
          <w:shd w:val="clear" w:color="auto" w:fill="FFFFFF"/>
        </w:rPr>
        <w:t>与上年持平。</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行政参公单位填写，事业单位请删除）。</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2022年兰溪市信访局</w:t>
      </w:r>
      <w:r>
        <w:rPr>
          <w:rFonts w:hint="eastAsia" w:ascii="仿宋_GB2312" w:eastAsia="仿宋_GB2312"/>
          <w:color w:val="000000"/>
          <w:sz w:val="32"/>
          <w:szCs w:val="32"/>
          <w:highlight w:val="none"/>
          <w:lang w:eastAsia="zh-CN"/>
        </w:rPr>
        <w:t>本级的机关运行经费财政拨款预算</w:t>
      </w:r>
      <w:r>
        <w:rPr>
          <w:rFonts w:hint="eastAsia" w:ascii="仿宋_GB2312" w:eastAsia="仿宋_GB2312"/>
          <w:color w:val="000000"/>
          <w:sz w:val="32"/>
          <w:szCs w:val="32"/>
          <w:highlight w:val="none"/>
          <w:lang w:val="en-US" w:eastAsia="zh-CN"/>
        </w:rPr>
        <w:t>385.39万元，比上年预算增加12.37</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，增长3.32%，主要</w:t>
      </w:r>
      <w:r>
        <w:rPr>
          <w:rFonts w:ascii="仿宋_GB2312" w:hAnsi="宋体" w:eastAsia="仿宋_GB2312" w:cs="仿宋_GB2312"/>
          <w:i w:val="0"/>
          <w:iCs w:val="0"/>
          <w:caps w:val="0"/>
          <w:color w:val="000000"/>
          <w:spacing w:val="0"/>
          <w:sz w:val="31"/>
          <w:szCs w:val="31"/>
        </w:rPr>
        <w:t>是人员增加，</w:t>
      </w:r>
      <w:r>
        <w:rPr>
          <w:rFonts w:hint="eastAsia" w:ascii="仿宋_GB2312" w:hAnsi="宋体" w:eastAsia="仿宋_GB2312" w:cs="仿宋_GB2312"/>
          <w:i w:val="0"/>
          <w:iCs w:val="0"/>
          <w:caps w:val="0"/>
          <w:color w:val="000000"/>
          <w:spacing w:val="15"/>
          <w:sz w:val="31"/>
          <w:szCs w:val="31"/>
        </w:rPr>
        <w:t>行政运行、社会保障和就业支出、卫生健康支出、住房保障支出增长所致</w:t>
      </w:r>
      <w:r>
        <w:rPr>
          <w:rFonts w:hint="eastAsia" w:ascii="仿宋_GB2312" w:hAnsi="宋体" w:eastAsia="仿宋_GB2312" w:cs="仿宋_GB2312"/>
          <w:i w:val="0"/>
          <w:iCs w:val="0"/>
          <w:caps w:val="0"/>
          <w:color w:val="000000"/>
          <w:spacing w:val="0"/>
          <w:sz w:val="31"/>
          <w:szCs w:val="31"/>
        </w:rPr>
        <w:t>。</w:t>
      </w:r>
    </w:p>
    <w:p>
      <w:pPr>
        <w:pStyle w:val="11"/>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兰溪市信访局各单位政府采购预算总额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1"/>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兰溪市信访局所属各预算单位共有车辆</w:t>
      </w:r>
      <w:r>
        <w:rPr>
          <w:rFonts w:hint="eastAsia" w:ascii="仿宋_GB2312" w:hAnsi="仿宋_GB2312" w:eastAsia="仿宋_GB2312" w:cs="仿宋_GB2312"/>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兰溪市信访局其他运转类和特定目标类项目均实行绩效目标管理，涉及一般公共预算当年拨款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66.28万元，</w:t>
      </w:r>
      <w:r>
        <w:rPr>
          <w:rFonts w:hint="eastAsia" w:ascii="仿宋_GB2312" w:hAnsi="仿宋_GB2312" w:eastAsia="仿宋_GB2312" w:cs="仿宋_GB2312"/>
          <w:color w:val="auto"/>
          <w:sz w:val="32"/>
          <w:szCs w:val="32"/>
          <w:highlight w:val="none"/>
          <w:lang w:val="en-US" w:eastAsia="zh-CN"/>
        </w:rPr>
        <w:t>一级项目1个，属于延续性项目。</w:t>
      </w:r>
    </w:p>
    <w:p>
      <w:pPr>
        <w:pStyle w:val="11"/>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eastAsia" w:ascii="黑体" w:hAnsi="黑体" w:eastAsia="黑体" w:cs="黑体"/>
          <w:b/>
          <w:bCs w:val="0"/>
          <w:sz w:val="32"/>
          <w:szCs w:val="32"/>
          <w:highlight w:val="none"/>
        </w:rPr>
      </w:pPr>
      <w:r>
        <w:rPr>
          <w:rStyle w:val="8"/>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hint="eastAsia"/>
          <w:lang w:val="en-US" w:eastAsia="zh-CN"/>
        </w:rPr>
      </w:pPr>
    </w:p>
    <w:p/>
    <w:sectPr>
      <w:footerReference r:id="rId7" w:type="default"/>
      <w:pgSz w:w="11906" w:h="16838"/>
      <w:pgMar w:top="1701" w:right="1587" w:bottom="1701" w:left="1587" w:header="851" w:footer="107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605"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mFkMmJhZTdmYTI1NTk5ZTdlNjg0MmQyNTExZTcifQ=="/>
  </w:docVars>
  <w:rsids>
    <w:rsidRoot w:val="092A2287"/>
    <w:rsid w:val="0319256C"/>
    <w:rsid w:val="05E256B5"/>
    <w:rsid w:val="092A2287"/>
    <w:rsid w:val="11BD0CCB"/>
    <w:rsid w:val="13775A28"/>
    <w:rsid w:val="191D1644"/>
    <w:rsid w:val="25E048D0"/>
    <w:rsid w:val="2BED37E5"/>
    <w:rsid w:val="307C4B51"/>
    <w:rsid w:val="321348BE"/>
    <w:rsid w:val="46210B8B"/>
    <w:rsid w:val="51E36CC7"/>
    <w:rsid w:val="67EE0FDA"/>
    <w:rsid w:val="76ED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6">
    <w:name w:val="Default Paragraph Font"/>
    <w:link w:val="7"/>
    <w:semiHidden/>
    <w:qFormat/>
    <w:uiPriority w:val="0"/>
    <w:rPr>
      <w:szCs w:val="24"/>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3674</Words>
  <Characters>4016</Characters>
  <Lines>0</Lines>
  <Paragraphs>0</Paragraphs>
  <TotalTime>1</TotalTime>
  <ScaleCrop>false</ScaleCrop>
  <LinksUpToDate>false</LinksUpToDate>
  <CharactersWithSpaces>4060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2023-09-19T03:38:34Z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EE4CAE0778F249698919F9D596AF3C59</vt:lpwstr>
  </property>
</Properties>
</file>