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w:t>
      </w:r>
      <w:r>
        <w:rPr>
          <w:rFonts w:hint="eastAsia" w:ascii="方正小标宋简体" w:hAnsi="方正小标宋简体" w:eastAsia="方正小标宋简体" w:cs="方正小标宋简体"/>
          <w:b/>
          <w:bCs w:val="0"/>
          <w:spacing w:val="15"/>
          <w:sz w:val="44"/>
          <w:szCs w:val="44"/>
          <w:highlight w:val="none"/>
          <w:lang w:val="en-US" w:eastAsia="zh-CN"/>
        </w:rPr>
        <w:t>公安局</w:t>
      </w:r>
      <w:r>
        <w:rPr>
          <w:rFonts w:hint="eastAsia" w:ascii="方正小标宋简体" w:hAnsi="方正小标宋简体" w:eastAsia="方正小标宋简体" w:cs="方正小标宋简体"/>
          <w:b/>
          <w:bCs w:val="0"/>
          <w:spacing w:val="15"/>
          <w:sz w:val="44"/>
          <w:szCs w:val="44"/>
          <w:highlight w:val="none"/>
          <w:lang w:eastAsia="zh-CN"/>
        </w:rPr>
        <w:t>（</w:t>
      </w:r>
      <w:r>
        <w:rPr>
          <w:rFonts w:hint="eastAsia" w:ascii="方正小标宋简体" w:hAnsi="方正小标宋简体" w:eastAsia="方正小标宋简体" w:cs="方正小标宋简体"/>
          <w:b/>
          <w:bCs w:val="0"/>
          <w:spacing w:val="15"/>
          <w:sz w:val="44"/>
          <w:szCs w:val="44"/>
          <w:highlight w:val="none"/>
          <w:lang w:val="en-US" w:eastAsia="zh-CN"/>
        </w:rPr>
        <w:t>本级</w:t>
      </w:r>
      <w:r>
        <w:rPr>
          <w:rFonts w:hint="eastAsia" w:ascii="方正小标宋简体" w:hAnsi="方正小标宋简体" w:eastAsia="方正小标宋简体" w:cs="方正小标宋简体"/>
          <w:b/>
          <w:bCs w:val="0"/>
          <w:spacing w:val="15"/>
          <w:sz w:val="44"/>
          <w:szCs w:val="44"/>
          <w:highlight w:val="none"/>
          <w:lang w:eastAsia="zh-CN"/>
        </w:rPr>
        <w:t>）</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val="en-US"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10"/>
        <w:rPr>
          <w:rFonts w:hint="eastAsia" w:ascii="方正小标宋简体" w:hAnsi="方正小标宋简体" w:eastAsia="方正小标宋简体" w:cs="方正小标宋简体"/>
          <w:b/>
          <w:bCs w:val="0"/>
          <w:spacing w:val="15"/>
          <w:sz w:val="44"/>
          <w:szCs w:val="44"/>
          <w:highlight w:val="none"/>
        </w:rPr>
      </w:pPr>
      <w:bookmarkStart w:id="0" w:name="_GoBack"/>
      <w:bookmarkEnd w:id="0"/>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兰溪市公安局（本级）</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val="en-US" w:eastAsia="zh-CN"/>
        </w:rPr>
        <w:t>兰溪公安局</w:t>
      </w:r>
      <w:r>
        <w:rPr>
          <w:rStyle w:val="7"/>
          <w:rFonts w:hint="eastAsia" w:ascii="黑体" w:eastAsia="黑体"/>
          <w:b w:val="0"/>
          <w:color w:val="000000"/>
          <w:sz w:val="32"/>
          <w:szCs w:val="32"/>
          <w:highlight w:val="none"/>
          <w:lang w:eastAsia="zh-CN"/>
        </w:rPr>
        <w:t>兰溪市公安局（本级）</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兰溪市公安局（本级）部门预算表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10"/>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val="en-US" w:eastAsia="zh-CN"/>
        </w:rPr>
        <w:t>兰溪市公安局</w:t>
      </w:r>
      <w:r>
        <w:rPr>
          <w:rStyle w:val="7"/>
          <w:rFonts w:hint="eastAsia" w:ascii="黑体" w:hAnsi="黑体" w:eastAsia="黑体" w:cs="黑体"/>
          <w:b/>
          <w:bCs w:val="0"/>
          <w:color w:val="000000"/>
          <w:sz w:val="32"/>
          <w:szCs w:val="32"/>
          <w:highlight w:val="none"/>
          <w:lang w:eastAsia="zh-CN"/>
        </w:rPr>
        <w:t>（本级）</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ascii="仿宋_GB2312" w:hAnsi="微软雅黑" w:eastAsia="仿宋_GB2312" w:cs="仿宋_GB2312"/>
          <w:i w:val="0"/>
          <w:caps w:val="0"/>
          <w:color w:val="000000"/>
          <w:spacing w:val="0"/>
          <w:kern w:val="0"/>
          <w:sz w:val="30"/>
          <w:szCs w:val="30"/>
          <w:shd w:val="clear" w:color="auto" w:fill="FFFFFF"/>
          <w:lang w:val="en-US" w:eastAsia="zh-CN" w:bidi="ar"/>
        </w:rPr>
        <w:t>1.</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贯彻执行党和国家有关公安工作的方针、政策、法律法规和市委、市府及上级公安机关的指示，部署、领导、监督本市的公安工作。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2.掌握影响稳定、危害国内安全和社会治安的情况，分析研究新形势下出现的新情况、新问题，提出对策措施。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3.组织、参与对危害国家安全案件的侦察，对境内外敌对势力、反动社团、黑社会组织进行侦控和基础调查工作。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4.负责侦查刑事案件、经济犯罪案件；查处涉毒违法案件。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5.维护全市社会治安秩序，依法查处危害社会治安秩序行为；依法管理户籍、居民身份证、枪支弹药、危险物品和特种行业；组织、协调对重特大治安事件和突发性事件的处置工作；管理集会、游行、示威活动。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6.负责全市出入境管理工作，依法管理中国公民出入境和外国人在本市境内居留、旅行等有关管理工作。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7.维护全市的道路交通安全、交通秩序以及机动车辆、驾驶员的管理工作；依法处理道路交通事故。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8.负责全市消防管理工作，依法进行消防监督检查。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9.指导林业等公安机构的业务工作。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10.依法指导并监督全市机关、团体、企事业</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本级</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和重点工程的治安保卫工作以及群众性治安保卫组织的治安防范工作。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11.负责全市计算机信息系统安全保卫工作，实施对公共信息网络的安全监察和网络监控工作。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12.负责市看守所监管和治安拘留所的工作。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13.组织实施对来兰溪的党和国家领导人、重要外宾以及重大活动、重要会议的安全警卫工作。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14.负责全市公安科学技术、公安信息技术、刑事技术和行动技术建设，负责全市技术工作和社会公共安全产品的管理。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15.管理和落实公安机关装备、被装和经费等警务保障工作。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16.负责本局公安队伍的思想、组织和作风纪律建设。教育培训；按规定权限实施对干部的监督；查处队伍中的违纪案件。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17.履行法律法规赋予的其它职责。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18.承办市委、市府和上级公安机关交办的其它工作。</w:t>
      </w:r>
    </w:p>
    <w:p>
      <w:pPr>
        <w:pStyle w:val="10"/>
        <w:rPr>
          <w:rFonts w:hint="eastAsia"/>
          <w:bCs/>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兰溪市公安局（本级）机构设置情况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从预算单位构成看，兰溪市公安局（本级）部门预算包括：兰溪市公安局（本级）预算。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eastAsia" w:ascii="楷体_GB2312" w:hAnsi="楷体_GB2312" w:eastAsia="楷体_GB2312" w:cs="楷体_GB2312"/>
          <w:b/>
          <w:bCs w:val="0"/>
          <w:color w:val="000000"/>
          <w:sz w:val="32"/>
          <w:szCs w:val="32"/>
          <w:highlight w:val="none"/>
          <w:lang w:eastAsia="zh-CN"/>
        </w:rPr>
      </w:pPr>
      <w:r>
        <w:rPr>
          <w:rStyle w:val="7"/>
          <w:rFonts w:hint="eastAsia" w:ascii="楷体_GB2312" w:hAnsi="楷体_GB2312" w:eastAsia="楷体_GB2312" w:cs="楷体_GB2312"/>
          <w:b/>
          <w:bCs w:val="0"/>
          <w:color w:val="000000"/>
          <w:sz w:val="32"/>
          <w:szCs w:val="32"/>
          <w:highlight w:val="none"/>
          <w:lang w:eastAsia="zh-CN"/>
        </w:rPr>
        <w:t>兰溪市公安局（本级）</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Style w:val="7"/>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兰溪市公安局（本级）</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仿宋_GB2312" w:hAnsi="微软雅黑" w:eastAsia="仿宋_GB2312" w:cs="仿宋_GB2312"/>
          <w:i w:val="0"/>
          <w:caps w:val="0"/>
          <w:color w:val="000000"/>
          <w:spacing w:val="0"/>
          <w:kern w:val="0"/>
          <w:sz w:val="30"/>
          <w:szCs w:val="30"/>
          <w:shd w:val="clear" w:color="auto" w:fill="FFFFFF"/>
          <w:lang w:val="en-US" w:eastAsia="zh-CN" w:bidi="ar"/>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按照综合预算的原则，兰溪市公安局（本级）所有收入和支出均纳入部门预算管理。收入包括：一般公共预算拨款收入,政府性基金拨款收入；支出按功能科目分包括：公共安全支出、</w:t>
      </w:r>
      <w:r>
        <w:rPr>
          <w:rFonts w:hint="eastAsia" w:ascii="仿宋_GB2312" w:hAnsi="仿宋_GB2312" w:eastAsia="仿宋_GB2312" w:cs="仿宋_GB2312"/>
          <w:b w:val="0"/>
          <w:bCs/>
          <w:color w:val="000000"/>
          <w:sz w:val="32"/>
          <w:szCs w:val="32"/>
          <w:highlight w:val="none"/>
          <w:lang w:val="en-US" w:eastAsia="zh-CN"/>
        </w:rPr>
        <w:t>社会保障和就业支出、</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卫生健康支出、城乡社区支出。兰溪市公安局202</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2</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年收支总预算23618.78万元。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下降2850.52万元，</w:t>
      </w:r>
      <w:r>
        <w:rPr>
          <w:rFonts w:hint="eastAsia" w:ascii="仿宋_GB2312" w:hAnsi="仿宋_GB2312" w:eastAsia="仿宋_GB2312" w:cs="仿宋_GB2312"/>
          <w:color w:val="000000"/>
          <w:sz w:val="32"/>
          <w:highlight w:val="none"/>
          <w:lang w:val="en-US" w:eastAsia="zh-CN"/>
        </w:rPr>
        <w:t>下降</w:t>
      </w:r>
      <w:r>
        <w:rPr>
          <w:rFonts w:hint="eastAsia" w:ascii="仿宋_GB2312" w:hAnsi="仿宋_GB2312" w:eastAsia="仿宋_GB2312" w:cs="仿宋_GB2312"/>
          <w:color w:val="000000"/>
          <w:sz w:val="32"/>
          <w:szCs w:val="32"/>
          <w:highlight w:val="none"/>
          <w:lang w:val="en-US" w:eastAsia="zh-CN"/>
        </w:rPr>
        <w:t>10.77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主要是增人增资及部分项目经费需年中追加。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b w:val="0"/>
          <w:bCs/>
          <w:color w:val="000000"/>
          <w:sz w:val="32"/>
          <w:szCs w:val="32"/>
          <w:highlight w:val="none"/>
          <w:lang w:eastAsia="zh-CN"/>
        </w:rPr>
        <w:t>万元，其中：一般公共预算拨款收入22295.66万元，占94.</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%，政府性基金预算收入1323.12万元，占5.</w:t>
      </w:r>
      <w:r>
        <w:rPr>
          <w:rFonts w:hint="eastAsia" w:ascii="仿宋_GB2312" w:hAnsi="仿宋_GB2312" w:eastAsia="仿宋_GB2312" w:cs="仿宋_GB2312"/>
          <w:b w:val="0"/>
          <w:bCs/>
          <w:color w:val="000000"/>
          <w:sz w:val="32"/>
          <w:szCs w:val="32"/>
          <w:highlight w:val="none"/>
          <w:lang w:val="en-US" w:eastAsia="zh-CN"/>
        </w:rPr>
        <w:t>6</w:t>
      </w:r>
      <w:r>
        <w:rPr>
          <w:rFonts w:hint="eastAsia" w:ascii="仿宋_GB2312" w:hAnsi="仿宋_GB2312" w:eastAsia="仿宋_GB2312" w:cs="仿宋_GB2312"/>
          <w:b w:val="0"/>
          <w:bCs/>
          <w:color w:val="000000"/>
          <w:sz w:val="32"/>
          <w:szCs w:val="32"/>
          <w:highlight w:val="none"/>
          <w:lang w:eastAsia="zh-CN"/>
        </w:rPr>
        <w:t>%。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b w:val="0"/>
          <w:bCs/>
          <w:color w:val="000000"/>
          <w:kern w:val="0"/>
          <w:sz w:val="32"/>
          <w:szCs w:val="32"/>
          <w:highlight w:val="none"/>
          <w:lang w:val="en-US"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1.按支出功能分类，包括公共安全支出21944.07万元。占92.</w:t>
      </w:r>
      <w:r>
        <w:rPr>
          <w:rFonts w:hint="eastAsia" w:ascii="仿宋_GB2312" w:hAnsi="仿宋_GB2312" w:eastAsia="仿宋_GB2312" w:cs="仿宋_GB2312"/>
          <w:b w:val="0"/>
          <w:bCs/>
          <w:color w:val="000000"/>
          <w:kern w:val="0"/>
          <w:sz w:val="32"/>
          <w:szCs w:val="32"/>
          <w:highlight w:val="none"/>
          <w:lang w:val="en-US" w:eastAsia="zh-CN" w:bidi="ar-SA"/>
        </w:rPr>
        <w:t>91</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16.48万元，占0.07%，</w:t>
      </w:r>
      <w:r>
        <w:rPr>
          <w:rFonts w:hint="default" w:ascii="仿宋_GB2312" w:hAnsi="仿宋_GB2312" w:eastAsia="仿宋_GB2312" w:cs="仿宋_GB2312"/>
          <w:b w:val="0"/>
          <w:bCs/>
          <w:color w:val="000000"/>
          <w:kern w:val="0"/>
          <w:sz w:val="32"/>
          <w:szCs w:val="32"/>
          <w:highlight w:val="none"/>
          <w:lang w:val="en-US" w:eastAsia="zh-CN" w:bidi="ar-SA"/>
        </w:rPr>
        <w:t>卫生健康支出335.11万元，占</w:t>
      </w:r>
      <w:r>
        <w:rPr>
          <w:rFonts w:hint="eastAsia" w:ascii="仿宋_GB2312" w:hAnsi="仿宋_GB2312" w:eastAsia="仿宋_GB2312" w:cs="仿宋_GB2312"/>
          <w:b w:val="0"/>
          <w:bCs/>
          <w:color w:val="000000"/>
          <w:kern w:val="0"/>
          <w:sz w:val="32"/>
          <w:szCs w:val="32"/>
          <w:highlight w:val="none"/>
          <w:lang w:val="en-US" w:eastAsia="zh-CN" w:bidi="ar-SA"/>
        </w:rPr>
        <w:t>1.42</w:t>
      </w:r>
      <w:r>
        <w:rPr>
          <w:rFonts w:hint="default" w:ascii="仿宋_GB2312" w:hAnsi="仿宋_GB2312" w:eastAsia="仿宋_GB2312" w:cs="仿宋_GB2312"/>
          <w:b w:val="0"/>
          <w:bCs/>
          <w:color w:val="000000"/>
          <w:kern w:val="0"/>
          <w:sz w:val="32"/>
          <w:szCs w:val="32"/>
          <w:highlight w:val="none"/>
          <w:lang w:val="en-US" w:eastAsia="zh-CN" w:bidi="ar-SA"/>
        </w:rPr>
        <w:t>%，城乡社区支出1323.12万元，占5.</w:t>
      </w:r>
      <w:r>
        <w:rPr>
          <w:rFonts w:hint="eastAsia" w:ascii="仿宋_GB2312" w:hAnsi="仿宋_GB2312" w:eastAsia="仿宋_GB2312" w:cs="仿宋_GB2312"/>
          <w:b w:val="0"/>
          <w:bCs/>
          <w:color w:val="000000"/>
          <w:kern w:val="0"/>
          <w:sz w:val="32"/>
          <w:szCs w:val="32"/>
          <w:highlight w:val="none"/>
          <w:lang w:val="en-US" w:eastAsia="zh-CN" w:bidi="ar-SA"/>
        </w:rPr>
        <w:t>60</w:t>
      </w:r>
      <w:r>
        <w:rPr>
          <w:rFonts w:hint="default" w:ascii="仿宋_GB2312" w:hAnsi="仿宋_GB2312" w:eastAsia="仿宋_GB2312" w:cs="仿宋_GB2312"/>
          <w:b w:val="0"/>
          <w:bCs/>
          <w:color w:val="000000"/>
          <w:kern w:val="0"/>
          <w:sz w:val="32"/>
          <w:szCs w:val="32"/>
          <w:highlight w:val="none"/>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2.按支出用途分类，包括人员支出14088.99万元，占</w:t>
      </w:r>
      <w:r>
        <w:rPr>
          <w:rFonts w:hint="eastAsia" w:ascii="仿宋_GB2312" w:hAnsi="仿宋_GB2312" w:eastAsia="仿宋_GB2312" w:cs="仿宋_GB2312"/>
          <w:b w:val="0"/>
          <w:bCs/>
          <w:color w:val="000000"/>
          <w:kern w:val="0"/>
          <w:sz w:val="32"/>
          <w:szCs w:val="32"/>
          <w:highlight w:val="none"/>
          <w:lang w:val="en-US" w:eastAsia="zh-CN" w:bidi="ar-SA"/>
        </w:rPr>
        <w:t>59.65</w:t>
      </w:r>
      <w:r>
        <w:rPr>
          <w:rFonts w:hint="default" w:ascii="仿宋_GB2312" w:hAnsi="仿宋_GB2312" w:eastAsia="仿宋_GB2312" w:cs="仿宋_GB2312"/>
          <w:b w:val="0"/>
          <w:bCs/>
          <w:color w:val="000000"/>
          <w:kern w:val="0"/>
          <w:sz w:val="32"/>
          <w:szCs w:val="32"/>
          <w:highlight w:val="none"/>
          <w:lang w:val="en-US" w:eastAsia="zh-CN" w:bidi="ar-SA"/>
        </w:rPr>
        <w:t>%；日常公用支出1177.89万元，占</w:t>
      </w:r>
      <w:r>
        <w:rPr>
          <w:rFonts w:hint="eastAsia" w:ascii="仿宋_GB2312" w:hAnsi="仿宋_GB2312" w:eastAsia="仿宋_GB2312" w:cs="仿宋_GB2312"/>
          <w:b w:val="0"/>
          <w:bCs/>
          <w:color w:val="000000"/>
          <w:kern w:val="0"/>
          <w:sz w:val="32"/>
          <w:szCs w:val="32"/>
          <w:highlight w:val="none"/>
          <w:lang w:val="en-US" w:eastAsia="zh-CN" w:bidi="ar-SA"/>
        </w:rPr>
        <w:t>4.99</w:t>
      </w:r>
      <w:r>
        <w:rPr>
          <w:rFonts w:hint="default" w:ascii="仿宋_GB2312" w:hAnsi="仿宋_GB2312" w:eastAsia="仿宋_GB2312" w:cs="仿宋_GB2312"/>
          <w:b w:val="0"/>
          <w:bCs/>
          <w:color w:val="000000"/>
          <w:kern w:val="0"/>
          <w:sz w:val="32"/>
          <w:szCs w:val="32"/>
          <w:highlight w:val="none"/>
          <w:lang w:val="en-US" w:eastAsia="zh-CN" w:bidi="ar-SA"/>
        </w:rPr>
        <w:t>%；项目支出8351.90万元，占</w:t>
      </w:r>
      <w:r>
        <w:rPr>
          <w:rFonts w:hint="eastAsia" w:ascii="仿宋_GB2312" w:hAnsi="仿宋_GB2312" w:eastAsia="仿宋_GB2312" w:cs="仿宋_GB2312"/>
          <w:b w:val="0"/>
          <w:bCs/>
          <w:color w:val="000000"/>
          <w:kern w:val="0"/>
          <w:sz w:val="32"/>
          <w:szCs w:val="32"/>
          <w:highlight w:val="none"/>
          <w:lang w:val="en-US" w:eastAsia="zh-CN" w:bidi="ar-SA"/>
        </w:rPr>
        <w:t>35.36</w:t>
      </w:r>
      <w:r>
        <w:rPr>
          <w:rFonts w:hint="default"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b w:val="0"/>
          <w:bCs/>
          <w:color w:val="000000"/>
          <w:sz w:val="32"/>
          <w:szCs w:val="32"/>
          <w:highlight w:val="none"/>
          <w:lang w:eastAsia="zh-CN"/>
        </w:rPr>
        <w:t>万元，其中：一般公共预算拨款收入22295.66万元，占94.</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%，政府性基金预算收入1323.12万元，占5.</w:t>
      </w:r>
      <w:r>
        <w:rPr>
          <w:rFonts w:hint="eastAsia" w:ascii="仿宋_GB2312" w:hAnsi="仿宋_GB2312" w:eastAsia="仿宋_GB2312" w:cs="仿宋_GB2312"/>
          <w:b w:val="0"/>
          <w:bCs/>
          <w:color w:val="000000"/>
          <w:sz w:val="32"/>
          <w:szCs w:val="32"/>
          <w:highlight w:val="none"/>
          <w:lang w:val="en-US" w:eastAsia="zh-CN"/>
        </w:rPr>
        <w:t>6</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；支出包括：一般</w:t>
      </w:r>
      <w:r>
        <w:rPr>
          <w:rFonts w:hint="default" w:ascii="仿宋_GB2312" w:hAnsi="仿宋_GB2312" w:eastAsia="仿宋_GB2312" w:cs="仿宋_GB2312"/>
          <w:b w:val="0"/>
          <w:bCs/>
          <w:color w:val="000000"/>
          <w:kern w:val="0"/>
          <w:sz w:val="32"/>
          <w:szCs w:val="32"/>
          <w:highlight w:val="none"/>
          <w:lang w:val="en-US" w:eastAsia="zh-CN" w:bidi="ar-SA"/>
        </w:rPr>
        <w:t>公共安全支出21944.07万元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占92.</w:t>
      </w:r>
      <w:r>
        <w:rPr>
          <w:rFonts w:hint="eastAsia" w:ascii="仿宋_GB2312" w:hAnsi="仿宋_GB2312" w:eastAsia="仿宋_GB2312" w:cs="仿宋_GB2312"/>
          <w:b w:val="0"/>
          <w:bCs/>
          <w:color w:val="000000"/>
          <w:kern w:val="0"/>
          <w:sz w:val="32"/>
          <w:szCs w:val="32"/>
          <w:highlight w:val="none"/>
          <w:lang w:val="en-US" w:eastAsia="zh-CN" w:bidi="ar-SA"/>
        </w:rPr>
        <w:t>91</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16.48万元，占0.07%，</w:t>
      </w:r>
      <w:r>
        <w:rPr>
          <w:rFonts w:hint="default" w:ascii="仿宋_GB2312" w:hAnsi="仿宋_GB2312" w:eastAsia="仿宋_GB2312" w:cs="仿宋_GB2312"/>
          <w:b w:val="0"/>
          <w:bCs/>
          <w:color w:val="000000"/>
          <w:kern w:val="0"/>
          <w:sz w:val="32"/>
          <w:szCs w:val="32"/>
          <w:highlight w:val="none"/>
          <w:lang w:val="en-US" w:eastAsia="zh-CN" w:bidi="ar-SA"/>
        </w:rPr>
        <w:t>卫生健康支出335.11万元，占</w:t>
      </w:r>
      <w:r>
        <w:rPr>
          <w:rFonts w:hint="eastAsia" w:ascii="仿宋_GB2312" w:hAnsi="仿宋_GB2312" w:eastAsia="仿宋_GB2312" w:cs="仿宋_GB2312"/>
          <w:b w:val="0"/>
          <w:bCs/>
          <w:color w:val="000000"/>
          <w:kern w:val="0"/>
          <w:sz w:val="32"/>
          <w:szCs w:val="32"/>
          <w:highlight w:val="none"/>
          <w:lang w:val="en-US" w:eastAsia="zh-CN" w:bidi="ar-SA"/>
        </w:rPr>
        <w:t>1.42</w:t>
      </w:r>
      <w:r>
        <w:rPr>
          <w:rFonts w:hint="default" w:ascii="仿宋_GB2312" w:hAnsi="仿宋_GB2312" w:eastAsia="仿宋_GB2312" w:cs="仿宋_GB2312"/>
          <w:b w:val="0"/>
          <w:bCs/>
          <w:color w:val="000000"/>
          <w:kern w:val="0"/>
          <w:sz w:val="32"/>
          <w:szCs w:val="32"/>
          <w:highlight w:val="none"/>
          <w:lang w:val="en-US" w:eastAsia="zh-CN" w:bidi="ar-SA"/>
        </w:rPr>
        <w:t>%，城乡社区支出1323.12万元，占5.</w:t>
      </w:r>
      <w:r>
        <w:rPr>
          <w:rFonts w:hint="eastAsia" w:ascii="仿宋_GB2312" w:hAnsi="仿宋_GB2312" w:eastAsia="仿宋_GB2312" w:cs="仿宋_GB2312"/>
          <w:b w:val="0"/>
          <w:bCs/>
          <w:color w:val="000000"/>
          <w:kern w:val="0"/>
          <w:sz w:val="32"/>
          <w:szCs w:val="32"/>
          <w:highlight w:val="none"/>
          <w:lang w:val="en-US" w:eastAsia="zh-CN" w:bidi="ar-SA"/>
        </w:rPr>
        <w:t>60</w:t>
      </w:r>
      <w:r>
        <w:rPr>
          <w:rFonts w:hint="default"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kern w:val="0"/>
          <w:sz w:val="32"/>
          <w:szCs w:val="32"/>
          <w:highlight w:val="none"/>
          <w:lang w:val="en-US" w:eastAsia="zh-CN" w:bidi="ar"/>
        </w:rPr>
      </w:pPr>
      <w:r>
        <w:rPr>
          <w:rFonts w:hint="eastAsia" w:ascii="仿宋_GB2312" w:hAnsi="仿宋_GB2312" w:eastAsia="仿宋_GB2312" w:cs="仿宋_GB2312"/>
          <w:b w:val="0"/>
          <w:bCs/>
          <w:color w:val="000000"/>
          <w:kern w:val="0"/>
          <w:sz w:val="32"/>
          <w:szCs w:val="32"/>
          <w:highlight w:val="none"/>
          <w:lang w:val="en-US" w:eastAsia="zh-CN" w:bidi="ar"/>
        </w:rPr>
        <w:t>兰溪市公安局（本级）2022年一般公共预算当年拨款22295.66万元，比2021年执行数减少2876.78万元，主要增人增资及部分项目经费需年中追加。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包括公共安全支出21944.07万元，占98.42%，社会保障和就业支出16.48万元，占0.07%，卫生健康支出335.11万元，占1.51%。</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（1）公共安全支出（类）公安（款）行政运行（项）：14915.29万元，反映行政单位的基本支出。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（2）公共安全支出（类）公安（款）一般行政管理事务（项）：4626.20万元，反映行政单位未单独设置项级科目的其他项目支出。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（3）公共安全支出（类）公安（款）执法办案（项）：1186.90万元，反映公安机关从事行政执法、刑事司法及侦查办案等相关活动的支出。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（4）公共安全支出（类）公安（款）特别业务（项）：19万元，反映公安机关开展特别业务工作的相关支出。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（5）公共安全支出（类）公安（款）其他公安支出（项）：1196.68万元，反映除上述项目以外其他用于公安方面的支出。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（6）卫生健康支出（类）行政事业单位医疗（款）行政单位医疗（项）：335.11万元，反映财政部门安排的行政单位基本医疗保险缴费经费。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（7）社会保障和就业支出（类）抚恤（款）死亡抚恤（项）：16.48万元，反映财政部门安排用于病故人员家属的一次性抚恤金和丧葬费支出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一般公共预算基本支出15266.88</w:t>
      </w:r>
      <w:r>
        <w:rPr>
          <w:rFonts w:hint="eastAsia" w:ascii="仿宋_GB2312" w:hAnsi="仿宋_GB2312" w:eastAsia="仿宋_GB2312" w:cs="仿宋_GB2312"/>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14088.99万元，主要包括：基本工资、津贴补贴、奖金、社会保障缴费、绩效工资、其他工资福利支出、离休费、助学金、生活补助、医疗费、奖励金、住房公积金、提租补贴、购房补贴、其他对个人和家庭的补助支出（各部门根据实际情况调整）；</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1177.89万元，主要包括：办公费、印刷费、手续费、邮电费、差旅费、因公出国（境）费用、维修（护）费、会议费、培训费、公务接待费、劳务费、工会经费、福利费、其他商品和服务支出（各部门根据实际情况调整）。</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b w:val="0"/>
          <w:bCs/>
          <w:color w:val="000000"/>
          <w:sz w:val="32"/>
          <w:szCs w:val="32"/>
          <w:highlight w:val="none"/>
          <w:lang w:val="en-US" w:eastAsia="zh-CN"/>
        </w:rPr>
        <w:t>2022年政府性基金预算1323.12万元，比2021年执行数减少26.27万元，主要是政府性基金预算安排的项目经费比上年有所减少。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城乡社区支出（类）1323.12万元，占100%；</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2120803城市建设支出</w:t>
      </w:r>
      <w:r>
        <w:rPr>
          <w:rFonts w:hint="eastAsia" w:ascii="仿宋_GB2312" w:hAnsi="仿宋_GB2312" w:eastAsia="仿宋_GB2312" w:cs="仿宋_GB2312"/>
          <w:b w:val="0"/>
          <w:bCs/>
          <w:color w:val="000000"/>
          <w:sz w:val="32"/>
          <w:szCs w:val="32"/>
          <w:highlight w:val="none"/>
          <w:lang w:val="en-US" w:eastAsia="zh-CN"/>
        </w:rPr>
        <w:t>1323.12</w:t>
      </w:r>
      <w:r>
        <w:rPr>
          <w:rFonts w:hint="eastAsia" w:ascii="仿宋_GB2312" w:hAnsi="仿宋_GB2312" w:eastAsia="仿宋_GB2312" w:cs="仿宋_GB2312"/>
          <w:b w:val="0"/>
          <w:bCs/>
          <w:color w:val="000000"/>
          <w:sz w:val="32"/>
          <w:szCs w:val="32"/>
          <w:highlight w:val="none"/>
        </w:rPr>
        <w:t>万元，主要用于信息网络建设和运行维护相关支出。</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kern w:val="2"/>
          <w:sz w:val="32"/>
          <w:szCs w:val="32"/>
          <w:highlight w:val="none"/>
          <w:lang w:val="en-US" w:eastAsia="zh-CN"/>
        </w:rPr>
        <w:t>159</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年执行数减少</w:t>
      </w:r>
      <w:r>
        <w:rPr>
          <w:rFonts w:hint="eastAsia" w:ascii="仿宋_GB2312" w:hAnsi="仿宋_GB2312" w:eastAsia="仿宋_GB2312" w:cs="仿宋_GB2312"/>
          <w:b w:val="0"/>
          <w:bCs/>
          <w:color w:val="000000"/>
          <w:kern w:val="2"/>
          <w:sz w:val="32"/>
          <w:szCs w:val="32"/>
          <w:highlight w:val="none"/>
          <w:lang w:val="en-US" w:eastAsia="zh-CN"/>
        </w:rPr>
        <w:t>10</w:t>
      </w:r>
      <w:r>
        <w:rPr>
          <w:rFonts w:hint="eastAsia" w:ascii="仿宋_GB2312" w:hAnsi="仿宋_GB2312" w:eastAsia="仿宋_GB2312" w:cs="仿宋_GB2312"/>
          <w:b w:val="0"/>
          <w:bCs/>
          <w:color w:val="000000"/>
          <w:kern w:val="2"/>
          <w:sz w:val="32"/>
          <w:szCs w:val="32"/>
          <w:highlight w:val="none"/>
        </w:rPr>
        <w:t>万元，下降</w:t>
      </w:r>
      <w:r>
        <w:rPr>
          <w:rFonts w:hint="eastAsia" w:ascii="仿宋_GB2312" w:hAnsi="仿宋_GB2312" w:eastAsia="仿宋_GB2312" w:cs="仿宋_GB2312"/>
          <w:b w:val="0"/>
          <w:bCs/>
          <w:color w:val="000000"/>
          <w:kern w:val="2"/>
          <w:sz w:val="32"/>
          <w:szCs w:val="32"/>
          <w:highlight w:val="none"/>
          <w:lang w:val="en-US" w:eastAsia="zh-CN"/>
        </w:rPr>
        <w:t xml:space="preserve">5.9 </w:t>
      </w:r>
      <w:r>
        <w:rPr>
          <w:rFonts w:hint="eastAsia" w:ascii="仿宋_GB2312" w:hAnsi="仿宋_GB2312" w:eastAsia="仿宋_GB2312" w:cs="仿宋_GB2312"/>
          <w:b w:val="0"/>
          <w:bCs/>
          <w:color w:val="000000"/>
          <w:kern w:val="2"/>
          <w:sz w:val="32"/>
          <w:szCs w:val="32"/>
          <w:highlight w:val="none"/>
        </w:rPr>
        <w:t>%，具体如下：</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因公出国（境）费用：根据外事办安排的因公出国计划和实际工作需要，2021年安排因公出国（境）费用预算 0万元,与去年持平。</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sz w:val="32"/>
          <w:szCs w:val="32"/>
          <w:highlight w:val="none"/>
          <w:lang w:val="en-US" w:eastAsia="zh-CN"/>
        </w:rPr>
        <w:t>9</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val="en-US" w:eastAsia="zh-CN"/>
        </w:rPr>
        <w:t>预算数12万，</w:t>
      </w:r>
      <w:r>
        <w:rPr>
          <w:rFonts w:hint="eastAsia" w:ascii="仿宋_GB2312" w:hAnsi="仿宋_GB2312" w:eastAsia="仿宋_GB2312" w:cs="仿宋_GB2312"/>
          <w:b w:val="0"/>
          <w:bCs/>
          <w:sz w:val="32"/>
          <w:szCs w:val="32"/>
          <w:highlight w:val="none"/>
        </w:rPr>
        <w:t>下降</w:t>
      </w:r>
      <w:r>
        <w:rPr>
          <w:rFonts w:hint="eastAsia" w:ascii="仿宋_GB2312" w:hAnsi="仿宋_GB2312" w:eastAsia="仿宋_GB2312" w:cs="仿宋_GB2312"/>
          <w:b w:val="0"/>
          <w:bCs/>
          <w:sz w:val="32"/>
          <w:szCs w:val="32"/>
          <w:highlight w:val="none"/>
          <w:lang w:val="en-US" w:eastAsia="zh-CN"/>
        </w:rPr>
        <w:t>25</w:t>
      </w:r>
      <w:r>
        <w:rPr>
          <w:rFonts w:hint="eastAsia" w:ascii="仿宋_GB2312" w:hAnsi="仿宋_GB2312" w:eastAsia="仿宋_GB2312" w:cs="仿宋_GB2312"/>
          <w:b w:val="0"/>
          <w:bCs/>
          <w:sz w:val="32"/>
          <w:szCs w:val="32"/>
          <w:highlight w:val="none"/>
        </w:rPr>
        <w:t>%。主要用于接待上级及其他县市来兰溪工作交流等支出。</w:t>
      </w:r>
      <w:r>
        <w:rPr>
          <w:rFonts w:hint="eastAsia" w:ascii="仿宋_GB2312" w:hAnsi="仿宋_GB2312" w:eastAsia="仿宋_GB2312" w:cs="仿宋_GB2312"/>
          <w:b w:val="0"/>
          <w:bCs/>
          <w:sz w:val="32"/>
          <w:szCs w:val="32"/>
          <w:highlight w:val="none"/>
          <w:lang w:eastAsia="zh-CN"/>
        </w:rPr>
        <w:t>减少的主要原因是</w:t>
      </w:r>
      <w:r>
        <w:rPr>
          <w:rFonts w:hint="eastAsia" w:ascii="仿宋_GB2312" w:hAnsi="仿宋_GB2312" w:eastAsia="仿宋_GB2312" w:cs="仿宋_GB2312"/>
          <w:b w:val="0"/>
          <w:bCs/>
          <w:sz w:val="32"/>
          <w:szCs w:val="32"/>
          <w:highlight w:val="none"/>
          <w:lang w:val="en-US" w:eastAsia="zh-CN"/>
        </w:rPr>
        <w:t>根据财政要求压减一般性支出。</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sz w:val="32"/>
          <w:szCs w:val="32"/>
          <w:highlight w:val="none"/>
          <w:lang w:val="en-US" w:eastAsia="zh-CN"/>
        </w:rPr>
        <w:t>150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w:t>
      </w:r>
      <w:r>
        <w:rPr>
          <w:rFonts w:hint="eastAsia" w:ascii="仿宋_GB2312" w:hAnsi="仿宋_GB2312" w:eastAsia="仿宋_GB2312" w:cs="仿宋_GB2312"/>
          <w:b w:val="0"/>
          <w:bCs/>
          <w:sz w:val="32"/>
          <w:szCs w:val="32"/>
          <w:highlight w:val="none"/>
          <w:lang w:val="en-US" w:eastAsia="zh-CN"/>
        </w:rPr>
        <w:t>持平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部门本级的机关运行经费财政拨款预算1177.89</w:t>
      </w:r>
      <w:r>
        <w:rPr>
          <w:rFonts w:hint="eastAsia" w:ascii="仿宋_GB2312" w:eastAsia="仿宋_GB2312"/>
          <w:color w:val="000000"/>
          <w:sz w:val="32"/>
          <w:szCs w:val="32"/>
          <w:highlight w:val="none"/>
          <w:lang w:val="en-US" w:eastAsia="zh-CN"/>
        </w:rPr>
        <w:t>万元，比上年预算减少205</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，下降14.84%，主要是保运转减少不必要开支</w:t>
      </w:r>
      <w:r>
        <w:rPr>
          <w:rFonts w:hint="eastAsia" w:ascii="仿宋_GB2312" w:eastAsia="仿宋_GB2312"/>
          <w:color w:val="000000"/>
          <w:sz w:val="32"/>
          <w:szCs w:val="32"/>
          <w:highlight w:val="none"/>
          <w:lang w:val="en-US" w:eastAsia="zh-CN"/>
        </w:rPr>
        <w:t>。</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p>
    <w:p>
      <w:pPr>
        <w:pStyle w:val="11"/>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部门</w:t>
      </w:r>
      <w:r>
        <w:rPr>
          <w:rFonts w:hint="eastAsia" w:ascii="仿宋_GB2312" w:eastAsia="仿宋_GB2312"/>
          <w:color w:val="000000"/>
          <w:sz w:val="32"/>
          <w:szCs w:val="32"/>
          <w:highlight w:val="none"/>
          <w:lang w:eastAsia="zh-CN"/>
        </w:rPr>
        <w:t>各本级政府采购预算总额</w:t>
      </w:r>
      <w:r>
        <w:rPr>
          <w:rFonts w:hint="eastAsia" w:ascii="仿宋_GB2312" w:eastAsia="仿宋_GB2312"/>
          <w:color w:val="000000"/>
          <w:sz w:val="32"/>
          <w:szCs w:val="32"/>
          <w:highlight w:val="none"/>
          <w:lang w:val="en-US" w:eastAsia="zh-CN"/>
        </w:rPr>
        <w:t>942.87万元，其中：政府采购货物预算942.87万元。</w:t>
      </w:r>
    </w:p>
    <w:p>
      <w:pPr>
        <w:pStyle w:val="11"/>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Calibri" w:eastAsia="仿宋_GB2312" w:cs="Times New Roman"/>
          <w:color w:val="000000"/>
          <w:kern w:val="0"/>
          <w:sz w:val="32"/>
          <w:szCs w:val="32"/>
          <w:highlight w:val="none"/>
          <w:lang w:val="en-US" w:eastAsia="zh-CN" w:bidi="ar-SA"/>
        </w:rPr>
      </w:pPr>
      <w:r>
        <w:rPr>
          <w:rFonts w:hint="eastAsia" w:ascii="仿宋_GB2312" w:hAnsi="Calibri" w:eastAsia="仿宋_GB2312" w:cs="Times New Roman"/>
          <w:color w:val="000000"/>
          <w:kern w:val="0"/>
          <w:sz w:val="32"/>
          <w:szCs w:val="32"/>
          <w:highlight w:val="none"/>
          <w:lang w:val="en-US" w:eastAsia="zh-CN" w:bidi="ar-SA"/>
        </w:rPr>
        <w:t>截至2021年12月31日，部门所属各预算本级共有车辆</w:t>
      </w:r>
      <w:r>
        <w:rPr>
          <w:rFonts w:hint="eastAsia" w:ascii="仿宋_GB2312" w:eastAsia="仿宋_GB2312" w:cs="Times New Roman"/>
          <w:color w:val="000000"/>
          <w:kern w:val="0"/>
          <w:sz w:val="32"/>
          <w:szCs w:val="32"/>
          <w:highlight w:val="none"/>
          <w:lang w:val="en-US" w:eastAsia="zh-CN" w:bidi="ar-SA"/>
        </w:rPr>
        <w:t>107</w:t>
      </w:r>
      <w:r>
        <w:rPr>
          <w:rFonts w:hint="eastAsia" w:ascii="仿宋_GB2312" w:hAnsi="Calibri" w:eastAsia="仿宋_GB2312" w:cs="Times New Roman"/>
          <w:color w:val="000000"/>
          <w:kern w:val="0"/>
          <w:sz w:val="32"/>
          <w:szCs w:val="32"/>
          <w:highlight w:val="none"/>
          <w:lang w:val="en-US" w:eastAsia="zh-CN" w:bidi="ar-SA"/>
        </w:rPr>
        <w:t>辆，其中，执法执勤用车</w:t>
      </w:r>
      <w:r>
        <w:rPr>
          <w:rFonts w:hint="eastAsia" w:ascii="仿宋_GB2312" w:eastAsia="仿宋_GB2312" w:cs="Times New Roman"/>
          <w:color w:val="000000"/>
          <w:kern w:val="0"/>
          <w:sz w:val="32"/>
          <w:szCs w:val="32"/>
          <w:highlight w:val="none"/>
          <w:lang w:val="en-US" w:eastAsia="zh-CN" w:bidi="ar-SA"/>
        </w:rPr>
        <w:t>66</w:t>
      </w:r>
      <w:r>
        <w:rPr>
          <w:rFonts w:hint="eastAsia" w:ascii="仿宋_GB2312" w:hAnsi="Calibri" w:eastAsia="仿宋_GB2312" w:cs="Times New Roman"/>
          <w:color w:val="000000"/>
          <w:kern w:val="0"/>
          <w:sz w:val="32"/>
          <w:szCs w:val="32"/>
          <w:highlight w:val="none"/>
          <w:lang w:val="en-US" w:eastAsia="zh-CN" w:bidi="ar-SA"/>
        </w:rPr>
        <w:t>辆、特种专业技术用车</w:t>
      </w:r>
      <w:r>
        <w:rPr>
          <w:rFonts w:hint="eastAsia" w:ascii="仿宋_GB2312" w:eastAsia="仿宋_GB2312" w:cs="Times New Roman"/>
          <w:color w:val="000000"/>
          <w:kern w:val="0"/>
          <w:sz w:val="32"/>
          <w:szCs w:val="32"/>
          <w:highlight w:val="none"/>
          <w:lang w:val="en-US" w:eastAsia="zh-CN" w:bidi="ar-SA"/>
        </w:rPr>
        <w:t>41</w:t>
      </w:r>
      <w:r>
        <w:rPr>
          <w:rFonts w:hint="eastAsia" w:ascii="仿宋_GB2312" w:hAnsi="Calibri" w:eastAsia="仿宋_GB2312" w:cs="Times New Roman"/>
          <w:color w:val="000000"/>
          <w:kern w:val="0"/>
          <w:sz w:val="32"/>
          <w:szCs w:val="32"/>
          <w:highlight w:val="none"/>
          <w:lang w:val="en-US" w:eastAsia="zh-CN" w:bidi="ar-SA"/>
        </w:rPr>
        <w:t>辆。本级价值50万元以上通用设备台（套），本级价值100万元以上专用设备</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 xml:space="preserve">台（套）。 </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val="en-US" w:eastAsia="zh-CN"/>
        </w:rPr>
      </w:pPr>
      <w:r>
        <w:rPr>
          <w:rFonts w:hint="eastAsia" w:ascii="仿宋_GB2312" w:hAnsi="Calibri" w:eastAsia="仿宋_GB2312" w:cs="Times New Roman"/>
          <w:color w:val="000000"/>
          <w:kern w:val="0"/>
          <w:sz w:val="32"/>
          <w:szCs w:val="32"/>
          <w:highlight w:val="none"/>
          <w:lang w:val="en-US" w:eastAsia="zh-CN" w:bidi="ar-SA"/>
        </w:rPr>
        <w:t>2022年部门预算安排购置车辆0辆，其中，一般执法执勤用车0辆。2019年部门预算安排购置单位价值50万元以上通用设备0台（套），单位价值100万元以上专用设备0台（套）</w:t>
      </w:r>
      <w:r>
        <w:rPr>
          <w:rFonts w:hint="eastAsia" w:ascii="仿宋_GB2312" w:hAnsi="仿宋_GB2312" w:eastAsia="仿宋_GB2312" w:cs="仿宋_GB2312"/>
          <w:b w:val="0"/>
          <w:bCs/>
          <w:sz w:val="32"/>
          <w:szCs w:val="32"/>
          <w:highlight w:val="none"/>
          <w:u w:val="none"/>
          <w:lang w:val="en-US" w:eastAsia="zh-CN"/>
        </w:rPr>
        <w:t>。</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w:t>
      </w:r>
      <w:r>
        <w:rPr>
          <w:rFonts w:hint="default" w:ascii="仿宋_GB2312" w:hAnsi="仿宋_GB2312" w:eastAsia="仿宋_GB2312" w:cs="仿宋_GB2312"/>
          <w:color w:val="auto"/>
          <w:sz w:val="32"/>
          <w:szCs w:val="32"/>
          <w:highlight w:val="none"/>
          <w:lang w:val="en-US" w:eastAsia="zh-CN"/>
        </w:rPr>
        <w:t>年兰溪市公安局（本级）无专项公用类和发展建设类项目实行绩效目标管理</w:t>
      </w:r>
      <w:r>
        <w:rPr>
          <w:rFonts w:hint="eastAsia" w:ascii="仿宋_GB2312" w:hAnsi="仿宋_GB2312" w:eastAsia="仿宋_GB2312" w:cs="仿宋_GB2312"/>
          <w:color w:val="auto"/>
          <w:sz w:val="32"/>
          <w:szCs w:val="32"/>
          <w:highlight w:val="none"/>
          <w:lang w:val="en-US" w:eastAsia="zh-CN"/>
        </w:rPr>
        <w:t>。</w:t>
      </w:r>
    </w:p>
    <w:p>
      <w:pPr>
        <w:pStyle w:val="11"/>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3.事业收入：事业本级开展专业业务活动及辅助活动所取得的收入，不含专户资金收入。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4.事业本级经营收入：事业本级在专业业务活动及辅助活动之外开展非独立核算经营活动取得的收入。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5.其他收入：预算本级在“一般公共预算”“政府性基金”“专户资金”“事业收入”“事业本级经营收入”等之外取得的各项收入（含上级补助收入和附属本级缴款等收入）。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本级在预计用当年的“财政拨款收入”“专户资金”“事业收入”“事业本级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8.基本支出：是预算本级为保障其正常运转，完成日常工作任务所发生的支出，包括人员支出和日常公用支出。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9.项目支出：是预算本级为完成其特定的行政工作任务或事业发展目标所发生的支出。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10.经营支出：指事业本级在专业业务活动及其辅助活动之外开展非独立核算经营活动发生的支出。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本级公务出国（境）的国际旅费、国外城市间交通费、住宿费、伙食费、培训费、公杂费等支出，不含教学科研人员学术交流；公务用车购置及运行费反映本级公务用车车辆购置支出（含车辆购置税）及燃料费、维修费、过桥过路费、保险费、安全奖励费用等支出；公务接待费反映本级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本级（含参照公务员法管理的事业本级）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13.公共安全（类）公安（款）行政运行（项）：反映行政单位的基本支出。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 公共安全（类）公安（款）一般行政管理事务（项）：反映行政单位未单独设置项级科目的其他项目支出。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 公共安全（类）公安（款）信息化建设（项）：反映各级公安机关用于非涉密的信息网络建设和运行维护相关支出。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 公共安全（类）公安（款）执法办案（项）：反映公安机关从事行政执法、刑事司法及侦查办案等相关活动的支出。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 公共安全（类）公安（款）其他公安支出（项）：反映除上述项目以外其他用于公安方面的支出。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18、卫生健康支出（类）行政事业单位医疗（款）行政单位医疗（项）：反映财政部门安排的行政单位基本医疗保险缴费经费。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b w:val="0"/>
          <w:bCs/>
          <w:color w:val="000000"/>
          <w:sz w:val="32"/>
          <w:szCs w:val="32"/>
          <w:highlight w:val="none"/>
          <w:lang w:val="en-US" w:eastAsia="zh-CN"/>
        </w:rPr>
        <w:t>社会保障和就业支出（类）抚恤（款）死亡抚恤（项）：16.48万元，反映财政部门安排用于病故人员家属的一次性抚恤金和丧葬费支出。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F0411"/>
    <w:multiLevelType w:val="singleLevel"/>
    <w:tmpl w:val="971F0411"/>
    <w:lvl w:ilvl="0" w:tentative="0">
      <w:start w:val="8"/>
      <w:numFmt w:val="chineseCounting"/>
      <w:suff w:val="nothing"/>
      <w:lvlText w:val="（%1）"/>
      <w:lvlJc w:val="left"/>
      <w:rPr>
        <w:rFonts w:hint="eastAsia"/>
      </w:rPr>
    </w:lvl>
  </w:abstractNum>
  <w:abstractNum w:abstractNumId="1">
    <w:nsid w:val="F856CE09"/>
    <w:multiLevelType w:val="singleLevel"/>
    <w:tmpl w:val="F856CE09"/>
    <w:lvl w:ilvl="0" w:tentative="0">
      <w:start w:val="2"/>
      <w:numFmt w:val="chineseCounting"/>
      <w:suff w:val="nothing"/>
      <w:lvlText w:val="%1、"/>
      <w:lvlJc w:val="left"/>
      <w:rPr>
        <w:rFonts w:hint="eastAsia"/>
      </w:r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7C73934B"/>
    <w:multiLevelType w:val="singleLevel"/>
    <w:tmpl w:val="7C73934B"/>
    <w:lvl w:ilvl="0" w:tentative="0">
      <w:start w:val="3"/>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5406CA"/>
    <w:rsid w:val="05E256B5"/>
    <w:rsid w:val="092A2287"/>
    <w:rsid w:val="0A691C67"/>
    <w:rsid w:val="0BEC6DB0"/>
    <w:rsid w:val="0D114656"/>
    <w:rsid w:val="1A491381"/>
    <w:rsid w:val="1D267876"/>
    <w:rsid w:val="227102D0"/>
    <w:rsid w:val="232A3B7C"/>
    <w:rsid w:val="249F3B83"/>
    <w:rsid w:val="2751016E"/>
    <w:rsid w:val="28C332ED"/>
    <w:rsid w:val="297315D4"/>
    <w:rsid w:val="2A426A5F"/>
    <w:rsid w:val="2A7131F7"/>
    <w:rsid w:val="2ABC1DA2"/>
    <w:rsid w:val="2BC709C1"/>
    <w:rsid w:val="2E8356C0"/>
    <w:rsid w:val="31230779"/>
    <w:rsid w:val="419862B6"/>
    <w:rsid w:val="42702895"/>
    <w:rsid w:val="430310BC"/>
    <w:rsid w:val="43C82C5B"/>
    <w:rsid w:val="473A648C"/>
    <w:rsid w:val="4C286916"/>
    <w:rsid w:val="55911EF9"/>
    <w:rsid w:val="56E00877"/>
    <w:rsid w:val="57021FC9"/>
    <w:rsid w:val="597E4658"/>
    <w:rsid w:val="5AC71F19"/>
    <w:rsid w:val="5CB71FB5"/>
    <w:rsid w:val="5FE411BB"/>
    <w:rsid w:val="60F845F0"/>
    <w:rsid w:val="62053CCA"/>
    <w:rsid w:val="62637667"/>
    <w:rsid w:val="64633ACC"/>
    <w:rsid w:val="668A4194"/>
    <w:rsid w:val="669045EE"/>
    <w:rsid w:val="67380427"/>
    <w:rsid w:val="6BDC307A"/>
    <w:rsid w:val="6ED30A35"/>
    <w:rsid w:val="6F6F7FEA"/>
    <w:rsid w:val="70576630"/>
    <w:rsid w:val="72C526CC"/>
    <w:rsid w:val="72F67D45"/>
    <w:rsid w:val="748C5C6A"/>
    <w:rsid w:val="76787FBE"/>
    <w:rsid w:val="79C92786"/>
    <w:rsid w:val="7E907590"/>
    <w:rsid w:val="7FCB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character" w:styleId="9">
    <w:name w:val="Emphasis"/>
    <w:basedOn w:val="5"/>
    <w:qFormat/>
    <w:uiPriority w:val="0"/>
    <w:rPr>
      <w:i/>
    </w:r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浅色</cp:lastModifiedBy>
  <dcterms:modified xsi:type="dcterms:W3CDTF">2022-03-07T07:17:07Z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CED87D45E03E4621B24A4A4C0432AEEC</vt:lpwstr>
  </property>
</Properties>
</file>